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6078"/>
      </w:tblGrid>
      <w:tr w:rsidR="00C453F5" w:rsidRPr="00F51A07" w:rsidTr="000D040B">
        <w:tc>
          <w:tcPr>
            <w:tcW w:w="9062" w:type="dxa"/>
            <w:gridSpan w:val="2"/>
          </w:tcPr>
          <w:p w:rsidR="00C453F5" w:rsidRDefault="00C453F5" w:rsidP="00C453F5">
            <w:pPr>
              <w:ind w:firstLine="708"/>
              <w:jc w:val="center"/>
              <w:rPr>
                <w:b/>
                <w:sz w:val="24"/>
                <w:szCs w:val="24"/>
              </w:rPr>
            </w:pPr>
            <w:r w:rsidRPr="00A761E4">
              <w:rPr>
                <w:b/>
                <w:sz w:val="24"/>
                <w:szCs w:val="24"/>
              </w:rPr>
              <w:t>Analiza impactului de reglementare la proiectul</w:t>
            </w:r>
          </w:p>
          <w:p w:rsidR="00C453F5" w:rsidRPr="00F51A07" w:rsidRDefault="00C453F5" w:rsidP="00C453F5">
            <w:pPr>
              <w:ind w:firstLine="708"/>
              <w:jc w:val="center"/>
              <w:rPr>
                <w:b/>
                <w:bCs/>
                <w:sz w:val="24"/>
                <w:szCs w:val="24"/>
                <w:lang w:val="ro-RO" w:eastAsia="ja-JP"/>
              </w:rPr>
            </w:pPr>
            <w:r>
              <w:rPr>
                <w:b/>
                <w:sz w:val="24"/>
                <w:szCs w:val="24"/>
              </w:rPr>
              <w:t>L</w:t>
            </w:r>
            <w:r>
              <w:rPr>
                <w:b/>
                <w:bCs/>
                <w:sz w:val="24"/>
                <w:szCs w:val="24"/>
                <w:lang w:val="ro-RO" w:eastAsia="ja-JP"/>
              </w:rPr>
              <w:t>egii</w:t>
            </w:r>
            <w:r w:rsidRPr="00A761E4">
              <w:rPr>
                <w:b/>
                <w:bCs/>
                <w:sz w:val="24"/>
                <w:szCs w:val="24"/>
                <w:lang w:val="ro-RO" w:eastAsia="ja-JP"/>
              </w:rPr>
              <w:t xml:space="preserve"> pentru modificarea Legii nr.231/2010 cu privire la comerțul interior</w:t>
            </w:r>
          </w:p>
        </w:tc>
      </w:tr>
      <w:tr w:rsidR="00C453F5" w:rsidRPr="00F51A07" w:rsidTr="00C453F5">
        <w:tc>
          <w:tcPr>
            <w:tcW w:w="2984" w:type="dxa"/>
          </w:tcPr>
          <w:p w:rsidR="00C453F5" w:rsidRPr="00F51A07" w:rsidRDefault="00C453F5" w:rsidP="00C453F5">
            <w:pPr>
              <w:ind w:firstLine="0"/>
              <w:jc w:val="left"/>
              <w:rPr>
                <w:b/>
                <w:bCs/>
                <w:sz w:val="24"/>
                <w:szCs w:val="24"/>
                <w:lang w:val="ro-RO" w:eastAsia="ja-JP"/>
              </w:rPr>
            </w:pPr>
            <w:r w:rsidRPr="00F51A07">
              <w:rPr>
                <w:b/>
                <w:bCs/>
                <w:sz w:val="24"/>
                <w:szCs w:val="24"/>
                <w:lang w:val="ro-RO" w:eastAsia="ja-JP"/>
              </w:rPr>
              <w:t xml:space="preserve">Titlul analizei impactului </w:t>
            </w:r>
            <w:r w:rsidRPr="00F51A07">
              <w:rPr>
                <w:bCs/>
                <w:sz w:val="24"/>
                <w:szCs w:val="24"/>
                <w:lang w:val="ro-RO" w:eastAsia="ja-JP"/>
              </w:rPr>
              <w:t>(poate conține titlul propunerii de act normativ)</w:t>
            </w:r>
          </w:p>
        </w:tc>
        <w:tc>
          <w:tcPr>
            <w:tcW w:w="6078" w:type="dxa"/>
          </w:tcPr>
          <w:p w:rsidR="00C453F5" w:rsidRPr="00F51A07" w:rsidRDefault="00C453F5" w:rsidP="00C453F5">
            <w:pPr>
              <w:ind w:firstLine="0"/>
              <w:rPr>
                <w:b/>
                <w:bCs/>
                <w:sz w:val="24"/>
                <w:szCs w:val="24"/>
                <w:lang w:val="ro-RO" w:eastAsia="ja-JP"/>
              </w:rPr>
            </w:pPr>
            <w:r w:rsidRPr="00F51A07">
              <w:rPr>
                <w:b/>
                <w:bCs/>
                <w:sz w:val="24"/>
                <w:szCs w:val="24"/>
                <w:lang w:val="ro-RO" w:eastAsia="ja-JP"/>
              </w:rPr>
              <w:t>Proiect de lege pentru modificarea Legii nr.231/2010 cu privire la comerțul interior</w:t>
            </w:r>
          </w:p>
        </w:tc>
      </w:tr>
      <w:tr w:rsidR="00C453F5" w:rsidRPr="00F51A07" w:rsidTr="00C453F5">
        <w:tc>
          <w:tcPr>
            <w:tcW w:w="2984" w:type="dxa"/>
          </w:tcPr>
          <w:p w:rsidR="00C453F5" w:rsidRPr="00F51A07" w:rsidRDefault="00C453F5" w:rsidP="00C453F5">
            <w:pPr>
              <w:ind w:firstLine="0"/>
              <w:rPr>
                <w:b/>
                <w:bCs/>
                <w:sz w:val="24"/>
                <w:szCs w:val="24"/>
                <w:lang w:val="ro-RO" w:eastAsia="ja-JP"/>
              </w:rPr>
            </w:pPr>
            <w:r w:rsidRPr="00F51A07">
              <w:rPr>
                <w:b/>
                <w:bCs/>
                <w:sz w:val="24"/>
                <w:szCs w:val="24"/>
                <w:lang w:val="ro-RO" w:eastAsia="ja-JP"/>
              </w:rPr>
              <w:t>Data:</w:t>
            </w:r>
          </w:p>
          <w:p w:rsidR="00C453F5" w:rsidRPr="00F51A07" w:rsidRDefault="00C453F5" w:rsidP="00C453F5">
            <w:pPr>
              <w:ind w:firstLine="0"/>
              <w:rPr>
                <w:b/>
                <w:bCs/>
                <w:sz w:val="24"/>
                <w:szCs w:val="24"/>
                <w:lang w:val="ro-RO" w:eastAsia="ja-JP"/>
              </w:rPr>
            </w:pPr>
          </w:p>
        </w:tc>
        <w:tc>
          <w:tcPr>
            <w:tcW w:w="6078" w:type="dxa"/>
          </w:tcPr>
          <w:p w:rsidR="00C453F5" w:rsidRPr="00F51A07" w:rsidRDefault="00C453F5" w:rsidP="00C453F5">
            <w:pPr>
              <w:rPr>
                <w:b/>
                <w:sz w:val="24"/>
                <w:szCs w:val="24"/>
                <w:lang w:val="ro-RO" w:eastAsia="ja-JP"/>
              </w:rPr>
            </w:pPr>
          </w:p>
        </w:tc>
      </w:tr>
      <w:tr w:rsidR="00C453F5" w:rsidRPr="00F51A07" w:rsidTr="00C453F5">
        <w:tc>
          <w:tcPr>
            <w:tcW w:w="2984" w:type="dxa"/>
          </w:tcPr>
          <w:p w:rsidR="00C453F5" w:rsidRPr="00F51A07" w:rsidRDefault="00C453F5" w:rsidP="00C453F5">
            <w:pPr>
              <w:ind w:firstLine="0"/>
              <w:jc w:val="left"/>
              <w:rPr>
                <w:b/>
                <w:bCs/>
                <w:sz w:val="24"/>
                <w:szCs w:val="24"/>
                <w:lang w:val="ro-RO" w:eastAsia="ja-JP"/>
              </w:rPr>
            </w:pPr>
            <w:r w:rsidRPr="00F51A07">
              <w:rPr>
                <w:b/>
                <w:bCs/>
                <w:sz w:val="24"/>
                <w:szCs w:val="24"/>
                <w:lang w:val="ro-RO" w:eastAsia="ja-JP"/>
              </w:rPr>
              <w:t>Autoritatea administraţiei publice autor:</w:t>
            </w:r>
          </w:p>
        </w:tc>
        <w:tc>
          <w:tcPr>
            <w:tcW w:w="6078" w:type="dxa"/>
          </w:tcPr>
          <w:p w:rsidR="00C453F5" w:rsidRPr="00F51A07" w:rsidRDefault="00C453F5" w:rsidP="00C453F5">
            <w:pPr>
              <w:ind w:firstLine="0"/>
              <w:jc w:val="center"/>
              <w:rPr>
                <w:b/>
                <w:sz w:val="24"/>
                <w:szCs w:val="24"/>
                <w:lang w:val="ro-RO" w:eastAsia="ja-JP"/>
              </w:rPr>
            </w:pPr>
            <w:r w:rsidRPr="00F51A07">
              <w:rPr>
                <w:b/>
                <w:sz w:val="24"/>
                <w:szCs w:val="24"/>
                <w:lang w:val="ro-RO" w:eastAsia="ja-JP"/>
              </w:rPr>
              <w:t>Ministerul Economiei și Infrastructurii</w:t>
            </w:r>
          </w:p>
        </w:tc>
      </w:tr>
      <w:tr w:rsidR="00C453F5" w:rsidRPr="00F51A07" w:rsidTr="00C453F5">
        <w:trPr>
          <w:trHeight w:val="475"/>
        </w:trPr>
        <w:tc>
          <w:tcPr>
            <w:tcW w:w="2984" w:type="dxa"/>
          </w:tcPr>
          <w:p w:rsidR="00C453F5" w:rsidRPr="00F51A07" w:rsidRDefault="00C453F5" w:rsidP="00C453F5">
            <w:pPr>
              <w:ind w:firstLine="0"/>
              <w:rPr>
                <w:b/>
                <w:bCs/>
                <w:sz w:val="24"/>
                <w:szCs w:val="24"/>
                <w:lang w:val="ro-RO" w:eastAsia="ja-JP"/>
              </w:rPr>
            </w:pPr>
            <w:r w:rsidRPr="00F51A07">
              <w:rPr>
                <w:b/>
                <w:bCs/>
                <w:sz w:val="24"/>
                <w:szCs w:val="24"/>
                <w:lang w:val="ro-RO" w:eastAsia="ja-JP"/>
              </w:rPr>
              <w:t>Subdiviziunea:</w:t>
            </w:r>
          </w:p>
          <w:p w:rsidR="00C453F5" w:rsidRPr="00F51A07" w:rsidRDefault="00C453F5" w:rsidP="00C453F5">
            <w:pPr>
              <w:ind w:firstLine="0"/>
              <w:rPr>
                <w:b/>
                <w:bCs/>
                <w:sz w:val="24"/>
                <w:szCs w:val="24"/>
                <w:lang w:val="ro-RO" w:eastAsia="ja-JP"/>
              </w:rPr>
            </w:pPr>
          </w:p>
        </w:tc>
        <w:tc>
          <w:tcPr>
            <w:tcW w:w="6078" w:type="dxa"/>
          </w:tcPr>
          <w:p w:rsidR="00C453F5" w:rsidRPr="00F51A07" w:rsidRDefault="00C453F5" w:rsidP="00C453F5">
            <w:pPr>
              <w:ind w:firstLine="0"/>
              <w:rPr>
                <w:b/>
                <w:sz w:val="24"/>
                <w:szCs w:val="24"/>
                <w:lang w:val="ro-RO" w:eastAsia="ja-JP"/>
              </w:rPr>
            </w:pPr>
            <w:r w:rsidRPr="00F51A07">
              <w:rPr>
                <w:b/>
                <w:sz w:val="24"/>
                <w:szCs w:val="24"/>
                <w:lang w:val="ro-RO" w:eastAsia="ja-JP"/>
              </w:rPr>
              <w:t>Direcția politici economice și mediul de afaceri, Secția reglementarea mediului de afaceri și IMM</w:t>
            </w:r>
          </w:p>
        </w:tc>
      </w:tr>
      <w:tr w:rsidR="00C453F5" w:rsidRPr="00B22781" w:rsidTr="00C453F5">
        <w:trPr>
          <w:trHeight w:val="475"/>
        </w:trPr>
        <w:tc>
          <w:tcPr>
            <w:tcW w:w="2984" w:type="dxa"/>
          </w:tcPr>
          <w:p w:rsidR="00C453F5" w:rsidRPr="00F51A07" w:rsidRDefault="00C453F5" w:rsidP="00C453F5">
            <w:pPr>
              <w:ind w:firstLine="0"/>
              <w:jc w:val="left"/>
              <w:rPr>
                <w:b/>
                <w:bCs/>
                <w:sz w:val="24"/>
                <w:szCs w:val="24"/>
                <w:lang w:val="ro-RO" w:eastAsia="ja-JP"/>
              </w:rPr>
            </w:pPr>
            <w:r w:rsidRPr="00F51A07">
              <w:rPr>
                <w:b/>
                <w:bCs/>
                <w:sz w:val="24"/>
                <w:szCs w:val="24"/>
                <w:lang w:val="ro-RO" w:eastAsia="ja-JP"/>
              </w:rPr>
              <w:t>Persoana responsabilă şi</w:t>
            </w:r>
            <w:r>
              <w:rPr>
                <w:b/>
                <w:bCs/>
                <w:sz w:val="24"/>
                <w:szCs w:val="24"/>
                <w:lang w:val="ro-RO" w:eastAsia="ja-JP"/>
              </w:rPr>
              <w:t xml:space="preserve"> </w:t>
            </w:r>
            <w:r w:rsidRPr="00F51A07">
              <w:rPr>
                <w:b/>
                <w:bCs/>
                <w:sz w:val="24"/>
                <w:szCs w:val="24"/>
                <w:lang w:val="ro-RO" w:eastAsia="ja-JP"/>
              </w:rPr>
              <w:t>informaţia de contact:</w:t>
            </w:r>
          </w:p>
        </w:tc>
        <w:tc>
          <w:tcPr>
            <w:tcW w:w="6078" w:type="dxa"/>
          </w:tcPr>
          <w:p w:rsidR="00BB3081" w:rsidRPr="00BC1E92" w:rsidRDefault="00BB3081" w:rsidP="00BB3081">
            <w:pPr>
              <w:ind w:firstLine="0"/>
              <w:rPr>
                <w:sz w:val="24"/>
                <w:szCs w:val="24"/>
                <w:lang w:val="ro-RO" w:eastAsia="ja-JP"/>
              </w:rPr>
            </w:pPr>
            <w:r w:rsidRPr="00BC1E92">
              <w:rPr>
                <w:b/>
                <w:sz w:val="24"/>
                <w:szCs w:val="24"/>
                <w:lang w:val="ro-RO" w:eastAsia="ja-JP"/>
              </w:rPr>
              <w:t xml:space="preserve">Valentina Chiper, șef Secție, 022-250-616, </w:t>
            </w:r>
            <w:hyperlink r:id="rId7" w:history="1">
              <w:r w:rsidRPr="00BC1E92">
                <w:rPr>
                  <w:rStyle w:val="Hyperlink"/>
                  <w:sz w:val="24"/>
                  <w:szCs w:val="24"/>
                  <w:lang w:val="ro-RO" w:eastAsia="ja-JP"/>
                </w:rPr>
                <w:t>valentina.chiper@mei.gov.md</w:t>
              </w:r>
            </w:hyperlink>
            <w:r w:rsidRPr="00BC1E92">
              <w:rPr>
                <w:sz w:val="24"/>
                <w:szCs w:val="24"/>
                <w:lang w:val="ro-RO" w:eastAsia="ja-JP"/>
              </w:rPr>
              <w:t>;</w:t>
            </w:r>
          </w:p>
          <w:p w:rsidR="00BB3081" w:rsidRPr="00BC1E92" w:rsidRDefault="00BB3081" w:rsidP="00BB3081">
            <w:pPr>
              <w:ind w:firstLine="0"/>
              <w:rPr>
                <w:b/>
                <w:sz w:val="24"/>
                <w:szCs w:val="24"/>
                <w:lang w:val="ro-RO" w:eastAsia="ja-JP"/>
              </w:rPr>
            </w:pPr>
            <w:r w:rsidRPr="00BC1E92">
              <w:rPr>
                <w:b/>
                <w:sz w:val="24"/>
                <w:szCs w:val="24"/>
                <w:lang w:val="ro-RO" w:eastAsia="ja-JP"/>
              </w:rPr>
              <w:t>Corina Cristea, consultant principal, 022-250-635,</w:t>
            </w:r>
          </w:p>
          <w:p w:rsidR="00C453F5" w:rsidRPr="00F51A07" w:rsidRDefault="00BB3081" w:rsidP="00BB3081">
            <w:pPr>
              <w:ind w:firstLine="0"/>
              <w:rPr>
                <w:b/>
                <w:sz w:val="24"/>
                <w:szCs w:val="24"/>
                <w:lang w:val="ro-RO" w:eastAsia="ja-JP"/>
              </w:rPr>
            </w:pPr>
            <w:hyperlink r:id="rId8" w:history="1">
              <w:r w:rsidRPr="00BC1E92">
                <w:rPr>
                  <w:rStyle w:val="Hyperlink"/>
                  <w:sz w:val="24"/>
                  <w:szCs w:val="24"/>
                  <w:lang w:val="ro-RO" w:eastAsia="ja-JP"/>
                </w:rPr>
                <w:t>corina.cristea@mei.gov.md</w:t>
              </w:r>
            </w:hyperlink>
            <w:r w:rsidRPr="00BC1E92">
              <w:rPr>
                <w:sz w:val="24"/>
                <w:szCs w:val="24"/>
                <w:lang w:val="ro-RO" w:eastAsia="ja-JP"/>
              </w:rPr>
              <w:t>.</w:t>
            </w:r>
            <w:r w:rsidRPr="00F51A07">
              <w:rPr>
                <w:b/>
                <w:sz w:val="24"/>
                <w:szCs w:val="24"/>
                <w:lang w:val="ro-RO" w:eastAsia="ja-JP"/>
              </w:rPr>
              <w:t xml:space="preserve"> </w:t>
            </w:r>
          </w:p>
        </w:tc>
      </w:tr>
      <w:tr w:rsidR="00C453F5" w:rsidRPr="00F51A07" w:rsidTr="00C453F5">
        <w:trPr>
          <w:trHeight w:val="277"/>
        </w:trPr>
        <w:tc>
          <w:tcPr>
            <w:tcW w:w="9062" w:type="dxa"/>
            <w:gridSpan w:val="2"/>
          </w:tcPr>
          <w:p w:rsidR="00C453F5" w:rsidRPr="00F51A07" w:rsidRDefault="00C453F5" w:rsidP="00C453F5">
            <w:pPr>
              <w:ind w:firstLine="0"/>
              <w:rPr>
                <w:b/>
                <w:bCs/>
                <w:sz w:val="24"/>
                <w:szCs w:val="24"/>
                <w:lang w:val="ro-RO" w:eastAsia="ja-JP"/>
              </w:rPr>
            </w:pPr>
          </w:p>
          <w:p w:rsidR="00C453F5" w:rsidRPr="00F51A07" w:rsidRDefault="00C453F5" w:rsidP="00C453F5">
            <w:pPr>
              <w:ind w:firstLine="0"/>
              <w:rPr>
                <w:b/>
                <w:bCs/>
                <w:sz w:val="24"/>
                <w:szCs w:val="24"/>
                <w:lang w:val="ro-RO" w:eastAsia="ja-JP"/>
              </w:rPr>
            </w:pPr>
            <w:r w:rsidRPr="00F51A07">
              <w:rPr>
                <w:b/>
                <w:bCs/>
                <w:sz w:val="24"/>
                <w:szCs w:val="24"/>
                <w:lang w:val="ro-RO" w:eastAsia="ja-JP"/>
              </w:rPr>
              <w:t>Componentele analizei impactului de reglementare</w:t>
            </w:r>
          </w:p>
          <w:p w:rsidR="00C453F5" w:rsidRPr="00F51A07" w:rsidRDefault="00C453F5" w:rsidP="00C453F5">
            <w:pPr>
              <w:ind w:firstLine="0"/>
              <w:rPr>
                <w:b/>
                <w:bCs/>
                <w:sz w:val="24"/>
                <w:szCs w:val="24"/>
                <w:lang w:val="ro-RO" w:eastAsia="ja-JP"/>
              </w:rPr>
            </w:pPr>
          </w:p>
        </w:tc>
      </w:tr>
      <w:tr w:rsidR="00C453F5" w:rsidRPr="00F51A07" w:rsidTr="00C453F5">
        <w:trPr>
          <w:trHeight w:val="248"/>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t>1. Stabilirea complexității analizei impactului de reglementare</w:t>
            </w:r>
          </w:p>
        </w:tc>
      </w:tr>
      <w:tr w:rsidR="00C453F5" w:rsidRPr="00F51A07" w:rsidTr="00C453F5">
        <w:trPr>
          <w:trHeight w:val="248"/>
        </w:trPr>
        <w:tc>
          <w:tcPr>
            <w:tcW w:w="9062" w:type="dxa"/>
            <w:gridSpan w:val="2"/>
          </w:tcPr>
          <w:p w:rsidR="00C453F5" w:rsidRPr="00F51A07" w:rsidRDefault="00C453F5" w:rsidP="00C453F5">
            <w:pPr>
              <w:ind w:firstLine="0"/>
              <w:rPr>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C453F5" w:rsidRPr="00F51A07" w:rsidTr="00321C84">
              <w:tc>
                <w:tcPr>
                  <w:tcW w:w="5560"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 xml:space="preserve">Criteriul </w:t>
                  </w:r>
                </w:p>
              </w:tc>
              <w:tc>
                <w:tcPr>
                  <w:tcW w:w="2805"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Punctajul</w:t>
                  </w:r>
                </w:p>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(de la 1 la 3)</w:t>
                  </w:r>
                </w:p>
              </w:tc>
            </w:tr>
            <w:tr w:rsidR="00C453F5" w:rsidRPr="00F51A07" w:rsidTr="00321C84">
              <w:tc>
                <w:tcPr>
                  <w:tcW w:w="5560"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Nivelul de interes public faţă de intervenția propusă</w:t>
                  </w:r>
                </w:p>
              </w:tc>
              <w:tc>
                <w:tcPr>
                  <w:tcW w:w="2805"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2</w:t>
                  </w:r>
                </w:p>
              </w:tc>
            </w:tr>
            <w:tr w:rsidR="00C453F5" w:rsidRPr="00F51A07" w:rsidTr="00321C84">
              <w:tc>
                <w:tcPr>
                  <w:tcW w:w="5560" w:type="dxa"/>
                </w:tcPr>
                <w:p w:rsidR="00C453F5" w:rsidRPr="00F51A07" w:rsidRDefault="00C453F5" w:rsidP="00C453F5">
                  <w:pPr>
                    <w:ind w:firstLine="0"/>
                    <w:rPr>
                      <w:rFonts w:eastAsia="MS Mincho"/>
                      <w:sz w:val="24"/>
                      <w:szCs w:val="24"/>
                      <w:lang w:val="ro-RO" w:eastAsia="ja-JP"/>
                    </w:rPr>
                  </w:pPr>
                  <w:r w:rsidRPr="00F51A07">
                    <w:rPr>
                      <w:color w:val="000000"/>
                      <w:sz w:val="24"/>
                      <w:szCs w:val="24"/>
                      <w:lang w:val="ro-RO" w:eastAsia="ja-JP"/>
                    </w:rPr>
                    <w:t>Gradul de inovație al intervenției propuse</w:t>
                  </w:r>
                </w:p>
              </w:tc>
              <w:tc>
                <w:tcPr>
                  <w:tcW w:w="2805"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1</w:t>
                  </w:r>
                </w:p>
              </w:tc>
            </w:tr>
            <w:tr w:rsidR="00C453F5" w:rsidRPr="00F51A07" w:rsidTr="00321C84">
              <w:tc>
                <w:tcPr>
                  <w:tcW w:w="5560"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Mărimea potențialelor impacturi ale inițiativei propuse</w:t>
                  </w:r>
                </w:p>
              </w:tc>
              <w:tc>
                <w:tcPr>
                  <w:tcW w:w="2805"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2</w:t>
                  </w:r>
                </w:p>
              </w:tc>
            </w:tr>
            <w:tr w:rsidR="00C453F5" w:rsidRPr="00F51A07" w:rsidTr="00321C84">
              <w:tc>
                <w:tcPr>
                  <w:tcW w:w="5560"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TOTAL</w:t>
                  </w:r>
                </w:p>
              </w:tc>
              <w:tc>
                <w:tcPr>
                  <w:tcW w:w="2805" w:type="dxa"/>
                </w:tcPr>
                <w:p w:rsidR="00C453F5" w:rsidRPr="00F51A07" w:rsidRDefault="00C453F5" w:rsidP="00C453F5">
                  <w:pPr>
                    <w:ind w:firstLine="0"/>
                    <w:rPr>
                      <w:rFonts w:eastAsia="MS Mincho"/>
                      <w:sz w:val="24"/>
                      <w:szCs w:val="24"/>
                      <w:lang w:val="ro-RO" w:eastAsia="ja-JP"/>
                    </w:rPr>
                  </w:pPr>
                  <w:r w:rsidRPr="00F51A07">
                    <w:rPr>
                      <w:rFonts w:eastAsia="MS Mincho"/>
                      <w:sz w:val="24"/>
                      <w:szCs w:val="24"/>
                      <w:lang w:val="ro-RO" w:eastAsia="ja-JP"/>
                    </w:rPr>
                    <w:t>5</w:t>
                  </w:r>
                </w:p>
              </w:tc>
            </w:tr>
          </w:tbl>
          <w:p w:rsidR="00C453F5" w:rsidRPr="00F51A07" w:rsidRDefault="00C453F5" w:rsidP="00C453F5">
            <w:pPr>
              <w:ind w:firstLine="0"/>
              <w:rPr>
                <w:bCs/>
                <w:sz w:val="24"/>
                <w:szCs w:val="24"/>
                <w:u w:val="single"/>
                <w:lang w:val="ro-RO" w:eastAsia="ja-JP"/>
              </w:rPr>
            </w:pPr>
            <w:r w:rsidRPr="00F51A07">
              <w:rPr>
                <w:bCs/>
                <w:sz w:val="24"/>
                <w:szCs w:val="24"/>
                <w:u w:val="single"/>
                <w:lang w:val="ro-RO" w:eastAsia="ja-JP"/>
              </w:rPr>
              <w:t>Argumentare/descifrarea succintă a punctajului atribuit:</w:t>
            </w:r>
          </w:p>
          <w:p w:rsidR="00C453F5" w:rsidRPr="00F51A07" w:rsidRDefault="00C453F5" w:rsidP="00C453F5">
            <w:pPr>
              <w:ind w:firstLine="0"/>
              <w:rPr>
                <w:color w:val="333333"/>
                <w:sz w:val="24"/>
                <w:szCs w:val="24"/>
                <w:shd w:val="clear" w:color="auto" w:fill="FFFFFF"/>
                <w:lang w:val="ro-RO" w:eastAsia="ro-RO"/>
              </w:rPr>
            </w:pPr>
            <w:r w:rsidRPr="00F51A07">
              <w:rPr>
                <w:bCs/>
                <w:sz w:val="24"/>
                <w:szCs w:val="24"/>
                <w:lang w:val="ro-RO" w:eastAsia="ja-JP"/>
              </w:rPr>
              <w:t xml:space="preserve">1. Atribuirea a 2 puncte la compartimentul - </w:t>
            </w:r>
            <w:r w:rsidRPr="00F51A07">
              <w:rPr>
                <w:rFonts w:eastAsia="MS Mincho"/>
                <w:sz w:val="24"/>
                <w:szCs w:val="24"/>
                <w:lang w:val="ro-RO" w:eastAsia="ja-JP"/>
              </w:rPr>
              <w:t xml:space="preserve">Nivelul de interes public faţă de intervenția propusă, este dictată de faptul că proiectul înglobează </w:t>
            </w:r>
            <w:r w:rsidRPr="00F51A07">
              <w:rPr>
                <w:color w:val="333333"/>
                <w:sz w:val="24"/>
                <w:szCs w:val="24"/>
                <w:shd w:val="clear" w:color="auto" w:fill="FFFFFF"/>
                <w:lang w:val="ro-RO" w:eastAsia="ro-RO"/>
              </w:rPr>
              <w:t>o parte a sectorului economic – cel al comerțului. Orice comerciant depune cel puțin o notificare privind inițierea activității de comerț care, cu excepția unor cazuri expres prevăzute de lege, nu are termen de valabilitate și poate fi ulterior modificată sau încetată, iar orice altă unitate comercială urmează a fi notificată separat.</w:t>
            </w:r>
            <w:r>
              <w:rPr>
                <w:color w:val="333333"/>
                <w:sz w:val="24"/>
                <w:szCs w:val="24"/>
                <w:shd w:val="clear" w:color="auto" w:fill="FFFFFF"/>
                <w:lang w:val="ro-RO" w:eastAsia="ro-RO"/>
              </w:rPr>
              <w:t xml:space="preserve"> </w:t>
            </w:r>
          </w:p>
          <w:p w:rsidR="00C453F5" w:rsidRPr="00F51A07" w:rsidRDefault="00C453F5" w:rsidP="00C453F5">
            <w:pPr>
              <w:ind w:firstLine="0"/>
              <w:rPr>
                <w:color w:val="333333"/>
                <w:sz w:val="24"/>
                <w:szCs w:val="24"/>
                <w:shd w:val="clear" w:color="auto" w:fill="FFFFFF"/>
                <w:lang w:val="ro-RO" w:eastAsia="ro-RO"/>
              </w:rPr>
            </w:pPr>
            <w:r w:rsidRPr="00F51A07">
              <w:rPr>
                <w:color w:val="333333"/>
                <w:sz w:val="24"/>
                <w:szCs w:val="24"/>
                <w:shd w:val="clear" w:color="auto" w:fill="FFFFFF"/>
                <w:lang w:val="ro-RO" w:eastAsia="ro-RO"/>
              </w:rPr>
              <w:t xml:space="preserve">2. </w:t>
            </w:r>
            <w:r w:rsidRPr="00F51A07">
              <w:rPr>
                <w:bCs/>
                <w:sz w:val="24"/>
                <w:szCs w:val="24"/>
                <w:lang w:val="ro-RO" w:eastAsia="ja-JP"/>
              </w:rPr>
              <w:t xml:space="preserve">Atribuirea unui punct la compartimentul - </w:t>
            </w:r>
            <w:r w:rsidRPr="00F51A07">
              <w:rPr>
                <w:color w:val="000000"/>
                <w:sz w:val="24"/>
                <w:szCs w:val="24"/>
                <w:lang w:val="ro-RO" w:eastAsia="ja-JP"/>
              </w:rPr>
              <w:t xml:space="preserve">Gradul de inovație al intervenției propuse, derivă </w:t>
            </w:r>
            <w:r w:rsidRPr="00F51A07">
              <w:rPr>
                <w:rFonts w:eastAsia="MS Mincho"/>
                <w:sz w:val="24"/>
                <w:szCs w:val="24"/>
                <w:lang w:val="ro-RO" w:eastAsia="ja-JP"/>
              </w:rPr>
              <w:t xml:space="preserve">din faptul că proiectul </w:t>
            </w:r>
            <w:r w:rsidRPr="00F51A07">
              <w:rPr>
                <w:color w:val="333333"/>
                <w:sz w:val="24"/>
                <w:szCs w:val="24"/>
                <w:shd w:val="clear" w:color="auto" w:fill="FFFFFF"/>
                <w:lang w:val="ro-RO" w:eastAsia="ro-RO"/>
              </w:rPr>
              <w:t xml:space="preserve">vine cu ajustări parțiale care </w:t>
            </w:r>
            <w:r w:rsidR="00B22781">
              <w:rPr>
                <w:color w:val="333333"/>
                <w:sz w:val="24"/>
                <w:szCs w:val="24"/>
                <w:shd w:val="clear" w:color="auto" w:fill="FFFFFF"/>
                <w:lang w:val="ro-RO" w:eastAsia="ro-RO"/>
              </w:rPr>
              <w:t>ț</w:t>
            </w:r>
            <w:r w:rsidRPr="00F51A07">
              <w:rPr>
                <w:color w:val="333333"/>
                <w:sz w:val="24"/>
                <w:szCs w:val="24"/>
                <w:shd w:val="clear" w:color="auto" w:fill="FFFFFF"/>
                <w:lang w:val="ro-RO" w:eastAsia="ro-RO"/>
              </w:rPr>
              <w:t xml:space="preserve">in să precizeze mecanismele de depunere a notificării, existente în prezent. </w:t>
            </w:r>
          </w:p>
          <w:p w:rsidR="00C453F5" w:rsidRPr="00F51A07" w:rsidRDefault="00C453F5" w:rsidP="00C453F5">
            <w:pPr>
              <w:ind w:firstLine="0"/>
              <w:rPr>
                <w:b/>
                <w:bCs/>
                <w:sz w:val="24"/>
                <w:szCs w:val="24"/>
                <w:lang w:val="ro-RO" w:eastAsia="ja-JP"/>
              </w:rPr>
            </w:pPr>
            <w:r w:rsidRPr="00F51A07">
              <w:rPr>
                <w:color w:val="333333"/>
                <w:sz w:val="24"/>
                <w:szCs w:val="24"/>
                <w:shd w:val="clear" w:color="auto" w:fill="FFFFFF"/>
                <w:lang w:val="ro-RO" w:eastAsia="ro-RO"/>
              </w:rPr>
              <w:t xml:space="preserve">3. </w:t>
            </w:r>
            <w:r w:rsidRPr="00F51A07">
              <w:rPr>
                <w:bCs/>
                <w:sz w:val="24"/>
                <w:szCs w:val="24"/>
                <w:lang w:val="ro-RO" w:eastAsia="ja-JP"/>
              </w:rPr>
              <w:t>Atribuirea a 2 puncte la compartimentul -</w:t>
            </w:r>
            <w:r w:rsidRPr="00F51A07">
              <w:rPr>
                <w:rFonts w:eastAsia="MS Mincho"/>
                <w:sz w:val="24"/>
                <w:szCs w:val="24"/>
                <w:lang w:val="ro-RO" w:eastAsia="ja-JP"/>
              </w:rPr>
              <w:t xml:space="preserve"> Mărimea potenţialelor impacturi ale inițiativei propuse reiese din faptul că proiectul vizează </w:t>
            </w:r>
            <w:r w:rsidRPr="00F51A07">
              <w:rPr>
                <w:color w:val="333333"/>
                <w:sz w:val="24"/>
                <w:szCs w:val="24"/>
                <w:shd w:val="clear" w:color="auto" w:fill="FFFFFF"/>
                <w:lang w:val="ro-RO" w:eastAsia="ro-RO"/>
              </w:rPr>
              <w:t>o parte a sectorului economic – cel al comerțului.</w:t>
            </w:r>
          </w:p>
        </w:tc>
      </w:tr>
      <w:tr w:rsidR="00C453F5" w:rsidRPr="00F51A07" w:rsidTr="00C453F5">
        <w:trPr>
          <w:trHeight w:val="248"/>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t>2. Definirea problemei</w:t>
            </w:r>
          </w:p>
        </w:tc>
      </w:tr>
      <w:tr w:rsidR="00C453F5" w:rsidRPr="00F51A07" w:rsidTr="00C453F5">
        <w:trPr>
          <w:trHeight w:val="70"/>
        </w:trPr>
        <w:tc>
          <w:tcPr>
            <w:tcW w:w="9062" w:type="dxa"/>
            <w:gridSpan w:val="2"/>
          </w:tcPr>
          <w:p w:rsidR="00C453F5" w:rsidRPr="00F51A07" w:rsidRDefault="00C453F5" w:rsidP="00C453F5">
            <w:pPr>
              <w:ind w:firstLine="644"/>
              <w:rPr>
                <w:sz w:val="24"/>
                <w:szCs w:val="24"/>
                <w:lang w:val="ro-RO"/>
              </w:rPr>
            </w:pPr>
            <w:r w:rsidRPr="00F51A07">
              <w:rPr>
                <w:sz w:val="24"/>
                <w:szCs w:val="24"/>
                <w:lang w:val="ro-RO"/>
              </w:rPr>
              <w:t>1. Necesitatea demarării procesului de revizuire a Legii  nr.231/2010 cu privire la comerțul interior (în continuare – Legea nr.231/2010) rezultă din constatarea unei serii de probleme de implementare practică a acesteia</w:t>
            </w:r>
            <w:r w:rsidR="0007454C">
              <w:rPr>
                <w:sz w:val="24"/>
                <w:szCs w:val="24"/>
                <w:lang w:val="ro-RO"/>
              </w:rPr>
              <w:t>,</w:t>
            </w:r>
            <w:r w:rsidRPr="00F51A07">
              <w:rPr>
                <w:sz w:val="24"/>
                <w:szCs w:val="24"/>
                <w:lang w:val="ro-RO"/>
              </w:rPr>
              <w:t xml:space="preserve"> care pot fi rezumate la interpretarea eronată, înțelegerea greșită sau mimarea acesteia în aplicare practică a legii, precum și neconcordanțele dintre prevederile legale și soluțiile de implementare a acesteia. Astfel</w:t>
            </w:r>
            <w:r w:rsidR="0007454C">
              <w:rPr>
                <w:sz w:val="24"/>
                <w:szCs w:val="24"/>
                <w:lang w:val="ro-RO"/>
              </w:rPr>
              <w:t>, se disting</w:t>
            </w:r>
            <w:r w:rsidRPr="00F51A07">
              <w:rPr>
                <w:sz w:val="24"/>
                <w:szCs w:val="24"/>
                <w:lang w:val="ro-RO"/>
              </w:rPr>
              <w:t xml:space="preserve"> </w:t>
            </w:r>
            <w:r w:rsidR="0007454C">
              <w:rPr>
                <w:sz w:val="24"/>
                <w:szCs w:val="24"/>
                <w:lang w:val="ro-RO"/>
              </w:rPr>
              <w:t xml:space="preserve">următoarele </w:t>
            </w:r>
            <w:r w:rsidRPr="00F51A07">
              <w:rPr>
                <w:sz w:val="24"/>
                <w:szCs w:val="24"/>
                <w:lang w:val="ro-RO"/>
              </w:rPr>
              <w:t>probleme majore:</w:t>
            </w:r>
          </w:p>
          <w:p w:rsidR="00C453F5" w:rsidRPr="00F51A07" w:rsidRDefault="00C453F5" w:rsidP="00C453F5">
            <w:pPr>
              <w:ind w:firstLine="644"/>
              <w:rPr>
                <w:sz w:val="24"/>
                <w:szCs w:val="24"/>
                <w:lang w:val="ro-RO"/>
              </w:rPr>
            </w:pPr>
            <w:r w:rsidRPr="00F51A07">
              <w:rPr>
                <w:sz w:val="24"/>
                <w:szCs w:val="24"/>
                <w:lang w:val="ro-RO"/>
              </w:rPr>
              <w:t>1</w:t>
            </w:r>
            <w:r w:rsidRPr="00947255">
              <w:rPr>
                <w:i/>
                <w:sz w:val="24"/>
                <w:szCs w:val="24"/>
                <w:lang w:val="ro-RO"/>
              </w:rPr>
              <w:t>)  Interpretarea eronată a prevederilor legale sau lipsa de reglementări necesare</w:t>
            </w:r>
            <w:r w:rsidRPr="00F51A07">
              <w:rPr>
                <w:sz w:val="24"/>
                <w:szCs w:val="24"/>
                <w:lang w:val="ro-RO"/>
              </w:rPr>
              <w:t>.</w:t>
            </w:r>
          </w:p>
          <w:p w:rsidR="00C453F5" w:rsidRPr="00F51A07" w:rsidRDefault="00C453F5" w:rsidP="00C453F5">
            <w:pPr>
              <w:ind w:firstLine="644"/>
              <w:rPr>
                <w:sz w:val="24"/>
                <w:szCs w:val="24"/>
                <w:lang w:val="ro-RO"/>
              </w:rPr>
            </w:pPr>
            <w:r w:rsidRPr="00F51A07">
              <w:rPr>
                <w:sz w:val="24"/>
                <w:szCs w:val="24"/>
                <w:lang w:val="ro-RO"/>
              </w:rPr>
              <w:t xml:space="preserve">a) O </w:t>
            </w:r>
            <w:r w:rsidRPr="00F51A07">
              <w:rPr>
                <w:color w:val="000000" w:themeColor="text1"/>
                <w:sz w:val="24"/>
                <w:szCs w:val="24"/>
                <w:lang w:val="ro-RO"/>
              </w:rPr>
              <w:t>analiză detaliată a procesului de notificare ce a dus la constatarea mai multor deficiențe</w:t>
            </w:r>
            <w:r w:rsidRPr="00F51A07">
              <w:rPr>
                <w:sz w:val="24"/>
                <w:szCs w:val="24"/>
                <w:lang w:val="ro-RO"/>
              </w:rPr>
              <w:t xml:space="preserve"> și a fost posibilă urmare elaborării și inițier</w:t>
            </w:r>
            <w:r>
              <w:rPr>
                <w:sz w:val="24"/>
                <w:szCs w:val="24"/>
                <w:lang w:val="ro-RO"/>
              </w:rPr>
              <w:t>ii</w:t>
            </w:r>
            <w:r w:rsidRPr="00F51A07">
              <w:rPr>
                <w:sz w:val="24"/>
                <w:szCs w:val="24"/>
                <w:lang w:val="ro-RO"/>
              </w:rPr>
              <w:t xml:space="preserve"> utilizării sistemului informațional automatizat de gestionare și eliberare a actelor normative (în continuare - SIA GEAP) în </w:t>
            </w:r>
            <w:r w:rsidRPr="00F51A07">
              <w:rPr>
                <w:sz w:val="24"/>
                <w:szCs w:val="24"/>
                <w:lang w:val="ro-RO"/>
              </w:rPr>
              <w:lastRenderedPageBreak/>
              <w:t xml:space="preserve">calitate de platformă informațională pentru resursa informațională în domeniul comerțului (în continuare </w:t>
            </w:r>
            <w:r w:rsidR="00E968C2">
              <w:rPr>
                <w:sz w:val="24"/>
                <w:szCs w:val="24"/>
                <w:lang w:val="ro-RO"/>
              </w:rPr>
              <w:t xml:space="preserve">- </w:t>
            </w:r>
            <w:r w:rsidRPr="00F51A07">
              <w:rPr>
                <w:sz w:val="24"/>
                <w:szCs w:val="24"/>
                <w:lang w:val="ro-RO"/>
              </w:rPr>
              <w:t>RIDC), aprobată prin Hotărîrea Guvernului nr. 1236/2018 ”Cu privire la</w:t>
            </w:r>
            <w:r>
              <w:rPr>
                <w:sz w:val="24"/>
                <w:szCs w:val="24"/>
                <w:lang w:val="ro-RO"/>
              </w:rPr>
              <w:t xml:space="preserve"> </w:t>
            </w:r>
            <w:r w:rsidRPr="00F51A07">
              <w:rPr>
                <w:sz w:val="24"/>
                <w:szCs w:val="24"/>
                <w:lang w:val="ro-RO"/>
              </w:rPr>
              <w:t>instituirea resursei informaționale în domeniul comerțului”, în temeiul art.17</w:t>
            </w:r>
            <w:r w:rsidRPr="00F51A07">
              <w:rPr>
                <w:sz w:val="24"/>
                <w:szCs w:val="24"/>
                <w:vertAlign w:val="superscript"/>
                <w:lang w:val="ro-RO"/>
              </w:rPr>
              <w:t xml:space="preserve">9 </w:t>
            </w:r>
            <w:r w:rsidRPr="00F51A07">
              <w:rPr>
                <w:sz w:val="24"/>
                <w:szCs w:val="24"/>
                <w:lang w:val="ro-RO"/>
              </w:rPr>
              <w:t>din Legea nr.231/2010.</w:t>
            </w:r>
            <w:r w:rsidRPr="00F51A07">
              <w:rPr>
                <w:color w:val="000000" w:themeColor="text1"/>
                <w:sz w:val="24"/>
                <w:szCs w:val="24"/>
                <w:lang w:val="ro-RO"/>
              </w:rPr>
              <w:t xml:space="preserve"> </w:t>
            </w:r>
            <w:r w:rsidRPr="00F51A07">
              <w:rPr>
                <w:sz w:val="24"/>
                <w:szCs w:val="24"/>
                <w:lang w:val="ro-RO"/>
              </w:rPr>
              <w:t>Din momentul intrării în vigoare a Hotărîrii Guvernului nr. 1236/2018 (26.03.2019), au fost constatate chestiuni de ordin practic, care au scos la iveală anumite ambiguități sau discrepanțe în aplicarea unor prevederi din Legea nr.231/2010, precum și reglementări normative declarative ale acesteia.</w:t>
            </w:r>
          </w:p>
          <w:p w:rsidR="00C453F5" w:rsidRDefault="00C453F5" w:rsidP="00C453F5">
            <w:pPr>
              <w:ind w:firstLine="644"/>
              <w:rPr>
                <w:sz w:val="24"/>
                <w:szCs w:val="24"/>
                <w:lang w:val="ro-RO"/>
              </w:rPr>
            </w:pPr>
            <w:r w:rsidRPr="00F51A07">
              <w:rPr>
                <w:sz w:val="24"/>
                <w:szCs w:val="24"/>
                <w:lang w:val="ro-RO"/>
              </w:rPr>
              <w:t>În conformitate cu art. 17</w:t>
            </w:r>
            <w:r w:rsidRPr="00F51A07">
              <w:rPr>
                <w:sz w:val="24"/>
                <w:szCs w:val="24"/>
                <w:vertAlign w:val="superscript"/>
                <w:lang w:val="ro-RO"/>
              </w:rPr>
              <w:t xml:space="preserve">9 </w:t>
            </w:r>
            <w:r w:rsidRPr="00F51A07">
              <w:rPr>
                <w:sz w:val="24"/>
                <w:szCs w:val="24"/>
                <w:lang w:val="ro-RO"/>
              </w:rPr>
              <w:t xml:space="preserve"> din Legea nr.231/2010, Guvernul urma să creeze și administreze o resursă informaţională de stat în domeniul comerțului, care să asigure și depunerea notificării privind inițierea activității de comerț on-line prin intermediul unui ghișeu unic. Lipsa resursei informaționale și a ghișeului unic împiedica aplicarea completă a prevederilor facilitare de procedură privind depunerea notificării și excluderea procedurii tranzitorii prevăzute de art. X alin. (3) din Legea nr. 153/2016 pentru modificarea şi completarea unor acte legislative</w:t>
            </w:r>
            <w:r w:rsidR="00671A98">
              <w:rPr>
                <w:sz w:val="24"/>
                <w:szCs w:val="24"/>
                <w:lang w:val="ro-RO"/>
              </w:rPr>
              <w:t xml:space="preserve"> (în continuare - Legea nr. 153/2016)</w:t>
            </w:r>
            <w:r w:rsidRPr="00F51A07">
              <w:rPr>
                <w:sz w:val="24"/>
                <w:szCs w:val="24"/>
                <w:lang w:val="ro-RO"/>
              </w:rPr>
              <w:t>, care presupunea anexarea la notificare a autorizațiilor aferente și extrasului din registrul de stat al persoanelor</w:t>
            </w:r>
            <w:r w:rsidR="00E968C2">
              <w:rPr>
                <w:sz w:val="24"/>
                <w:szCs w:val="24"/>
                <w:lang w:val="ro-RO"/>
              </w:rPr>
              <w:t>,</w:t>
            </w:r>
            <w:r w:rsidRPr="00F51A07">
              <w:rPr>
                <w:sz w:val="24"/>
                <w:szCs w:val="24"/>
                <w:lang w:val="ro-RO"/>
              </w:rPr>
              <w:t xml:space="preserve"> precum și </w:t>
            </w:r>
            <w:r w:rsidR="00E968C2">
              <w:rPr>
                <w:sz w:val="24"/>
                <w:szCs w:val="24"/>
                <w:lang w:val="ro-RO"/>
              </w:rPr>
              <w:t>p</w:t>
            </w:r>
            <w:r w:rsidRPr="00F51A07">
              <w:rPr>
                <w:sz w:val="24"/>
                <w:szCs w:val="24"/>
                <w:lang w:val="ro-RO"/>
              </w:rPr>
              <w:t xml:space="preserve">atenta de întreprinzător. </w:t>
            </w:r>
          </w:p>
          <w:p w:rsidR="00C453F5" w:rsidRDefault="00D32F15" w:rsidP="00C453F5">
            <w:pPr>
              <w:ind w:firstLine="644"/>
              <w:rPr>
                <w:sz w:val="24"/>
                <w:szCs w:val="24"/>
                <w:lang w:val="ro-RO"/>
              </w:rPr>
            </w:pPr>
            <w:r>
              <w:rPr>
                <w:sz w:val="24"/>
                <w:szCs w:val="24"/>
                <w:lang w:val="ro-RO"/>
              </w:rPr>
              <w:t xml:space="preserve">De menționat că, </w:t>
            </w:r>
            <w:r w:rsidR="00C453F5" w:rsidRPr="00F51A07">
              <w:rPr>
                <w:sz w:val="24"/>
                <w:szCs w:val="24"/>
                <w:lang w:val="ro-RO"/>
              </w:rPr>
              <w:t xml:space="preserve">prin adoptarea Hotărîrii Guvernului nr. 1236/2018, procedura tranzitorie menționată </w:t>
            </w:r>
            <w:r>
              <w:rPr>
                <w:sz w:val="24"/>
                <w:szCs w:val="24"/>
                <w:lang w:val="ro-RO"/>
              </w:rPr>
              <w:t>a fost depăși</w:t>
            </w:r>
            <w:r w:rsidR="00C453F5" w:rsidRPr="00F51A07">
              <w:rPr>
                <w:sz w:val="24"/>
                <w:szCs w:val="24"/>
                <w:lang w:val="ro-RO"/>
              </w:rPr>
              <w:t xml:space="preserve">tă. Totodată, se păstrează tendința unor autorități ale administrației publice locale (în continuare </w:t>
            </w:r>
            <w:r w:rsidR="00947255">
              <w:rPr>
                <w:sz w:val="24"/>
                <w:szCs w:val="24"/>
                <w:lang w:val="ro-RO"/>
              </w:rPr>
              <w:t xml:space="preserve">- </w:t>
            </w:r>
            <w:r w:rsidR="00C453F5" w:rsidRPr="00F51A07">
              <w:rPr>
                <w:sz w:val="24"/>
                <w:szCs w:val="24"/>
                <w:lang w:val="ro-RO"/>
              </w:rPr>
              <w:t xml:space="preserve">AAPL) de </w:t>
            </w:r>
            <w:r w:rsidR="00C453F5">
              <w:rPr>
                <w:sz w:val="24"/>
                <w:szCs w:val="24"/>
                <w:lang w:val="ro-RO"/>
              </w:rPr>
              <w:t xml:space="preserve">a </w:t>
            </w:r>
            <w:r w:rsidR="00947255">
              <w:rPr>
                <w:sz w:val="24"/>
                <w:szCs w:val="24"/>
                <w:lang w:val="ro-RO"/>
              </w:rPr>
              <w:t>activa</w:t>
            </w:r>
            <w:r w:rsidR="00C453F5" w:rsidRPr="00F51A07">
              <w:rPr>
                <w:sz w:val="24"/>
                <w:szCs w:val="24"/>
                <w:lang w:val="ro-RO"/>
              </w:rPr>
              <w:t xml:space="preserve"> ”</w:t>
            </w:r>
            <w:r w:rsidR="00947255">
              <w:rPr>
                <w:sz w:val="24"/>
                <w:szCs w:val="24"/>
                <w:lang w:val="ro-RO"/>
              </w:rPr>
              <w:t xml:space="preserve">conform modelului </w:t>
            </w:r>
            <w:r w:rsidR="00C453F5" w:rsidRPr="00F51A07">
              <w:rPr>
                <w:sz w:val="24"/>
                <w:szCs w:val="24"/>
                <w:lang w:val="ro-RO"/>
              </w:rPr>
              <w:t>vechi”</w:t>
            </w:r>
            <w:r w:rsidR="00947255">
              <w:rPr>
                <w:sz w:val="24"/>
                <w:szCs w:val="24"/>
                <w:lang w:val="ro-RO"/>
              </w:rPr>
              <w:t>,</w:t>
            </w:r>
            <w:r w:rsidR="00C453F5" w:rsidRPr="00F51A07">
              <w:rPr>
                <w:sz w:val="24"/>
                <w:szCs w:val="24"/>
                <w:lang w:val="ro-RO"/>
              </w:rPr>
              <w:t xml:space="preserve"> notificarea fiind considerată drept cerere</w:t>
            </w:r>
            <w:r w:rsidR="00947255">
              <w:rPr>
                <w:sz w:val="24"/>
                <w:szCs w:val="24"/>
                <w:lang w:val="ro-RO"/>
              </w:rPr>
              <w:t>,</w:t>
            </w:r>
            <w:r w:rsidR="00C453F5" w:rsidRPr="00F51A07">
              <w:rPr>
                <w:sz w:val="24"/>
                <w:szCs w:val="24"/>
                <w:lang w:val="ro-RO"/>
              </w:rPr>
              <w:t xml:space="preserve"> iar înștiințarea de recepționare drept autorizație. Instituirea prin proiect a unor proceduri clare și univoce privind obligativitatea procesării notificărilor în RIDC și excluderea din textul legii a tuturor referințelor la autorizare va minimiza posibilitățile de interpretare eronată a prevederilor legale. </w:t>
            </w:r>
          </w:p>
          <w:p w:rsidR="00C453F5" w:rsidRPr="00F51A07" w:rsidRDefault="00C453F5" w:rsidP="00C453F5">
            <w:pPr>
              <w:ind w:firstLine="644"/>
              <w:rPr>
                <w:sz w:val="24"/>
                <w:szCs w:val="24"/>
                <w:lang w:val="ro-RO"/>
              </w:rPr>
            </w:pPr>
            <w:r>
              <w:rPr>
                <w:sz w:val="24"/>
                <w:szCs w:val="24"/>
                <w:lang w:val="ro-RO"/>
              </w:rPr>
              <w:t xml:space="preserve">Drept consecință, deponenții de notificări vor beneficia de proceduri descrise </w:t>
            </w:r>
            <w:r w:rsidR="00947255">
              <w:rPr>
                <w:sz w:val="24"/>
                <w:szCs w:val="24"/>
                <w:lang w:val="ro-RO"/>
              </w:rPr>
              <w:t xml:space="preserve">în mod </w:t>
            </w:r>
            <w:r>
              <w:rPr>
                <w:sz w:val="24"/>
                <w:szCs w:val="24"/>
                <w:lang w:val="ro-RO"/>
              </w:rPr>
              <w:t>clar și concis. A</w:t>
            </w:r>
            <w:r w:rsidR="00947255">
              <w:rPr>
                <w:sz w:val="24"/>
                <w:szCs w:val="24"/>
                <w:lang w:val="ro-RO"/>
              </w:rPr>
              <w:t xml:space="preserve">vând la dispoziție un algoritm </w:t>
            </w:r>
            <w:r>
              <w:rPr>
                <w:sz w:val="24"/>
                <w:szCs w:val="24"/>
                <w:lang w:val="ro-RO"/>
              </w:rPr>
              <w:t>clar al acțiunilor de întreprins va crește implicit numărul de notificări depuse on-line, ceea ce va duce la economii pe</w:t>
            </w:r>
            <w:r w:rsidR="00947255">
              <w:rPr>
                <w:sz w:val="24"/>
                <w:szCs w:val="24"/>
                <w:lang w:val="ro-RO"/>
              </w:rPr>
              <w:t xml:space="preserve">ntru întreprinzător (relatate detaliat </w:t>
            </w:r>
            <w:r>
              <w:rPr>
                <w:sz w:val="24"/>
                <w:szCs w:val="24"/>
                <w:lang w:val="ro-RO"/>
              </w:rPr>
              <w:t>la pct.5 al AIR</w:t>
            </w:r>
            <w:r w:rsidR="00947255">
              <w:rPr>
                <w:sz w:val="24"/>
                <w:szCs w:val="24"/>
                <w:lang w:val="ro-RO"/>
              </w:rPr>
              <w:t>-ului</w:t>
            </w:r>
            <w:r>
              <w:rPr>
                <w:sz w:val="24"/>
                <w:szCs w:val="24"/>
                <w:lang w:val="ro-RO"/>
              </w:rPr>
              <w:t>) și la minimizarea interacțiunii fizice cu funcționarii publici.</w:t>
            </w:r>
          </w:p>
          <w:p w:rsidR="00C453F5" w:rsidRPr="00F51A07" w:rsidRDefault="00C453F5" w:rsidP="00C453F5">
            <w:pPr>
              <w:ind w:firstLine="644"/>
              <w:rPr>
                <w:sz w:val="24"/>
                <w:szCs w:val="24"/>
                <w:lang w:val="ro-RO"/>
              </w:rPr>
            </w:pPr>
            <w:r w:rsidRPr="00F51A07">
              <w:rPr>
                <w:sz w:val="24"/>
                <w:szCs w:val="24"/>
                <w:lang w:val="ro-RO"/>
              </w:rPr>
              <w:t xml:space="preserve">b) </w:t>
            </w:r>
            <w:r>
              <w:rPr>
                <w:sz w:val="24"/>
                <w:szCs w:val="24"/>
                <w:lang w:val="ro-RO"/>
              </w:rPr>
              <w:t>I</w:t>
            </w:r>
            <w:r w:rsidRPr="00F51A07">
              <w:rPr>
                <w:sz w:val="24"/>
                <w:szCs w:val="24"/>
                <w:lang w:val="ro-RO"/>
              </w:rPr>
              <w:t>ntroducerea în co</w:t>
            </w:r>
            <w:r w:rsidR="00947255">
              <w:rPr>
                <w:sz w:val="24"/>
                <w:szCs w:val="24"/>
                <w:lang w:val="ro-RO"/>
              </w:rPr>
              <w:t>ntextul</w:t>
            </w:r>
            <w:r w:rsidRPr="00F51A07">
              <w:rPr>
                <w:sz w:val="24"/>
                <w:szCs w:val="24"/>
                <w:lang w:val="ro-RO"/>
              </w:rPr>
              <w:t xml:space="preserve"> legii a unor principii.</w:t>
            </w:r>
          </w:p>
          <w:p w:rsidR="00C453F5" w:rsidRPr="00F51A07" w:rsidRDefault="002A48CF" w:rsidP="00C453F5">
            <w:pPr>
              <w:ind w:firstLine="644"/>
              <w:rPr>
                <w:sz w:val="24"/>
                <w:szCs w:val="24"/>
                <w:lang w:val="ro-RO"/>
              </w:rPr>
            </w:pPr>
            <w:r>
              <w:rPr>
                <w:sz w:val="24"/>
                <w:szCs w:val="24"/>
                <w:lang w:val="ro-RO"/>
              </w:rPr>
              <w:t>Necesitatea i</w:t>
            </w:r>
            <w:r w:rsidR="00C453F5" w:rsidRPr="00F51A07">
              <w:rPr>
                <w:sz w:val="24"/>
                <w:szCs w:val="24"/>
                <w:lang w:val="ro-RO"/>
              </w:rPr>
              <w:t>ntroducer</w:t>
            </w:r>
            <w:r>
              <w:rPr>
                <w:sz w:val="24"/>
                <w:szCs w:val="24"/>
                <w:lang w:val="ro-RO"/>
              </w:rPr>
              <w:t>ii</w:t>
            </w:r>
            <w:r w:rsidR="00C453F5" w:rsidRPr="00F51A07">
              <w:rPr>
                <w:sz w:val="24"/>
                <w:szCs w:val="24"/>
                <w:lang w:val="ro-RO"/>
              </w:rPr>
              <w:t xml:space="preserve"> în co</w:t>
            </w:r>
            <w:r>
              <w:rPr>
                <w:sz w:val="24"/>
                <w:szCs w:val="24"/>
                <w:lang w:val="ro-RO"/>
              </w:rPr>
              <w:t>nținutul</w:t>
            </w:r>
            <w:r w:rsidR="00C453F5" w:rsidRPr="00F51A07">
              <w:rPr>
                <w:sz w:val="24"/>
                <w:szCs w:val="24"/>
                <w:lang w:val="ro-RO"/>
              </w:rPr>
              <w:t xml:space="preserve"> legii a principiilor </w:t>
            </w:r>
            <w:r>
              <w:rPr>
                <w:sz w:val="24"/>
                <w:szCs w:val="24"/>
                <w:lang w:val="ro-RO"/>
              </w:rPr>
              <w:t>reiese nemijlocit</w:t>
            </w:r>
            <w:r w:rsidR="00C453F5" w:rsidRPr="00F51A07">
              <w:rPr>
                <w:sz w:val="24"/>
                <w:szCs w:val="24"/>
                <w:lang w:val="ro-RO"/>
              </w:rPr>
              <w:t xml:space="preserve"> </w:t>
            </w:r>
            <w:r>
              <w:rPr>
                <w:sz w:val="24"/>
                <w:szCs w:val="24"/>
                <w:lang w:val="ro-RO"/>
              </w:rPr>
              <w:t>din prevederile alin</w:t>
            </w:r>
            <w:r w:rsidR="00C453F5" w:rsidRPr="00F51A07">
              <w:rPr>
                <w:sz w:val="24"/>
                <w:szCs w:val="24"/>
                <w:lang w:val="ro-RO"/>
              </w:rPr>
              <w:t xml:space="preserve">. (2) </w:t>
            </w:r>
            <w:r>
              <w:rPr>
                <w:sz w:val="24"/>
                <w:szCs w:val="24"/>
                <w:lang w:val="ro-RO"/>
              </w:rPr>
              <w:t>din</w:t>
            </w:r>
            <w:r w:rsidR="00C453F5" w:rsidRPr="00F51A07">
              <w:rPr>
                <w:sz w:val="24"/>
                <w:szCs w:val="24"/>
                <w:lang w:val="ro-RO"/>
              </w:rPr>
              <w:t xml:space="preserve"> art. 1 </w:t>
            </w:r>
            <w:r>
              <w:rPr>
                <w:sz w:val="24"/>
                <w:szCs w:val="24"/>
                <w:lang w:val="ro-RO"/>
              </w:rPr>
              <w:t xml:space="preserve"> ale acesteia, potrivit cărora ”</w:t>
            </w:r>
            <w:r w:rsidR="00C453F5" w:rsidRPr="00F51A07">
              <w:rPr>
                <w:i/>
                <w:sz w:val="24"/>
                <w:szCs w:val="24"/>
                <w:lang w:val="ro-RO"/>
              </w:rPr>
              <w:t>Prezenta lege stabileşte principiile generale de desfăşurare a activităţilor de comerţ pe teritoriul Republicii Moldova</w:t>
            </w:r>
            <w:r>
              <w:rPr>
                <w:i/>
                <w:sz w:val="24"/>
                <w:szCs w:val="24"/>
                <w:lang w:val="ro-RO"/>
              </w:rPr>
              <w:t>”</w:t>
            </w:r>
            <w:r w:rsidR="00C453F5" w:rsidRPr="00F51A07">
              <w:rPr>
                <w:sz w:val="24"/>
                <w:szCs w:val="24"/>
                <w:lang w:val="ro-RO"/>
              </w:rPr>
              <w:t>. Însă aces</w:t>
            </w:r>
            <w:r w:rsidR="00C453F5">
              <w:rPr>
                <w:sz w:val="24"/>
                <w:szCs w:val="24"/>
                <w:lang w:val="ro-RO"/>
              </w:rPr>
              <w:t>te principii nu sunt enunțate</w:t>
            </w:r>
            <w:r w:rsidR="00C453F5" w:rsidRPr="00F51A07">
              <w:rPr>
                <w:sz w:val="24"/>
                <w:szCs w:val="24"/>
                <w:lang w:val="ro-RO"/>
              </w:rPr>
              <w:t xml:space="preserve"> expres în lege</w:t>
            </w:r>
            <w:r>
              <w:rPr>
                <w:sz w:val="24"/>
                <w:szCs w:val="24"/>
                <w:lang w:val="ro-RO"/>
              </w:rPr>
              <w:t xml:space="preserve">, </w:t>
            </w:r>
            <w:r w:rsidR="00C453F5" w:rsidRPr="00F51A07">
              <w:rPr>
                <w:sz w:val="24"/>
                <w:szCs w:val="24"/>
                <w:lang w:val="ro-RO"/>
              </w:rPr>
              <w:t>ceea ce constituie un risc de interpretare eronată. Principiile de drept înseamnă repere generale în înțelegerea corectă a spiritului legii și a textului legal. Orice pretinsa posibilitate de interpretare bazată pe invocarea neclarității legii urmează a fi văzută prin prisma principiilor, care</w:t>
            </w:r>
            <w:r w:rsidR="00A86DC7">
              <w:rPr>
                <w:sz w:val="24"/>
                <w:szCs w:val="24"/>
                <w:lang w:val="ro-RO"/>
              </w:rPr>
              <w:t xml:space="preserve"> </w:t>
            </w:r>
            <w:r w:rsidR="00C453F5" w:rsidRPr="00F51A07">
              <w:rPr>
                <w:sz w:val="24"/>
                <w:szCs w:val="24"/>
                <w:lang w:val="ro-RO"/>
              </w:rPr>
              <w:t xml:space="preserve">vor guverna activitatea de </w:t>
            </w:r>
            <w:r w:rsidR="00C453F5">
              <w:rPr>
                <w:sz w:val="24"/>
                <w:szCs w:val="24"/>
                <w:lang w:val="ro-RO"/>
              </w:rPr>
              <w:t>comerciant</w:t>
            </w:r>
            <w:r w:rsidR="00C453F5" w:rsidRPr="00F51A07">
              <w:rPr>
                <w:sz w:val="24"/>
                <w:szCs w:val="24"/>
                <w:lang w:val="ro-RO"/>
              </w:rPr>
              <w:t xml:space="preserve">. Expunerea  principiilor generale este dictată </w:t>
            </w:r>
            <w:r w:rsidR="00A86DC7">
              <w:rPr>
                <w:sz w:val="24"/>
                <w:szCs w:val="24"/>
                <w:lang w:val="ro-RO"/>
              </w:rPr>
              <w:t xml:space="preserve">și </w:t>
            </w:r>
            <w:r w:rsidR="00C453F5" w:rsidRPr="00F51A07">
              <w:rPr>
                <w:sz w:val="24"/>
                <w:szCs w:val="24"/>
                <w:lang w:val="ro-RO"/>
              </w:rPr>
              <w:t xml:space="preserve">de necesitatea introducerii principiului aprobării tacite. </w:t>
            </w:r>
          </w:p>
          <w:p w:rsidR="00C453F5" w:rsidRPr="00F51A07" w:rsidRDefault="00C453F5" w:rsidP="00C453F5">
            <w:pPr>
              <w:ind w:firstLine="644"/>
              <w:rPr>
                <w:sz w:val="24"/>
                <w:szCs w:val="24"/>
                <w:lang w:val="ro-RO"/>
              </w:rPr>
            </w:pPr>
            <w:r w:rsidRPr="00F51A07">
              <w:rPr>
                <w:sz w:val="24"/>
                <w:szCs w:val="24"/>
                <w:lang w:val="ro-RO"/>
              </w:rPr>
              <w:t xml:space="preserve">Conform raportului </w:t>
            </w:r>
            <w:r w:rsidRPr="00671A98">
              <w:rPr>
                <w:i/>
                <w:sz w:val="24"/>
                <w:szCs w:val="24"/>
                <w:lang w:val="ro-RO"/>
              </w:rPr>
              <w:t>Cost of Doing Business 2018</w:t>
            </w:r>
            <w:r w:rsidRPr="00F51A07">
              <w:rPr>
                <w:sz w:val="24"/>
                <w:szCs w:val="24"/>
                <w:lang w:val="ro-RO"/>
              </w:rPr>
              <w:t xml:space="preserve"> cunoașterea slabă a legilor de către manageri, precum și tendința majorității angajaților publici locali de a lucra ”pe vechi” au dus la o atenuare a efectelor Legii </w:t>
            </w:r>
            <w:r w:rsidR="00FB4BE7">
              <w:rPr>
                <w:sz w:val="24"/>
                <w:szCs w:val="24"/>
                <w:lang w:val="ro-RO"/>
              </w:rPr>
              <w:t xml:space="preserve">nr. </w:t>
            </w:r>
            <w:r w:rsidRPr="00F51A07">
              <w:rPr>
                <w:sz w:val="24"/>
                <w:szCs w:val="24"/>
                <w:lang w:val="ro-RO"/>
              </w:rPr>
              <w:t>153</w:t>
            </w:r>
            <w:r w:rsidR="00671A98">
              <w:rPr>
                <w:sz w:val="24"/>
                <w:szCs w:val="24"/>
                <w:lang w:val="ro-RO"/>
              </w:rPr>
              <w:t>/</w:t>
            </w:r>
            <w:r w:rsidRPr="00F51A07">
              <w:rPr>
                <w:sz w:val="24"/>
                <w:szCs w:val="24"/>
                <w:lang w:val="ro-RO"/>
              </w:rPr>
              <w:t>2016</w:t>
            </w:r>
            <w:r w:rsidR="00671A98">
              <w:rPr>
                <w:sz w:val="24"/>
                <w:szCs w:val="24"/>
                <w:lang w:val="ro-RO"/>
              </w:rPr>
              <w:t>,</w:t>
            </w:r>
            <w:r w:rsidRPr="00F51A07">
              <w:rPr>
                <w:sz w:val="24"/>
                <w:szCs w:val="24"/>
                <w:lang w:val="ro-RO"/>
              </w:rPr>
              <w:t xml:space="preserve"> prin care </w:t>
            </w:r>
            <w:r w:rsidRPr="00E979CD">
              <w:rPr>
                <w:sz w:val="24"/>
                <w:szCs w:val="24"/>
                <w:lang w:val="ro-RO"/>
              </w:rPr>
              <w:t>s</w:t>
            </w:r>
            <w:r w:rsidR="00671A98" w:rsidRPr="00E979CD">
              <w:rPr>
                <w:sz w:val="24"/>
                <w:szCs w:val="24"/>
                <w:lang w:val="ro-RO"/>
              </w:rPr>
              <w:t>-</w:t>
            </w:r>
            <w:r w:rsidRPr="00E979CD">
              <w:rPr>
                <w:sz w:val="24"/>
                <w:szCs w:val="24"/>
                <w:lang w:val="ro-RO"/>
              </w:rPr>
              <w:t>a</w:t>
            </w:r>
            <w:r w:rsidRPr="00F51A07">
              <w:rPr>
                <w:sz w:val="24"/>
                <w:szCs w:val="24"/>
                <w:lang w:val="ro-RO"/>
              </w:rPr>
              <w:t xml:space="preserve"> introdus conceptul de notificare.</w:t>
            </w:r>
          </w:p>
          <w:p w:rsidR="00C453F5" w:rsidRPr="00F51A07" w:rsidRDefault="00C453F5" w:rsidP="00C453F5">
            <w:pPr>
              <w:ind w:firstLine="644"/>
              <w:rPr>
                <w:sz w:val="24"/>
                <w:szCs w:val="24"/>
                <w:lang w:val="ro-RO"/>
              </w:rPr>
            </w:pPr>
            <w:r w:rsidRPr="00F51A07">
              <w:rPr>
                <w:sz w:val="24"/>
                <w:szCs w:val="24"/>
                <w:lang w:val="ro-RO"/>
              </w:rPr>
              <w:t>Instituirea aprobării tacite este menită să ducă</w:t>
            </w:r>
            <w:r w:rsidR="00FB4BE7">
              <w:rPr>
                <w:sz w:val="24"/>
                <w:szCs w:val="24"/>
                <w:lang w:val="ro-RO"/>
              </w:rPr>
              <w:t>,</w:t>
            </w:r>
            <w:r w:rsidRPr="00F51A07">
              <w:rPr>
                <w:sz w:val="24"/>
                <w:szCs w:val="24"/>
                <w:lang w:val="ro-RO"/>
              </w:rPr>
              <w:t xml:space="preserve"> </w:t>
            </w:r>
            <w:r w:rsidR="00FB4BE7" w:rsidRPr="00F51A07">
              <w:rPr>
                <w:sz w:val="24"/>
                <w:szCs w:val="24"/>
                <w:lang w:val="ro-RO"/>
              </w:rPr>
              <w:t>în esență</w:t>
            </w:r>
            <w:r w:rsidR="00FB4BE7">
              <w:rPr>
                <w:sz w:val="24"/>
                <w:szCs w:val="24"/>
                <w:lang w:val="ro-RO"/>
              </w:rPr>
              <w:t>,</w:t>
            </w:r>
            <w:r w:rsidR="00FB4BE7" w:rsidRPr="00F51A07">
              <w:rPr>
                <w:sz w:val="24"/>
                <w:szCs w:val="24"/>
                <w:lang w:val="ro-RO"/>
              </w:rPr>
              <w:t xml:space="preserve"> </w:t>
            </w:r>
            <w:r w:rsidRPr="00F51A07">
              <w:rPr>
                <w:sz w:val="24"/>
                <w:szCs w:val="24"/>
                <w:lang w:val="ro-RO"/>
              </w:rPr>
              <w:t>la mărirea numărului depunerilor on-line a notificărilor. Stimularea creșterii numărului de depuneri on-line este dictată și de faptul că la modul practic depunerea notificării la ghișeul AAPL presupune un contact direct cu funcționarul public, fapt care se consideră a fi evitat prin prisma generală a reformei cadrului de reglementare a activității de întreprinzător.</w:t>
            </w:r>
          </w:p>
          <w:p w:rsidR="00C453F5" w:rsidRPr="00F51A07" w:rsidRDefault="00C453F5" w:rsidP="00C453F5">
            <w:pPr>
              <w:ind w:firstLine="644"/>
              <w:rPr>
                <w:sz w:val="24"/>
                <w:szCs w:val="24"/>
                <w:lang w:val="ro-RO"/>
              </w:rPr>
            </w:pPr>
            <w:r w:rsidRPr="00F51A07">
              <w:rPr>
                <w:sz w:val="24"/>
                <w:szCs w:val="24"/>
                <w:lang w:val="ro-RO"/>
              </w:rPr>
              <w:t>Actualmente</w:t>
            </w:r>
            <w:r w:rsidR="00CA0F62">
              <w:rPr>
                <w:sz w:val="24"/>
                <w:szCs w:val="24"/>
                <w:lang w:val="ro-RO"/>
              </w:rPr>
              <w:t>,</w:t>
            </w:r>
            <w:r w:rsidRPr="00F51A07">
              <w:rPr>
                <w:sz w:val="24"/>
                <w:szCs w:val="24"/>
                <w:lang w:val="ro-RO"/>
              </w:rPr>
              <w:t xml:space="preserve"> la depunerea unei notificări on-line legea stabilește un termen de reacție al AAPL de trei zile. În lipsa unei astfel de reacții circa 20% de comercianți se pot afla în incertitudi</w:t>
            </w:r>
            <w:r w:rsidR="00CA0F62">
              <w:rPr>
                <w:sz w:val="24"/>
                <w:szCs w:val="24"/>
                <w:lang w:val="ro-RO"/>
              </w:rPr>
              <w:t>ne privind acțiunile ulterioare (spre exemplu, dacă p</w:t>
            </w:r>
            <w:r w:rsidRPr="00F51A07">
              <w:rPr>
                <w:sz w:val="24"/>
                <w:szCs w:val="24"/>
                <w:lang w:val="ro-RO"/>
              </w:rPr>
              <w:t>oate sau nu începe activitatea și care este sancțiunea pentru AAPL pentru neexecutarea legii</w:t>
            </w:r>
            <w:r w:rsidR="00CA0F62">
              <w:rPr>
                <w:sz w:val="24"/>
                <w:szCs w:val="24"/>
                <w:lang w:val="ro-RO"/>
              </w:rPr>
              <w:t>)</w:t>
            </w:r>
            <w:r w:rsidRPr="00F51A07">
              <w:rPr>
                <w:sz w:val="24"/>
                <w:szCs w:val="24"/>
                <w:lang w:val="ro-RO"/>
              </w:rPr>
              <w:t xml:space="preserve">. Nu există un răspuns clar la </w:t>
            </w:r>
            <w:r w:rsidRPr="00F51A07">
              <w:rPr>
                <w:sz w:val="24"/>
                <w:szCs w:val="24"/>
                <w:lang w:val="ro-RO"/>
              </w:rPr>
              <w:lastRenderedPageBreak/>
              <w:t xml:space="preserve">prima întrebare și anume </w:t>
            </w:r>
            <w:r w:rsidR="00CA0F62">
              <w:rPr>
                <w:sz w:val="24"/>
                <w:szCs w:val="24"/>
                <w:lang w:val="ro-RO"/>
              </w:rPr>
              <w:t>pentru aceasta</w:t>
            </w:r>
            <w:r w:rsidRPr="00F51A07">
              <w:rPr>
                <w:sz w:val="24"/>
                <w:szCs w:val="24"/>
                <w:lang w:val="ro-RO"/>
              </w:rPr>
              <w:t xml:space="preserve"> se propune instituirea aprobării tacite la nivel de principiu</w:t>
            </w:r>
            <w:r w:rsidR="00CA0F62">
              <w:rPr>
                <w:sz w:val="24"/>
                <w:szCs w:val="24"/>
                <w:lang w:val="ro-RO"/>
              </w:rPr>
              <w:t>,</w:t>
            </w:r>
            <w:r w:rsidRPr="00F51A07">
              <w:rPr>
                <w:sz w:val="24"/>
                <w:szCs w:val="24"/>
                <w:lang w:val="ro-RO"/>
              </w:rPr>
              <w:t xml:space="preserve"> cu reflectarea ulterioară în proiect a procedurii clare în acest sens. </w:t>
            </w:r>
            <w:r w:rsidR="00CA0F62">
              <w:rPr>
                <w:sz w:val="24"/>
                <w:szCs w:val="24"/>
                <w:lang w:val="ro-RO"/>
              </w:rPr>
              <w:t>Din punct de vedere l</w:t>
            </w:r>
            <w:r w:rsidRPr="00F51A07">
              <w:rPr>
                <w:sz w:val="24"/>
                <w:szCs w:val="24"/>
                <w:lang w:val="ro-RO"/>
              </w:rPr>
              <w:t>egal, depo</w:t>
            </w:r>
            <w:r w:rsidR="00CA0F62">
              <w:rPr>
                <w:sz w:val="24"/>
                <w:szCs w:val="24"/>
                <w:lang w:val="ro-RO"/>
              </w:rPr>
              <w:t>nentul</w:t>
            </w:r>
            <w:r w:rsidRPr="00F51A07">
              <w:rPr>
                <w:sz w:val="24"/>
                <w:szCs w:val="24"/>
                <w:lang w:val="ro-RO"/>
              </w:rPr>
              <w:t xml:space="preserve"> notificării de inițiere a activității de comerț </w:t>
            </w:r>
            <w:r w:rsidR="00CA0F62">
              <w:rPr>
                <w:sz w:val="24"/>
                <w:szCs w:val="24"/>
                <w:lang w:val="ro-RO"/>
              </w:rPr>
              <w:t>dispune de</w:t>
            </w:r>
            <w:r w:rsidRPr="00F51A07">
              <w:rPr>
                <w:sz w:val="24"/>
                <w:szCs w:val="24"/>
                <w:lang w:val="ro-RO"/>
              </w:rPr>
              <w:t xml:space="preserve"> căile  legale de atac asupra inacțiunilor AAPL sau vizita la ghișeul AAPL pentru clarificări.  Privind urmările pentru AAPL, acestea se vor răsfrânge doar sub o posibilă acțiune de contencios</w:t>
            </w:r>
            <w:r w:rsidR="00CA0F62">
              <w:rPr>
                <w:sz w:val="24"/>
                <w:szCs w:val="24"/>
                <w:lang w:val="ro-RO"/>
              </w:rPr>
              <w:t>,</w:t>
            </w:r>
            <w:r w:rsidRPr="00F51A07">
              <w:rPr>
                <w:sz w:val="24"/>
                <w:szCs w:val="24"/>
                <w:lang w:val="ro-RO"/>
              </w:rPr>
              <w:t xml:space="preserve"> iar pentru operatorul căruia i</w:t>
            </w:r>
            <w:r w:rsidR="00CA0F62">
              <w:rPr>
                <w:sz w:val="24"/>
                <w:szCs w:val="24"/>
                <w:lang w:val="ro-RO"/>
              </w:rPr>
              <w:t>-</w:t>
            </w:r>
            <w:r w:rsidRPr="00F51A07">
              <w:rPr>
                <w:sz w:val="24"/>
                <w:szCs w:val="24"/>
                <w:lang w:val="ro-RO"/>
              </w:rPr>
              <w:t>a fost repartizată sarcina sub una din formele de răspundere disciplinară. În oricare din  situațiile de mai sus, este inacceptabil ca comerciantul să consume resurse pentru clarificarea situațiilor de conflict, sau să se afle în incertitudine, ultima fiind o piedică semnificativă în inițierea afacerii</w:t>
            </w:r>
            <w:r w:rsidR="005A6A5E">
              <w:rPr>
                <w:sz w:val="24"/>
                <w:szCs w:val="24"/>
                <w:lang w:val="ro-RO"/>
              </w:rPr>
              <w:t>,</w:t>
            </w:r>
            <w:r w:rsidRPr="00F51A07">
              <w:rPr>
                <w:sz w:val="24"/>
                <w:szCs w:val="24"/>
                <w:lang w:val="ro-RO"/>
              </w:rPr>
              <w:t xml:space="preserve"> reflectând</w:t>
            </w:r>
            <w:r>
              <w:rPr>
                <w:sz w:val="24"/>
                <w:szCs w:val="24"/>
                <w:lang w:val="ro-RO"/>
              </w:rPr>
              <w:t>u</w:t>
            </w:r>
            <w:r w:rsidRPr="00F51A07">
              <w:rPr>
                <w:sz w:val="24"/>
                <w:szCs w:val="24"/>
                <w:lang w:val="ro-RO"/>
              </w:rPr>
              <w:t xml:space="preserve">-se direct asupra recuperării investițiilor. </w:t>
            </w:r>
          </w:p>
          <w:p w:rsidR="00C453F5" w:rsidRDefault="00C453F5" w:rsidP="00C453F5">
            <w:pPr>
              <w:ind w:firstLine="644"/>
              <w:rPr>
                <w:sz w:val="24"/>
                <w:szCs w:val="24"/>
                <w:lang w:val="ro-RO"/>
              </w:rPr>
            </w:pPr>
            <w:r w:rsidRPr="00F51A07">
              <w:rPr>
                <w:sz w:val="24"/>
                <w:szCs w:val="24"/>
                <w:lang w:val="ro-RO"/>
              </w:rPr>
              <w:t>Modificarea propusă aduce beneficii nu doar mediului de afaceri</w:t>
            </w:r>
            <w:r w:rsidR="005A6A5E">
              <w:rPr>
                <w:sz w:val="24"/>
                <w:szCs w:val="24"/>
                <w:lang w:val="ro-RO"/>
              </w:rPr>
              <w:t>,</w:t>
            </w:r>
            <w:r w:rsidRPr="00F51A07">
              <w:rPr>
                <w:sz w:val="24"/>
                <w:szCs w:val="24"/>
                <w:lang w:val="ro-RO"/>
              </w:rPr>
              <w:t xml:space="preserve"> dar și AAPL, care consumă mult mai puțin timp pentru verifi</w:t>
            </w:r>
            <w:r w:rsidR="005A6A5E">
              <w:rPr>
                <w:sz w:val="24"/>
                <w:szCs w:val="24"/>
                <w:lang w:val="ro-RO"/>
              </w:rPr>
              <w:t>carea notificărilor on-line decât în cazurile câ</w:t>
            </w:r>
            <w:r w:rsidRPr="00F51A07">
              <w:rPr>
                <w:sz w:val="24"/>
                <w:szCs w:val="24"/>
                <w:lang w:val="ro-RO"/>
              </w:rPr>
              <w:t xml:space="preserve">nd notificările sunt prelucrate la ghișeu. La modul practic, </w:t>
            </w:r>
            <w:r w:rsidR="005A6A5E">
              <w:rPr>
                <w:sz w:val="24"/>
                <w:szCs w:val="24"/>
                <w:lang w:val="ro-RO"/>
              </w:rPr>
              <w:t>conform</w:t>
            </w:r>
            <w:r w:rsidRPr="00F51A07">
              <w:rPr>
                <w:sz w:val="24"/>
                <w:szCs w:val="24"/>
                <w:lang w:val="ro-RO"/>
              </w:rPr>
              <w:t xml:space="preserve"> relatăril</w:t>
            </w:r>
            <w:r w:rsidR="005A6A5E">
              <w:rPr>
                <w:sz w:val="24"/>
                <w:szCs w:val="24"/>
                <w:lang w:val="ro-RO"/>
              </w:rPr>
              <w:t>or</w:t>
            </w:r>
            <w:r w:rsidRPr="00F51A07">
              <w:rPr>
                <w:sz w:val="24"/>
                <w:szCs w:val="24"/>
                <w:lang w:val="ro-RO"/>
              </w:rPr>
              <w:t xml:space="preserve"> funcționarilor care prelucrează notificările, depunerea notificării este un proces de consultație/interviu al deponentului în vederea asigurării corespunderii notificării situației dorite de deponent.</w:t>
            </w:r>
          </w:p>
          <w:p w:rsidR="00C453F5" w:rsidRPr="00DB3A6E" w:rsidRDefault="00C453F5" w:rsidP="00C453F5">
            <w:pPr>
              <w:tabs>
                <w:tab w:val="left" w:pos="825"/>
              </w:tabs>
              <w:ind w:firstLine="664"/>
              <w:rPr>
                <w:bCs/>
                <w:sz w:val="24"/>
                <w:szCs w:val="24"/>
                <w:lang w:eastAsia="en-GB"/>
              </w:rPr>
            </w:pPr>
            <w:r w:rsidRPr="00DB3A6E">
              <w:rPr>
                <w:bCs/>
                <w:sz w:val="24"/>
                <w:szCs w:val="24"/>
                <w:lang w:val="ro-RO" w:eastAsia="en-GB"/>
              </w:rPr>
              <w:t xml:space="preserve">Fortificarea atractivității depunerii on-line a </w:t>
            </w:r>
            <w:r>
              <w:rPr>
                <w:bCs/>
                <w:sz w:val="24"/>
                <w:szCs w:val="24"/>
                <w:lang w:val="ro-RO" w:eastAsia="en-GB"/>
              </w:rPr>
              <w:t>notificărilor</w:t>
            </w:r>
            <w:r w:rsidRPr="00DB3A6E">
              <w:rPr>
                <w:bCs/>
                <w:sz w:val="24"/>
                <w:szCs w:val="24"/>
                <w:lang w:val="ro-RO" w:eastAsia="en-GB"/>
              </w:rPr>
              <w:t xml:space="preserve"> va duce la creșterea perceperii pozitive a procedurii de notificare analizată prin prisma raportului </w:t>
            </w:r>
            <w:r w:rsidRPr="005A6A5E">
              <w:rPr>
                <w:bCs/>
                <w:i/>
                <w:sz w:val="24"/>
                <w:szCs w:val="24"/>
                <w:lang w:val="ro-RO" w:eastAsia="en-GB"/>
              </w:rPr>
              <w:t>Cost of Doing Business</w:t>
            </w:r>
            <w:r w:rsidRPr="00DB3A6E">
              <w:rPr>
                <w:bCs/>
                <w:sz w:val="24"/>
                <w:szCs w:val="24"/>
                <w:lang w:val="ro-RO" w:eastAsia="en-GB"/>
              </w:rPr>
              <w:t xml:space="preserve">. Astfel, pentru </w:t>
            </w:r>
            <w:r w:rsidR="005A6A5E">
              <w:rPr>
                <w:bCs/>
                <w:sz w:val="24"/>
                <w:szCs w:val="24"/>
                <w:lang w:val="ro-RO" w:eastAsia="en-GB"/>
              </w:rPr>
              <w:t xml:space="preserve">anul </w:t>
            </w:r>
            <w:r w:rsidRPr="00DB3A6E">
              <w:rPr>
                <w:bCs/>
                <w:sz w:val="24"/>
                <w:szCs w:val="24"/>
                <w:lang w:val="ro-RO" w:eastAsia="en-GB"/>
              </w:rPr>
              <w:t>2018 studiul menționat prezintă o îmbunătățire a percepției notificării versus autorizare de 60%. La momentul elaborării studiului însă nu era instituită resursa informațională în domeniul comerțului</w:t>
            </w:r>
            <w:r w:rsidR="005A6A5E">
              <w:rPr>
                <w:bCs/>
                <w:sz w:val="24"/>
                <w:szCs w:val="24"/>
                <w:lang w:val="ro-RO" w:eastAsia="en-GB"/>
              </w:rPr>
              <w:t>,</w:t>
            </w:r>
            <w:r w:rsidRPr="00DB3A6E">
              <w:rPr>
                <w:bCs/>
                <w:sz w:val="24"/>
                <w:szCs w:val="24"/>
                <w:lang w:val="ro-RO" w:eastAsia="en-GB"/>
              </w:rPr>
              <w:t xml:space="preserve"> prin urmare </w:t>
            </w:r>
            <w:r w:rsidR="005A6A5E">
              <w:rPr>
                <w:bCs/>
                <w:sz w:val="24"/>
                <w:szCs w:val="24"/>
                <w:lang w:val="ro-RO" w:eastAsia="en-GB"/>
              </w:rPr>
              <w:t>acesta</w:t>
            </w:r>
            <w:r w:rsidRPr="00DB3A6E">
              <w:rPr>
                <w:bCs/>
                <w:sz w:val="24"/>
                <w:szCs w:val="24"/>
                <w:lang w:val="ro-RO" w:eastAsia="en-GB"/>
              </w:rPr>
              <w:t xml:space="preserve"> nu </w:t>
            </w:r>
            <w:r w:rsidR="005A6A5E">
              <w:rPr>
                <w:bCs/>
                <w:sz w:val="24"/>
                <w:szCs w:val="24"/>
                <w:lang w:val="ro-RO" w:eastAsia="en-GB"/>
              </w:rPr>
              <w:t xml:space="preserve">a </w:t>
            </w:r>
            <w:r w:rsidRPr="00DB3A6E">
              <w:rPr>
                <w:bCs/>
                <w:sz w:val="24"/>
                <w:szCs w:val="24"/>
                <w:lang w:val="ro-RO" w:eastAsia="en-GB"/>
              </w:rPr>
              <w:t>inclu</w:t>
            </w:r>
            <w:r w:rsidR="005A6A5E">
              <w:rPr>
                <w:bCs/>
                <w:sz w:val="24"/>
                <w:szCs w:val="24"/>
                <w:lang w:val="ro-RO" w:eastAsia="en-GB"/>
              </w:rPr>
              <w:t>s</w:t>
            </w:r>
            <w:r w:rsidRPr="00DB3A6E">
              <w:rPr>
                <w:bCs/>
                <w:sz w:val="24"/>
                <w:szCs w:val="24"/>
                <w:lang w:val="ro-RO" w:eastAsia="en-GB"/>
              </w:rPr>
              <w:t xml:space="preserve"> acele 20 % de deponenți on</w:t>
            </w:r>
            <w:r w:rsidR="005A6A5E">
              <w:rPr>
                <w:bCs/>
                <w:sz w:val="24"/>
                <w:szCs w:val="24"/>
                <w:lang w:val="ro-RO" w:eastAsia="en-GB"/>
              </w:rPr>
              <w:t>-</w:t>
            </w:r>
            <w:r w:rsidRPr="00DB3A6E">
              <w:rPr>
                <w:bCs/>
                <w:sz w:val="24"/>
                <w:szCs w:val="24"/>
                <w:lang w:val="ro-RO" w:eastAsia="en-GB"/>
              </w:rPr>
              <w:t>line</w:t>
            </w:r>
            <w:r>
              <w:rPr>
                <w:bCs/>
                <w:sz w:val="24"/>
                <w:szCs w:val="24"/>
                <w:lang w:val="ro-RO" w:eastAsia="en-GB"/>
              </w:rPr>
              <w:t>,</w:t>
            </w:r>
            <w:r w:rsidRPr="00DB3A6E">
              <w:rPr>
                <w:bCs/>
                <w:sz w:val="24"/>
                <w:szCs w:val="24"/>
                <w:lang w:val="ro-RO" w:eastAsia="en-GB"/>
              </w:rPr>
              <w:t xml:space="preserve"> </w:t>
            </w:r>
            <w:r>
              <w:rPr>
                <w:bCs/>
                <w:sz w:val="24"/>
                <w:szCs w:val="24"/>
                <w:lang w:val="ro-RO" w:eastAsia="en-GB"/>
              </w:rPr>
              <w:t xml:space="preserve">ceea ce reprezintă circa 1200 de cazuri per an, </w:t>
            </w:r>
            <w:r w:rsidRPr="00DB3A6E">
              <w:rPr>
                <w:bCs/>
                <w:sz w:val="24"/>
                <w:szCs w:val="24"/>
                <w:lang w:val="ro-RO" w:eastAsia="en-GB"/>
              </w:rPr>
              <w:t>ci doar a celor depuse la ghișeul AAPL</w:t>
            </w:r>
            <w:r>
              <w:rPr>
                <w:bCs/>
                <w:sz w:val="24"/>
                <w:szCs w:val="24"/>
                <w:lang w:val="ro-RO" w:eastAsia="en-GB"/>
              </w:rPr>
              <w:t xml:space="preserve">, altele 4800 de cazuri. </w:t>
            </w:r>
            <w:r w:rsidRPr="00DB3A6E">
              <w:rPr>
                <w:bCs/>
                <w:sz w:val="24"/>
                <w:szCs w:val="24"/>
                <w:lang w:val="ro-RO" w:eastAsia="en-GB"/>
              </w:rPr>
              <w:t>Urmare modificărilor propuse estimăm creșterea gradului de percepție pozitivă în</w:t>
            </w:r>
            <w:r w:rsidR="005A6A5E">
              <w:rPr>
                <w:bCs/>
                <w:sz w:val="24"/>
                <w:szCs w:val="24"/>
                <w:lang w:val="ro-RO" w:eastAsia="en-GB"/>
              </w:rPr>
              <w:t xml:space="preserve"> anul </w:t>
            </w:r>
            <w:r w:rsidRPr="00DB3A6E">
              <w:rPr>
                <w:bCs/>
                <w:sz w:val="24"/>
                <w:szCs w:val="24"/>
                <w:lang w:val="ro-RO" w:eastAsia="en-GB"/>
              </w:rPr>
              <w:t>2019 de peste 20%.</w:t>
            </w:r>
          </w:p>
          <w:p w:rsidR="00C453F5" w:rsidRPr="00F51A07" w:rsidRDefault="00C453F5" w:rsidP="00C453F5">
            <w:pPr>
              <w:ind w:firstLine="644"/>
              <w:rPr>
                <w:sz w:val="24"/>
                <w:szCs w:val="24"/>
                <w:lang w:val="ro-RO"/>
              </w:rPr>
            </w:pPr>
            <w:r w:rsidRPr="00F51A07">
              <w:rPr>
                <w:sz w:val="24"/>
                <w:szCs w:val="24"/>
                <w:lang w:val="ro-RO"/>
              </w:rPr>
              <w:t xml:space="preserve">c) </w:t>
            </w:r>
            <w:r w:rsidR="00EB7D90">
              <w:rPr>
                <w:sz w:val="24"/>
                <w:szCs w:val="24"/>
                <w:lang w:val="ro-RO"/>
              </w:rPr>
              <w:t>E</w:t>
            </w:r>
            <w:r w:rsidRPr="00F51A07">
              <w:rPr>
                <w:sz w:val="24"/>
                <w:szCs w:val="24"/>
                <w:lang w:val="ro-RO"/>
              </w:rPr>
              <w:t>laborarea și introducerea în co</w:t>
            </w:r>
            <w:r w:rsidR="00EB7D90">
              <w:rPr>
                <w:sz w:val="24"/>
                <w:szCs w:val="24"/>
                <w:lang w:val="ro-RO"/>
              </w:rPr>
              <w:t xml:space="preserve">nținutul </w:t>
            </w:r>
            <w:r w:rsidRPr="00F51A07">
              <w:rPr>
                <w:sz w:val="24"/>
                <w:szCs w:val="24"/>
                <w:lang w:val="ro-RO"/>
              </w:rPr>
              <w:t>legii a Nomenclatorului unităților comerciale.</w:t>
            </w:r>
          </w:p>
          <w:p w:rsidR="00C453F5" w:rsidRPr="00F51A07" w:rsidRDefault="00C453F5" w:rsidP="00C453F5">
            <w:pPr>
              <w:ind w:firstLine="0"/>
              <w:rPr>
                <w:sz w:val="24"/>
                <w:szCs w:val="24"/>
                <w:lang w:val="ro-RO"/>
              </w:rPr>
            </w:pPr>
            <w:r w:rsidRPr="00F51A07">
              <w:rPr>
                <w:sz w:val="24"/>
                <w:szCs w:val="24"/>
                <w:lang w:val="ro-RO"/>
              </w:rPr>
              <w:t xml:space="preserve">Lipsa unui nomenclator comprehensiv </w:t>
            </w:r>
            <w:r w:rsidR="006420BD">
              <w:rPr>
                <w:sz w:val="24"/>
                <w:szCs w:val="24"/>
                <w:lang w:val="ro-RO"/>
              </w:rPr>
              <w:t>poate duce</w:t>
            </w:r>
            <w:r w:rsidRPr="00F51A07">
              <w:rPr>
                <w:sz w:val="24"/>
                <w:szCs w:val="24"/>
                <w:lang w:val="ro-RO"/>
              </w:rPr>
              <w:t xml:space="preserve"> </w:t>
            </w:r>
            <w:r w:rsidR="00EB7D90">
              <w:rPr>
                <w:sz w:val="24"/>
                <w:szCs w:val="24"/>
                <w:lang w:val="ro-RO"/>
              </w:rPr>
              <w:t xml:space="preserve">la luarea unor decizii în mod </w:t>
            </w:r>
            <w:r w:rsidRPr="00F51A07">
              <w:rPr>
                <w:sz w:val="24"/>
                <w:szCs w:val="24"/>
                <w:lang w:val="ro-RO"/>
              </w:rPr>
              <w:t>arbitrar</w:t>
            </w:r>
            <w:r w:rsidR="00EB7D90">
              <w:rPr>
                <w:sz w:val="24"/>
                <w:szCs w:val="24"/>
                <w:lang w:val="ro-RO"/>
              </w:rPr>
              <w:t xml:space="preserve"> de către AAPL </w:t>
            </w:r>
            <w:r w:rsidRPr="00F51A07">
              <w:rPr>
                <w:sz w:val="24"/>
                <w:szCs w:val="24"/>
                <w:lang w:val="ro-RO"/>
              </w:rPr>
              <w:t xml:space="preserve"> în r</w:t>
            </w:r>
            <w:r w:rsidR="00EB7D90">
              <w:rPr>
                <w:sz w:val="24"/>
                <w:szCs w:val="24"/>
                <w:lang w:val="ro-RO"/>
              </w:rPr>
              <w:t>aport cu</w:t>
            </w:r>
            <w:r w:rsidRPr="00F51A07">
              <w:rPr>
                <w:sz w:val="24"/>
                <w:szCs w:val="24"/>
                <w:lang w:val="ro-RO"/>
              </w:rPr>
              <w:t xml:space="preserve"> </w:t>
            </w:r>
            <w:r w:rsidR="00EB7D90">
              <w:rPr>
                <w:sz w:val="24"/>
                <w:szCs w:val="24"/>
                <w:lang w:val="ro-RO"/>
              </w:rPr>
              <w:t>comerciantul, AAPL avâ</w:t>
            </w:r>
            <w:r w:rsidRPr="00F51A07">
              <w:rPr>
                <w:sz w:val="24"/>
                <w:szCs w:val="24"/>
                <w:lang w:val="ro-RO"/>
              </w:rPr>
              <w:t>nd posibilitatea legală de ref</w:t>
            </w:r>
            <w:r w:rsidR="00EB7D90">
              <w:rPr>
                <w:sz w:val="24"/>
                <w:szCs w:val="24"/>
                <w:lang w:val="ro-RO"/>
              </w:rPr>
              <w:t>uz al notificării pe motivul ne</w:t>
            </w:r>
            <w:r w:rsidRPr="00F51A07">
              <w:rPr>
                <w:sz w:val="24"/>
                <w:szCs w:val="24"/>
                <w:lang w:val="ro-RO"/>
              </w:rPr>
              <w:t>corespunderii acesteia cerințelor stabilite. O astfel de abordare afectează peste 6000 de comercianți</w:t>
            </w:r>
            <w:r w:rsidR="00003D65">
              <w:rPr>
                <w:sz w:val="24"/>
                <w:szCs w:val="24"/>
                <w:lang w:val="ro-RO"/>
              </w:rPr>
              <w:t xml:space="preserve">, care depun notificări anual. </w:t>
            </w:r>
            <w:r w:rsidRPr="00F51A07">
              <w:rPr>
                <w:sz w:val="24"/>
                <w:szCs w:val="24"/>
                <w:lang w:val="ro-RO"/>
              </w:rPr>
              <w:t>Actualmente</w:t>
            </w:r>
            <w:r w:rsidR="00003D65">
              <w:rPr>
                <w:sz w:val="24"/>
                <w:szCs w:val="24"/>
                <w:lang w:val="ro-RO"/>
              </w:rPr>
              <w:t xml:space="preserve">, există </w:t>
            </w:r>
            <w:r w:rsidRPr="00F51A07">
              <w:rPr>
                <w:sz w:val="24"/>
                <w:szCs w:val="24"/>
                <w:lang w:val="ro-RO"/>
              </w:rPr>
              <w:t>Nomenclatorul unităților comerciale</w:t>
            </w:r>
            <w:r w:rsidR="00003D65">
              <w:rPr>
                <w:sz w:val="24"/>
                <w:szCs w:val="24"/>
                <w:lang w:val="ro-RO"/>
              </w:rPr>
              <w:t xml:space="preserve">, </w:t>
            </w:r>
            <w:r w:rsidRPr="00F51A07">
              <w:rPr>
                <w:sz w:val="24"/>
                <w:szCs w:val="24"/>
                <w:lang w:val="ro-RO"/>
              </w:rPr>
              <w:t>care desfășoară comerț cu amănuntul (HG nr. 931/2011) și nomenclatorul-tip al unităţilor de alimentaţie publică (HG nr. 1209/2007)</w:t>
            </w:r>
            <w:r w:rsidR="00003D65">
              <w:rPr>
                <w:sz w:val="24"/>
                <w:szCs w:val="24"/>
                <w:lang w:val="ro-RO"/>
              </w:rPr>
              <w:t>,</w:t>
            </w:r>
            <w:r w:rsidRPr="00F51A07">
              <w:rPr>
                <w:sz w:val="24"/>
                <w:szCs w:val="24"/>
                <w:lang w:val="ro-RO"/>
              </w:rPr>
              <w:t xml:space="preserve">  acestea fiind doar unele din formele de comerț. În context, este irealizabilă sarcina AAPL</w:t>
            </w:r>
            <w:r w:rsidR="00003D65">
              <w:rPr>
                <w:sz w:val="24"/>
                <w:szCs w:val="24"/>
                <w:lang w:val="ro-RO"/>
              </w:rPr>
              <w:t>,</w:t>
            </w:r>
            <w:r w:rsidRPr="00F51A07">
              <w:rPr>
                <w:sz w:val="24"/>
                <w:szCs w:val="24"/>
                <w:lang w:val="ro-RO"/>
              </w:rPr>
              <w:t xml:space="preserve"> </w:t>
            </w:r>
            <w:r w:rsidR="00003D65">
              <w:rPr>
                <w:sz w:val="24"/>
                <w:szCs w:val="24"/>
                <w:lang w:val="ro-RO"/>
              </w:rPr>
              <w:t>prevăzu</w:t>
            </w:r>
            <w:r w:rsidRPr="00F51A07">
              <w:rPr>
                <w:sz w:val="24"/>
                <w:szCs w:val="24"/>
                <w:lang w:val="ro-RO"/>
              </w:rPr>
              <w:t xml:space="preserve">tă la art. 6 alin. (1) lit. g) </w:t>
            </w:r>
            <w:r w:rsidR="00003D65">
              <w:rPr>
                <w:sz w:val="24"/>
                <w:szCs w:val="24"/>
                <w:lang w:val="ro-RO"/>
              </w:rPr>
              <w:t xml:space="preserve">din Legea nr.231/2010, potrivit căruia </w:t>
            </w:r>
            <w:r w:rsidRPr="00F51A07">
              <w:rPr>
                <w:sz w:val="24"/>
                <w:szCs w:val="24"/>
                <w:lang w:val="ro-RO"/>
              </w:rPr>
              <w:t>acestea stabilesc tipologia unităților ce comercializează produse și servicii, conform Nomenclatorului unităților comerciale aprobat de Guvern. Astfel</w:t>
            </w:r>
            <w:r w:rsidR="00003D65">
              <w:rPr>
                <w:sz w:val="24"/>
                <w:szCs w:val="24"/>
                <w:lang w:val="ro-RO"/>
              </w:rPr>
              <w:t>,</w:t>
            </w:r>
            <w:r w:rsidRPr="00F51A07">
              <w:rPr>
                <w:sz w:val="24"/>
                <w:szCs w:val="24"/>
                <w:lang w:val="ro-RO"/>
              </w:rPr>
              <w:t xml:space="preserve"> se impune stabilirea tipologiei complexe</w:t>
            </w:r>
            <w:r w:rsidR="00003D65">
              <w:rPr>
                <w:sz w:val="24"/>
                <w:szCs w:val="24"/>
                <w:lang w:val="ro-RO"/>
              </w:rPr>
              <w:t>,</w:t>
            </w:r>
            <w:r w:rsidRPr="00F51A07">
              <w:rPr>
                <w:sz w:val="24"/>
                <w:szCs w:val="24"/>
                <w:lang w:val="ro-RO"/>
              </w:rPr>
              <w:t xml:space="preserve"> ce ar include toate formele de comerț și unitățile comerciale respective, precum cel pentru comerțul ambulant sau prestări servicii. În această ordine de idei și datorită faptului că activitatea de comerț se notifică pe propria răspundere, prin proiect se propune  înlocuirea din norma citată </w:t>
            </w:r>
            <w:r w:rsidRPr="00F51A07">
              <w:rPr>
                <w:i/>
                <w:sz w:val="24"/>
                <w:szCs w:val="24"/>
                <w:lang w:val="ro-RO"/>
              </w:rPr>
              <w:t>supra</w:t>
            </w:r>
            <w:r w:rsidRPr="00F51A07">
              <w:rPr>
                <w:sz w:val="24"/>
                <w:szCs w:val="24"/>
                <w:lang w:val="ro-RO"/>
              </w:rPr>
              <w:t xml:space="preserve"> a sintagmei ”stabilesc tipologia” prin formularea ”verifică și apreciază”</w:t>
            </w:r>
            <w:r w:rsidR="00003D65">
              <w:rPr>
                <w:sz w:val="24"/>
                <w:szCs w:val="24"/>
                <w:lang w:val="ro-RO"/>
              </w:rPr>
              <w:t>,</w:t>
            </w:r>
            <w:r w:rsidRPr="00F51A07">
              <w:rPr>
                <w:sz w:val="24"/>
                <w:szCs w:val="24"/>
                <w:lang w:val="ro-RO"/>
              </w:rPr>
              <w:t xml:space="preserve"> cu specificarea acordării asistenței necesare deponentului de către AAPL la stabilirea tipului corespunzător. </w:t>
            </w:r>
            <w:r w:rsidR="006C712A">
              <w:rPr>
                <w:sz w:val="24"/>
                <w:szCs w:val="24"/>
                <w:lang w:val="ro-RO"/>
              </w:rPr>
              <w:t>U</w:t>
            </w:r>
            <w:r w:rsidRPr="00F51A07">
              <w:rPr>
                <w:sz w:val="24"/>
                <w:szCs w:val="24"/>
                <w:lang w:val="ro-RO"/>
              </w:rPr>
              <w:t xml:space="preserve">rmare stabilirii unui nomenclator comprehensiv, comerciantul va putea cu certitudine să selecteze tipul unității comerciale potrivite fără a se adresa după consultații și va facilita utilizarea depunerii on-line a notificării. Or, micșorarea interacțiunii directe dintre autorități și comercianți reduce posibilitatea </w:t>
            </w:r>
            <w:r w:rsidR="00185DEC">
              <w:rPr>
                <w:sz w:val="24"/>
                <w:szCs w:val="24"/>
                <w:lang w:val="ro-RO"/>
              </w:rPr>
              <w:t xml:space="preserve">unui </w:t>
            </w:r>
            <w:r w:rsidRPr="00F51A07">
              <w:rPr>
                <w:sz w:val="24"/>
                <w:szCs w:val="24"/>
                <w:lang w:val="ro-RO"/>
              </w:rPr>
              <w:t xml:space="preserve">comportament corupțional. </w:t>
            </w:r>
          </w:p>
          <w:p w:rsidR="00C453F5" w:rsidRPr="00F51A07" w:rsidRDefault="008D47A5" w:rsidP="00C453F5">
            <w:pPr>
              <w:ind w:firstLine="567"/>
              <w:rPr>
                <w:sz w:val="24"/>
                <w:szCs w:val="24"/>
                <w:lang w:val="ro-RO"/>
              </w:rPr>
            </w:pPr>
            <w:r>
              <w:rPr>
                <w:sz w:val="24"/>
                <w:szCs w:val="24"/>
                <w:lang w:val="ro-RO"/>
              </w:rPr>
              <w:t xml:space="preserve">Totodată, </w:t>
            </w:r>
            <w:r w:rsidR="00C453F5" w:rsidRPr="00F51A07">
              <w:rPr>
                <w:sz w:val="24"/>
                <w:szCs w:val="24"/>
                <w:lang w:val="ro-RO"/>
              </w:rPr>
              <w:t>includerea tipului unității comerciale în notificare de către deponent presupune o con</w:t>
            </w:r>
            <w:r>
              <w:rPr>
                <w:sz w:val="24"/>
                <w:szCs w:val="24"/>
                <w:lang w:val="ro-RO"/>
              </w:rPr>
              <w:t xml:space="preserve">diție pentru inițierea afacerii. </w:t>
            </w:r>
            <w:r w:rsidR="004B353B">
              <w:rPr>
                <w:sz w:val="24"/>
                <w:szCs w:val="24"/>
                <w:lang w:val="ro-RO"/>
              </w:rPr>
              <w:t>Corespunzător</w:t>
            </w:r>
            <w:r w:rsidR="00C453F5" w:rsidRPr="00F51A07">
              <w:rPr>
                <w:sz w:val="24"/>
                <w:szCs w:val="24"/>
                <w:lang w:val="ro-RO"/>
              </w:rPr>
              <w:t xml:space="preserve">, prin prisma art. 14 al Legii nr. 235/2006 </w:t>
            </w:r>
            <w:r w:rsidR="009335DE">
              <w:rPr>
                <w:sz w:val="24"/>
                <w:szCs w:val="24"/>
                <w:lang w:val="ro-RO"/>
              </w:rPr>
              <w:t xml:space="preserve">cu privire la principiile de bază de reglementare a activității de întreprinzător (în continuare – Legea </w:t>
            </w:r>
            <w:r w:rsidR="009335DE" w:rsidRPr="00F51A07">
              <w:rPr>
                <w:sz w:val="24"/>
                <w:szCs w:val="24"/>
                <w:lang w:val="ro-RO"/>
              </w:rPr>
              <w:t>nr. 235/2006</w:t>
            </w:r>
            <w:r w:rsidR="009335DE">
              <w:rPr>
                <w:sz w:val="24"/>
                <w:szCs w:val="24"/>
                <w:lang w:val="ro-RO"/>
              </w:rPr>
              <w:t xml:space="preserve">) </w:t>
            </w:r>
            <w:r w:rsidR="00C453F5" w:rsidRPr="00F51A07">
              <w:rPr>
                <w:sz w:val="24"/>
                <w:szCs w:val="24"/>
                <w:lang w:val="ro-RO"/>
              </w:rPr>
              <w:t xml:space="preserve">stabilirea nomenclatorului unităților comerciale urmează a fi făcută prin act legislativ și nu prin hotărâre de Guvern. </w:t>
            </w:r>
          </w:p>
          <w:p w:rsidR="00C453F5" w:rsidRPr="00F51A07" w:rsidRDefault="00C453F5" w:rsidP="00C453F5">
            <w:pPr>
              <w:ind w:firstLine="567"/>
              <w:rPr>
                <w:sz w:val="24"/>
                <w:szCs w:val="24"/>
                <w:lang w:val="ro-RO"/>
              </w:rPr>
            </w:pPr>
            <w:r w:rsidRPr="00F51A07">
              <w:rPr>
                <w:sz w:val="24"/>
                <w:szCs w:val="24"/>
                <w:lang w:val="ro-RO"/>
              </w:rPr>
              <w:lastRenderedPageBreak/>
              <w:t>Un alt aspect important al clasificării unităților comerciale este evidența acestora. Orice activit</w:t>
            </w:r>
            <w:r w:rsidR="00D84A98">
              <w:rPr>
                <w:sz w:val="24"/>
                <w:szCs w:val="24"/>
                <w:lang w:val="ro-RO"/>
              </w:rPr>
              <w:t>ate</w:t>
            </w:r>
            <w:r w:rsidRPr="00F51A07">
              <w:rPr>
                <w:sz w:val="24"/>
                <w:szCs w:val="24"/>
                <w:lang w:val="ro-RO"/>
              </w:rPr>
              <w:t xml:space="preserve"> economic</w:t>
            </w:r>
            <w:r w:rsidR="00D84A98">
              <w:rPr>
                <w:sz w:val="24"/>
                <w:szCs w:val="24"/>
                <w:lang w:val="ro-RO"/>
              </w:rPr>
              <w:t>ă urmează a fi supusă</w:t>
            </w:r>
            <w:r w:rsidRPr="00F51A07">
              <w:rPr>
                <w:sz w:val="24"/>
                <w:szCs w:val="24"/>
                <w:lang w:val="ro-RO"/>
              </w:rPr>
              <w:t xml:space="preserve"> analizei, or, aceasta este î</w:t>
            </w:r>
            <w:r w:rsidR="00C97916">
              <w:rPr>
                <w:sz w:val="24"/>
                <w:szCs w:val="24"/>
                <w:lang w:val="ro-RO"/>
              </w:rPr>
              <w:t>mpiedicată</w:t>
            </w:r>
            <w:r w:rsidRPr="00F51A07">
              <w:rPr>
                <w:sz w:val="24"/>
                <w:szCs w:val="24"/>
                <w:lang w:val="ro-RO"/>
              </w:rPr>
              <w:t xml:space="preserve"> de lipsa ”standardizării”. Urmare adoptării nomenclatorului, va fi exclusă incertitudinea privind diferențele de ”stabilire” a unităților comerciale în diferite AAPL, statisticile devenind ordonate, clare și concise la nivel național fiind facilă prelucrarea datelor prin RIDC.</w:t>
            </w:r>
          </w:p>
          <w:p w:rsidR="00C453F5" w:rsidRPr="00F51A07" w:rsidRDefault="00C453F5" w:rsidP="00C453F5">
            <w:pPr>
              <w:ind w:firstLine="644"/>
              <w:rPr>
                <w:sz w:val="24"/>
                <w:szCs w:val="24"/>
                <w:lang w:val="ro-RO"/>
              </w:rPr>
            </w:pPr>
            <w:r w:rsidRPr="00F51A07">
              <w:rPr>
                <w:sz w:val="24"/>
                <w:szCs w:val="24"/>
                <w:lang w:val="ro-RO"/>
              </w:rPr>
              <w:t xml:space="preserve">d) </w:t>
            </w:r>
            <w:r w:rsidR="00C97916">
              <w:rPr>
                <w:sz w:val="24"/>
                <w:szCs w:val="24"/>
                <w:lang w:val="ro-RO"/>
              </w:rPr>
              <w:t>P</w:t>
            </w:r>
            <w:r w:rsidRPr="00F51A07">
              <w:rPr>
                <w:sz w:val="24"/>
                <w:szCs w:val="24"/>
                <w:lang w:val="ro-RO"/>
              </w:rPr>
              <w:t>revederile declarative și inaplicabile privind interacțiunea dintre AAPL și autoritățile emitente de acte permisive aferente notificării pe platforma RIDC.</w:t>
            </w:r>
          </w:p>
          <w:p w:rsidR="00C453F5"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Practica utilizării procedurii de implementare a RIDC și a ghișeului unic pe platforma SIA GEAP demonstrează că prevederile articolelor 17</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xml:space="preserve"> și 17</w:t>
            </w:r>
            <w:r w:rsidRPr="00F51A07">
              <w:rPr>
                <w:rFonts w:ascii="Times New Roman" w:hAnsi="Times New Roman" w:cs="Times New Roman"/>
                <w:sz w:val="24"/>
                <w:szCs w:val="24"/>
                <w:vertAlign w:val="superscript"/>
                <w:lang w:val="ro-RO"/>
              </w:rPr>
              <w:t xml:space="preserve">2 </w:t>
            </w:r>
            <w:r w:rsidRPr="00F51A07">
              <w:rPr>
                <w:rFonts w:ascii="Times New Roman" w:hAnsi="Times New Roman" w:cs="Times New Roman"/>
                <w:sz w:val="24"/>
                <w:szCs w:val="24"/>
                <w:lang w:val="ro-RO"/>
              </w:rPr>
              <w:t>din Legea n</w:t>
            </w:r>
            <w:r w:rsidR="00D06377">
              <w:rPr>
                <w:rFonts w:ascii="Times New Roman" w:hAnsi="Times New Roman" w:cs="Times New Roman"/>
                <w:sz w:val="24"/>
                <w:szCs w:val="24"/>
                <w:lang w:val="ro-RO"/>
              </w:rPr>
              <w:t>r. 231/2010 nu au fost puse în aplicare</w:t>
            </w:r>
            <w:r>
              <w:rPr>
                <w:rFonts w:ascii="Times New Roman" w:hAnsi="Times New Roman" w:cs="Times New Roman"/>
                <w:sz w:val="24"/>
                <w:szCs w:val="24"/>
                <w:lang w:val="ro-RO"/>
              </w:rPr>
              <w:t xml:space="preserve"> din 2016</w:t>
            </w:r>
            <w:r w:rsidR="00D06377">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rămânând declarative. Păstrarea acestor </w:t>
            </w:r>
            <w:r w:rsidR="00B12801">
              <w:rPr>
                <w:rFonts w:ascii="Times New Roman" w:hAnsi="Times New Roman" w:cs="Times New Roman"/>
                <w:sz w:val="24"/>
                <w:szCs w:val="24"/>
                <w:lang w:val="ro-RO"/>
              </w:rPr>
              <w:t>n</w:t>
            </w:r>
            <w:r w:rsidRPr="00F51A07">
              <w:rPr>
                <w:rFonts w:ascii="Times New Roman" w:hAnsi="Times New Roman" w:cs="Times New Roman"/>
                <w:sz w:val="24"/>
                <w:szCs w:val="24"/>
                <w:lang w:val="ro-RO"/>
              </w:rPr>
              <w:t>orme în textul legii duce în eroare comerciantul</w:t>
            </w:r>
            <w:r w:rsidR="00B12801">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oferindu-i certitudinea că depunând o notificare</w:t>
            </w:r>
            <w:r>
              <w:rPr>
                <w:rFonts w:ascii="Times New Roman" w:hAnsi="Times New Roman" w:cs="Times New Roman"/>
                <w:sz w:val="24"/>
                <w:szCs w:val="24"/>
                <w:lang w:val="ro-RO"/>
              </w:rPr>
              <w:t xml:space="preserve"> în comerț</w:t>
            </w:r>
            <w:r w:rsidRPr="00F51A07">
              <w:rPr>
                <w:rFonts w:ascii="Times New Roman" w:hAnsi="Times New Roman" w:cs="Times New Roman"/>
                <w:sz w:val="24"/>
                <w:szCs w:val="24"/>
                <w:lang w:val="ro-RO"/>
              </w:rPr>
              <w:t xml:space="preserve"> a solicitat implicit eliberarea actului permisiv aferent, </w:t>
            </w:r>
            <w:r>
              <w:rPr>
                <w:rFonts w:ascii="Times New Roman" w:hAnsi="Times New Roman" w:cs="Times New Roman"/>
                <w:sz w:val="24"/>
                <w:szCs w:val="24"/>
                <w:lang w:val="ro-RO"/>
              </w:rPr>
              <w:t>poate</w:t>
            </w:r>
            <w:r w:rsidRPr="00F51A07">
              <w:rPr>
                <w:rFonts w:ascii="Times New Roman" w:hAnsi="Times New Roman" w:cs="Times New Roman"/>
                <w:sz w:val="24"/>
                <w:szCs w:val="24"/>
                <w:lang w:val="ro-RO"/>
              </w:rPr>
              <w:t xml:space="preserve"> începe activitatea</w:t>
            </w:r>
            <w:r>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w:t>
            </w:r>
            <w:r>
              <w:rPr>
                <w:rFonts w:ascii="Times New Roman" w:hAnsi="Times New Roman" w:cs="Times New Roman"/>
                <w:sz w:val="24"/>
                <w:szCs w:val="24"/>
                <w:lang w:val="ro-RO"/>
              </w:rPr>
              <w:t>în realitate aflându-se sub riscul de a fi</w:t>
            </w:r>
            <w:r w:rsidRPr="00F51A07">
              <w:rPr>
                <w:rFonts w:ascii="Times New Roman" w:hAnsi="Times New Roman" w:cs="Times New Roman"/>
                <w:sz w:val="24"/>
                <w:szCs w:val="24"/>
                <w:lang w:val="ro-RO"/>
              </w:rPr>
              <w:t xml:space="preserve"> sancționat pentru activitate fără autorizare. Procesul de soluționare a conflictului va fi unul costisitor și anevoios. Astfel de situații </w:t>
            </w:r>
            <w:r w:rsidR="00B12801">
              <w:rPr>
                <w:rFonts w:ascii="Times New Roman" w:hAnsi="Times New Roman" w:cs="Times New Roman"/>
                <w:sz w:val="24"/>
                <w:szCs w:val="24"/>
                <w:lang w:val="ro-RO"/>
              </w:rPr>
              <w:t>s</w:t>
            </w:r>
            <w:r w:rsidRPr="00F51A07">
              <w:rPr>
                <w:rFonts w:ascii="Times New Roman" w:hAnsi="Times New Roman" w:cs="Times New Roman"/>
                <w:sz w:val="24"/>
                <w:szCs w:val="24"/>
                <w:lang w:val="ro-RO"/>
              </w:rPr>
              <w:t>e consideră inadmisibile</w:t>
            </w:r>
            <w:r w:rsidR="00B12801">
              <w:rPr>
                <w:rFonts w:ascii="Times New Roman" w:hAnsi="Times New Roman" w:cs="Times New Roman"/>
                <w:sz w:val="24"/>
                <w:szCs w:val="24"/>
                <w:lang w:val="ro-RO"/>
              </w:rPr>
              <w:t>,</w:t>
            </w:r>
            <w:r>
              <w:rPr>
                <w:rFonts w:ascii="Times New Roman" w:hAnsi="Times New Roman" w:cs="Times New Roman"/>
                <w:sz w:val="24"/>
                <w:szCs w:val="24"/>
                <w:lang w:val="ro-RO"/>
              </w:rPr>
              <w:t xml:space="preserve"> urmând a fi exclusă însăși posibilitatea acestora</w:t>
            </w:r>
            <w:r w:rsidRPr="00F51A07">
              <w:rPr>
                <w:rFonts w:ascii="Times New Roman" w:hAnsi="Times New Roman" w:cs="Times New Roman"/>
                <w:sz w:val="24"/>
                <w:szCs w:val="24"/>
                <w:lang w:val="ro-RO"/>
              </w:rPr>
              <w:t xml:space="preserve">. </w:t>
            </w:r>
          </w:p>
          <w:p w:rsidR="00C453F5" w:rsidRPr="00F51A07" w:rsidRDefault="00C453F5" w:rsidP="00C453F5">
            <w:pPr>
              <w:pStyle w:val="ListParagraph"/>
              <w:spacing w:after="0" w:line="240" w:lineRule="auto"/>
              <w:ind w:left="0" w:firstLine="567"/>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Este de menționat că</w:t>
            </w:r>
            <w:r>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procedura de interoperabilitate dintre autorități</w:t>
            </w:r>
            <w:r w:rsidR="000D7152">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bazată pe principiul ghișeului unic</w:t>
            </w:r>
            <w:r w:rsidR="000D7152">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a fost introdusă în Legea nr.231/2010 din perspectiva unei RIDC inexistente și în lipsa unui concept de realizare practică a</w:t>
            </w:r>
            <w:r w:rsidR="00416218">
              <w:rPr>
                <w:rFonts w:ascii="Times New Roman" w:hAnsi="Times New Roman" w:cs="Times New Roman"/>
                <w:sz w:val="24"/>
                <w:szCs w:val="24"/>
                <w:lang w:val="ro-RO"/>
              </w:rPr>
              <w:t>l acesteia la acel moment. La râ</w:t>
            </w:r>
            <w:r w:rsidRPr="00F51A07">
              <w:rPr>
                <w:rFonts w:ascii="Times New Roman" w:hAnsi="Times New Roman" w:cs="Times New Roman"/>
                <w:sz w:val="24"/>
                <w:szCs w:val="24"/>
                <w:lang w:val="ro-RO"/>
              </w:rPr>
              <w:t>ndu</w:t>
            </w:r>
            <w:r>
              <w:rPr>
                <w:rFonts w:ascii="Times New Roman" w:hAnsi="Times New Roman" w:cs="Times New Roman"/>
                <w:sz w:val="24"/>
                <w:szCs w:val="24"/>
                <w:lang w:val="ro-RO"/>
              </w:rPr>
              <w:t>l</w:t>
            </w:r>
            <w:r w:rsidRPr="00F51A07">
              <w:rPr>
                <w:rFonts w:ascii="Times New Roman" w:hAnsi="Times New Roman" w:cs="Times New Roman"/>
                <w:sz w:val="24"/>
                <w:szCs w:val="24"/>
                <w:lang w:val="ro-RO"/>
              </w:rPr>
              <w:t xml:space="preserve"> său</w:t>
            </w:r>
            <w:r>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autoritățile emitente de acte permisive aferente notificării (ANSA, ANSP) invocă discrepanța privind realizarea practică a Legii nr.231/2010 prin prisma prevederilor Legii nr. 160/2011 referitoare la procedura de solicitare a unui act permisiv, precum și legilor </w:t>
            </w:r>
            <w:r>
              <w:rPr>
                <w:rFonts w:ascii="Times New Roman" w:hAnsi="Times New Roman" w:cs="Times New Roman"/>
                <w:sz w:val="24"/>
                <w:szCs w:val="24"/>
                <w:lang w:val="ro-RO"/>
              </w:rPr>
              <w:t xml:space="preserve">de </w:t>
            </w:r>
            <w:r w:rsidRPr="00F51A07">
              <w:rPr>
                <w:rFonts w:ascii="Times New Roman" w:hAnsi="Times New Roman" w:cs="Times New Roman"/>
                <w:sz w:val="24"/>
                <w:szCs w:val="24"/>
                <w:lang w:val="ro-RO"/>
              </w:rPr>
              <w:t>ramur</w:t>
            </w:r>
            <w:r>
              <w:rPr>
                <w:rFonts w:ascii="Times New Roman" w:hAnsi="Times New Roman" w:cs="Times New Roman"/>
                <w:sz w:val="24"/>
                <w:szCs w:val="24"/>
                <w:lang w:val="ro-RO"/>
              </w:rPr>
              <w:t>ă</w:t>
            </w:r>
            <w:r w:rsidRPr="00F51A07">
              <w:rPr>
                <w:rFonts w:ascii="Times New Roman" w:hAnsi="Times New Roman" w:cs="Times New Roman"/>
                <w:sz w:val="24"/>
                <w:szCs w:val="24"/>
                <w:lang w:val="ro-RO"/>
              </w:rPr>
              <w:t xml:space="preserve">. Astfel, deși există o prevedere </w:t>
            </w:r>
            <w:r>
              <w:rPr>
                <w:rFonts w:ascii="Times New Roman" w:hAnsi="Times New Roman" w:cs="Times New Roman"/>
                <w:sz w:val="24"/>
                <w:szCs w:val="24"/>
                <w:lang w:val="ro-RO"/>
              </w:rPr>
              <w:t xml:space="preserve">aparent </w:t>
            </w:r>
            <w:r w:rsidRPr="00F51A07">
              <w:rPr>
                <w:rFonts w:ascii="Times New Roman" w:hAnsi="Times New Roman" w:cs="Times New Roman"/>
                <w:sz w:val="24"/>
                <w:szCs w:val="24"/>
                <w:lang w:val="ro-RO"/>
              </w:rPr>
              <w:t>facilitară</w:t>
            </w:r>
            <w:r>
              <w:rPr>
                <w:rFonts w:ascii="Times New Roman" w:hAnsi="Times New Roman" w:cs="Times New Roman"/>
                <w:sz w:val="24"/>
                <w:szCs w:val="24"/>
                <w:lang w:val="ro-RO"/>
              </w:rPr>
              <w:t>,</w:t>
            </w:r>
            <w:r w:rsidR="00416218">
              <w:rPr>
                <w:rFonts w:ascii="Times New Roman" w:hAnsi="Times New Roman" w:cs="Times New Roman"/>
                <w:sz w:val="24"/>
                <w:szCs w:val="24"/>
                <w:lang w:val="ro-RO"/>
              </w:rPr>
              <w:t xml:space="preserve"> aceasta rămâ</w:t>
            </w:r>
            <w:r w:rsidRPr="00F51A07">
              <w:rPr>
                <w:rFonts w:ascii="Times New Roman" w:hAnsi="Times New Roman" w:cs="Times New Roman"/>
                <w:sz w:val="24"/>
                <w:szCs w:val="24"/>
                <w:lang w:val="ro-RO"/>
              </w:rPr>
              <w:t xml:space="preserve">ne inaplicabilă </w:t>
            </w:r>
            <w:r w:rsidR="00416218">
              <w:rPr>
                <w:rFonts w:ascii="Times New Roman" w:hAnsi="Times New Roman" w:cs="Times New Roman"/>
                <w:sz w:val="24"/>
                <w:szCs w:val="24"/>
                <w:lang w:val="ro-RO"/>
              </w:rPr>
              <w:t xml:space="preserve">de </w:t>
            </w:r>
            <w:r w:rsidRPr="00F51A07">
              <w:rPr>
                <w:rFonts w:ascii="Times New Roman" w:hAnsi="Times New Roman" w:cs="Times New Roman"/>
                <w:sz w:val="24"/>
                <w:szCs w:val="24"/>
                <w:lang w:val="ro-RO"/>
              </w:rPr>
              <w:t>ani de zile datorită lipsei unui mecanism cert de implementare</w:t>
            </w:r>
            <w:r>
              <w:rPr>
                <w:rFonts w:ascii="Times New Roman" w:hAnsi="Times New Roman" w:cs="Times New Roman"/>
                <w:sz w:val="24"/>
                <w:szCs w:val="24"/>
                <w:lang w:val="ro-RO"/>
              </w:rPr>
              <w:t xml:space="preserve"> și comportă doar riscuri pentru mediul de afaceri</w:t>
            </w:r>
            <w:r w:rsidRPr="00F51A07">
              <w:rPr>
                <w:rFonts w:ascii="Times New Roman" w:hAnsi="Times New Roman" w:cs="Times New Roman"/>
                <w:sz w:val="24"/>
                <w:szCs w:val="24"/>
                <w:lang w:val="ro-RO"/>
              </w:rPr>
              <w:t xml:space="preserve">. </w:t>
            </w:r>
          </w:p>
          <w:p w:rsidR="00C453F5" w:rsidRPr="00F51A07" w:rsidRDefault="00C453F5" w:rsidP="00C453F5">
            <w:pPr>
              <w:pStyle w:val="ListParagraph"/>
              <w:spacing w:after="0" w:line="240" w:lineRule="auto"/>
              <w:ind w:left="0" w:firstLine="567"/>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Eliberarea actului permisiv și a certificatului constatator aferent sunt stabilite prin Legea nr. 160/2011</w:t>
            </w:r>
            <w:r w:rsidR="00A56CDC">
              <w:rPr>
                <w:rFonts w:ascii="Times New Roman" w:hAnsi="Times New Roman" w:cs="Times New Roman"/>
                <w:sz w:val="24"/>
                <w:szCs w:val="24"/>
                <w:lang w:val="ro-RO"/>
              </w:rPr>
              <w:t xml:space="preserve"> privind reglementarea prin autorizare a activității de întreprinzător (în continuare - </w:t>
            </w:r>
            <w:r w:rsidR="00A56CDC" w:rsidRPr="00F51A07">
              <w:rPr>
                <w:rFonts w:ascii="Times New Roman" w:hAnsi="Times New Roman" w:cs="Times New Roman"/>
                <w:sz w:val="24"/>
                <w:szCs w:val="24"/>
                <w:lang w:val="ro-RO"/>
              </w:rPr>
              <w:t>Legea nr. 160/2011</w:t>
            </w:r>
            <w:r w:rsidR="00A56CDC">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potrivit căreia </w:t>
            </w:r>
            <w:r w:rsidRPr="00F51A07">
              <w:rPr>
                <w:rFonts w:ascii="Times New Roman" w:hAnsi="Times New Roman" w:cs="Times New Roman"/>
                <w:i/>
                <w:sz w:val="24"/>
                <w:szCs w:val="24"/>
                <w:lang w:val="ro-RO"/>
              </w:rPr>
              <w:t xml:space="preserve">certificatul constatator </w:t>
            </w:r>
            <w:r w:rsidRPr="00F51A07">
              <w:rPr>
                <w:rFonts w:ascii="Times New Roman" w:hAnsi="Times New Roman" w:cs="Times New Roman"/>
                <w:sz w:val="24"/>
                <w:szCs w:val="24"/>
                <w:lang w:val="ro-RO"/>
              </w:rPr>
              <w:t xml:space="preserve">reprezintă documentul oficial în baza căruia se probează locul şi faptul solicitării unui act permisiv şi care indică data de la care încep să curgă termenele aferente procedurii de emitere a actului în cauză. Autoritatea emitentă este obligată să remită certificatul constatator în același mod în care a fost depusă cererea. </w:t>
            </w:r>
            <w:r w:rsidR="005E271B">
              <w:rPr>
                <w:rFonts w:ascii="Times New Roman" w:hAnsi="Times New Roman" w:cs="Times New Roman"/>
                <w:sz w:val="24"/>
                <w:szCs w:val="24"/>
                <w:lang w:val="ro-RO"/>
              </w:rPr>
              <w:t>În așa mod</w:t>
            </w:r>
            <w:r w:rsidRPr="00F51A07">
              <w:rPr>
                <w:rFonts w:ascii="Times New Roman" w:hAnsi="Times New Roman" w:cs="Times New Roman"/>
                <w:sz w:val="24"/>
                <w:szCs w:val="24"/>
                <w:lang w:val="ro-RO"/>
              </w:rPr>
              <w:t xml:space="preserve">, solicitarea unui act permisiv se face </w:t>
            </w:r>
            <w:r w:rsidR="00A64ABA">
              <w:rPr>
                <w:rFonts w:ascii="Times New Roman" w:hAnsi="Times New Roman" w:cs="Times New Roman"/>
                <w:sz w:val="24"/>
                <w:szCs w:val="24"/>
                <w:lang w:val="ro-RO"/>
              </w:rPr>
              <w:t xml:space="preserve">prin </w:t>
            </w:r>
            <w:r w:rsidRPr="00F51A07">
              <w:rPr>
                <w:rFonts w:ascii="Times New Roman" w:hAnsi="Times New Roman" w:cs="Times New Roman"/>
                <w:sz w:val="24"/>
                <w:szCs w:val="24"/>
                <w:lang w:val="ro-RO"/>
              </w:rPr>
              <w:t>depune</w:t>
            </w:r>
            <w:r w:rsidR="00A64ABA">
              <w:rPr>
                <w:rFonts w:ascii="Times New Roman" w:hAnsi="Times New Roman" w:cs="Times New Roman"/>
                <w:sz w:val="24"/>
                <w:szCs w:val="24"/>
                <w:lang w:val="ro-RO"/>
              </w:rPr>
              <w:t xml:space="preserve">rea </w:t>
            </w:r>
            <w:r w:rsidRPr="00F51A07">
              <w:rPr>
                <w:rFonts w:ascii="Times New Roman" w:hAnsi="Times New Roman" w:cs="Times New Roman"/>
                <w:sz w:val="24"/>
                <w:szCs w:val="24"/>
                <w:lang w:val="ro-RO"/>
              </w:rPr>
              <w:t>cerer</w:t>
            </w:r>
            <w:r w:rsidR="00A64ABA">
              <w:rPr>
                <w:rFonts w:ascii="Times New Roman" w:hAnsi="Times New Roman" w:cs="Times New Roman"/>
                <w:sz w:val="24"/>
                <w:szCs w:val="24"/>
                <w:lang w:val="ro-RO"/>
              </w:rPr>
              <w:t>ii, urmare căreia se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eliber</w:t>
            </w:r>
            <w:r>
              <w:rPr>
                <w:rFonts w:ascii="Times New Roman" w:hAnsi="Times New Roman" w:cs="Times New Roman"/>
                <w:sz w:val="24"/>
                <w:szCs w:val="24"/>
                <w:lang w:val="ro-RO"/>
              </w:rPr>
              <w:t>ează</w:t>
            </w:r>
            <w:r w:rsidRPr="00F51A07">
              <w:rPr>
                <w:rFonts w:ascii="Times New Roman" w:hAnsi="Times New Roman" w:cs="Times New Roman"/>
                <w:sz w:val="24"/>
                <w:szCs w:val="24"/>
                <w:lang w:val="ro-RO"/>
              </w:rPr>
              <w:t xml:space="preserve"> obligatoriu certificatul constatator, care poate fi utilizat de către solicitant pentru inițierea proce</w:t>
            </w:r>
            <w:r w:rsidR="005E271B">
              <w:rPr>
                <w:rFonts w:ascii="Times New Roman" w:hAnsi="Times New Roman" w:cs="Times New Roman"/>
                <w:sz w:val="24"/>
                <w:szCs w:val="24"/>
                <w:lang w:val="ro-RO"/>
              </w:rPr>
              <w:t>durii de aprobare tacită. Însă</w:t>
            </w:r>
            <w:r w:rsidRPr="00F51A07">
              <w:rPr>
                <w:rFonts w:ascii="Times New Roman" w:hAnsi="Times New Roman" w:cs="Times New Roman"/>
                <w:sz w:val="24"/>
                <w:szCs w:val="24"/>
                <w:lang w:val="ro-RO"/>
              </w:rPr>
              <w:t xml:space="preserve"> procedura de mai sus este una diferită de procedura reglementată prin Legea nr.231/2010 pentru eliberarea unui act permisiv urmare notificării. Prin urmare, utilizarea notificării în calitate de cerere pentru eliberarea unui act permisiv instituie norme de dualitate</w:t>
            </w:r>
            <w:r w:rsidR="005E271B">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care creează o situație de incertitudine pentru comerciant și pentru a</w:t>
            </w:r>
            <w:r w:rsidR="005E271B">
              <w:rPr>
                <w:rFonts w:ascii="Times New Roman" w:hAnsi="Times New Roman" w:cs="Times New Roman"/>
                <w:sz w:val="24"/>
                <w:szCs w:val="24"/>
                <w:lang w:val="ro-RO"/>
              </w:rPr>
              <w:t>utorități, rămânâ</w:t>
            </w:r>
            <w:r>
              <w:rPr>
                <w:rFonts w:ascii="Times New Roman" w:hAnsi="Times New Roman" w:cs="Times New Roman"/>
                <w:sz w:val="24"/>
                <w:szCs w:val="24"/>
                <w:lang w:val="ro-RO"/>
              </w:rPr>
              <w:t>nd inaplicabile</w:t>
            </w:r>
            <w:r w:rsidRPr="00F51A07">
              <w:rPr>
                <w:rFonts w:ascii="Times New Roman" w:hAnsi="Times New Roman" w:cs="Times New Roman"/>
                <w:sz w:val="24"/>
                <w:szCs w:val="24"/>
                <w:lang w:val="ro-RO"/>
              </w:rPr>
              <w:t xml:space="preserve"> datorită inconsistenței implementării unei proceduri dualiste în RIDC.</w:t>
            </w:r>
          </w:p>
          <w:p w:rsidR="00C453F5" w:rsidRPr="00F51A07" w:rsidRDefault="00C453F5" w:rsidP="00C453F5">
            <w:pPr>
              <w:pStyle w:val="ListParagraph"/>
              <w:spacing w:after="0" w:line="240" w:lineRule="auto"/>
              <w:ind w:left="0" w:firstLine="567"/>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Prin Hotărîrea Guvernului nr. 550/2018  a fost aprobat Conceptul tehnic al Sistemului informaţional automatizat de gestionare şi eliberare a actelor permisive (SIA GEAP), la elaborarea căruia s-a ținut cont doar de specificul procesului de solicitare și eliberare a actelor permisive, proces care diferă conceptual și practic de cel al notificării. După cum s-a menționat mai sus, RIDC este bazată pe platforma SIA GEAP, din perspectiva asigurării caracterului general (</w:t>
            </w:r>
            <w:r w:rsidR="009A1757">
              <w:rPr>
                <w:rFonts w:ascii="Times New Roman" w:hAnsi="Times New Roman" w:cs="Times New Roman"/>
                <w:sz w:val="24"/>
                <w:szCs w:val="24"/>
                <w:lang w:val="ro-RO"/>
              </w:rPr>
              <w:t xml:space="preserve">la nivel </w:t>
            </w:r>
            <w:r w:rsidRPr="00F51A07">
              <w:rPr>
                <w:rFonts w:ascii="Times New Roman" w:hAnsi="Times New Roman" w:cs="Times New Roman"/>
                <w:sz w:val="24"/>
                <w:szCs w:val="24"/>
                <w:lang w:val="ro-RO"/>
              </w:rPr>
              <w:t xml:space="preserve">de stat) al RIDC, asigurării realizării principiului ghișeului unic și încadrării în bugetul alocat pentru elaborarea și implementarea SIA GEAP fără a împovăra suplimentar bugetul de stat cu dezvoltarea unui nou sistem informațional, dar și din economie de timp, dat fiind faptul că </w:t>
            </w:r>
            <w:r w:rsidR="009A1757">
              <w:rPr>
                <w:rFonts w:ascii="Times New Roman" w:hAnsi="Times New Roman" w:cs="Times New Roman"/>
                <w:sz w:val="24"/>
                <w:szCs w:val="24"/>
                <w:lang w:val="ro-RO"/>
              </w:rPr>
              <w:t>RIDC urma să fie implementată pâ</w:t>
            </w:r>
            <w:r w:rsidRPr="00F51A07">
              <w:rPr>
                <w:rFonts w:ascii="Times New Roman" w:hAnsi="Times New Roman" w:cs="Times New Roman"/>
                <w:sz w:val="24"/>
                <w:szCs w:val="24"/>
                <w:lang w:val="ro-RO"/>
              </w:rPr>
              <w:t>nă la data de 19.07.2017 – termen depășit. Aspectele legate de specificul notificării în comerț au fost introduse în SIA GEAP prin Hotărîrea Guvernului nr.1236/2018</w:t>
            </w:r>
            <w:r w:rsidR="009A1757">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prin care a fost modificată Hotărîrea Guvernului nr. 550/2018 . </w:t>
            </w:r>
          </w:p>
          <w:p w:rsidR="00C453F5" w:rsidRPr="00F51A07" w:rsidRDefault="007652FA" w:rsidP="00C453F5">
            <w:pPr>
              <w:pStyle w:val="ListParagraph"/>
              <w:spacing w:after="0"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În prezent</w:t>
            </w:r>
            <w:r w:rsidR="00C453F5" w:rsidRPr="00F51A07">
              <w:rPr>
                <w:rFonts w:ascii="Times New Roman" w:hAnsi="Times New Roman" w:cs="Times New Roman"/>
                <w:sz w:val="24"/>
                <w:szCs w:val="24"/>
                <w:lang w:val="ro-RO"/>
              </w:rPr>
              <w:t xml:space="preserve"> situația este soluționată </w:t>
            </w:r>
            <w:r>
              <w:rPr>
                <w:rFonts w:ascii="Times New Roman" w:hAnsi="Times New Roman" w:cs="Times New Roman"/>
                <w:sz w:val="24"/>
                <w:szCs w:val="24"/>
                <w:lang w:val="ro-RO"/>
              </w:rPr>
              <w:t xml:space="preserve">urmare </w:t>
            </w:r>
            <w:r w:rsidR="00C453F5" w:rsidRPr="00F51A07">
              <w:rPr>
                <w:rFonts w:ascii="Times New Roman" w:hAnsi="Times New Roman" w:cs="Times New Roman"/>
                <w:sz w:val="24"/>
                <w:szCs w:val="24"/>
                <w:lang w:val="ro-RO"/>
              </w:rPr>
              <w:t>modificăril</w:t>
            </w:r>
            <w:r>
              <w:rPr>
                <w:rFonts w:ascii="Times New Roman" w:hAnsi="Times New Roman" w:cs="Times New Roman"/>
                <w:sz w:val="24"/>
                <w:szCs w:val="24"/>
                <w:lang w:val="ro-RO"/>
              </w:rPr>
              <w:t>or</w:t>
            </w:r>
            <w:r w:rsidR="00C453F5" w:rsidRPr="00F51A07">
              <w:rPr>
                <w:rFonts w:ascii="Times New Roman" w:hAnsi="Times New Roman" w:cs="Times New Roman"/>
                <w:sz w:val="24"/>
                <w:szCs w:val="24"/>
                <w:lang w:val="ro-RO"/>
              </w:rPr>
              <w:t xml:space="preserve"> operate prin Hotărîrea Guvernului nr.1236/2018. Pentru cazul</w:t>
            </w:r>
            <w:r w:rsidR="00C453F5">
              <w:rPr>
                <w:rFonts w:ascii="Times New Roman" w:hAnsi="Times New Roman" w:cs="Times New Roman"/>
                <w:sz w:val="24"/>
                <w:szCs w:val="24"/>
                <w:lang w:val="ro-RO"/>
              </w:rPr>
              <w:t xml:space="preserve"> depunerii notificării la ghișeul AAPL,</w:t>
            </w:r>
            <w:r w:rsidR="00C453F5" w:rsidRPr="00F51A07">
              <w:rPr>
                <w:rFonts w:ascii="Times New Roman" w:hAnsi="Times New Roman" w:cs="Times New Roman"/>
                <w:sz w:val="24"/>
                <w:szCs w:val="24"/>
                <w:lang w:val="ro-RO"/>
              </w:rPr>
              <w:t xml:space="preserve"> în care este necesar un act permisiv aferent notificării, s-a instituit procedura prin care operatorul din cadrul AAPL, la solicitarea deponentului notificării, va accesa SIA GEAP sub rolul de ghișeu unic al autorității emitente de acte </w:t>
            </w:r>
            <w:r w:rsidR="00C453F5">
              <w:rPr>
                <w:rFonts w:ascii="Times New Roman" w:hAnsi="Times New Roman" w:cs="Times New Roman"/>
                <w:sz w:val="24"/>
                <w:szCs w:val="24"/>
                <w:lang w:val="ro-RO"/>
              </w:rPr>
              <w:t>permisive</w:t>
            </w:r>
            <w:r w:rsidR="00C453F5" w:rsidRPr="00F51A07">
              <w:rPr>
                <w:rFonts w:ascii="Times New Roman" w:hAnsi="Times New Roman" w:cs="Times New Roman"/>
                <w:sz w:val="24"/>
                <w:szCs w:val="24"/>
                <w:lang w:val="ro-RO"/>
              </w:rPr>
              <w:t xml:space="preserve"> și va </w:t>
            </w:r>
            <w:r w:rsidR="00C453F5">
              <w:rPr>
                <w:rFonts w:ascii="Times New Roman" w:hAnsi="Times New Roman" w:cs="Times New Roman"/>
                <w:sz w:val="24"/>
                <w:szCs w:val="24"/>
                <w:lang w:val="ro-RO"/>
              </w:rPr>
              <w:t>înregistra</w:t>
            </w:r>
            <w:r w:rsidR="00C453F5" w:rsidRPr="00F51A07">
              <w:rPr>
                <w:rFonts w:ascii="Times New Roman" w:hAnsi="Times New Roman" w:cs="Times New Roman"/>
                <w:sz w:val="24"/>
                <w:szCs w:val="24"/>
                <w:lang w:val="ro-RO"/>
              </w:rPr>
              <w:t xml:space="preserve"> cerere</w:t>
            </w:r>
            <w:r w:rsidR="00C453F5">
              <w:rPr>
                <w:rFonts w:ascii="Times New Roman" w:hAnsi="Times New Roman" w:cs="Times New Roman"/>
                <w:sz w:val="24"/>
                <w:szCs w:val="24"/>
                <w:lang w:val="ro-RO"/>
              </w:rPr>
              <w:t>a</w:t>
            </w:r>
            <w:r w:rsidR="00C453F5" w:rsidRPr="00F51A07">
              <w:rPr>
                <w:rFonts w:ascii="Times New Roman" w:hAnsi="Times New Roman" w:cs="Times New Roman"/>
                <w:sz w:val="24"/>
                <w:szCs w:val="24"/>
                <w:lang w:val="ro-RO"/>
              </w:rPr>
              <w:t xml:space="preserve"> </w:t>
            </w:r>
            <w:r w:rsidR="00C453F5">
              <w:rPr>
                <w:rFonts w:ascii="Times New Roman" w:hAnsi="Times New Roman" w:cs="Times New Roman"/>
                <w:sz w:val="24"/>
                <w:szCs w:val="24"/>
                <w:lang w:val="ro-RO"/>
              </w:rPr>
              <w:t>pentru</w:t>
            </w:r>
            <w:r w:rsidR="00C453F5" w:rsidRPr="00F51A07">
              <w:rPr>
                <w:rFonts w:ascii="Times New Roman" w:hAnsi="Times New Roman" w:cs="Times New Roman"/>
                <w:sz w:val="24"/>
                <w:szCs w:val="24"/>
                <w:lang w:val="ro-RO"/>
              </w:rPr>
              <w:t xml:space="preserve"> eliberarea actului permisiv</w:t>
            </w:r>
            <w:r w:rsidR="00C453F5">
              <w:rPr>
                <w:rFonts w:ascii="Times New Roman" w:hAnsi="Times New Roman" w:cs="Times New Roman"/>
                <w:sz w:val="24"/>
                <w:szCs w:val="24"/>
                <w:lang w:val="ro-RO"/>
              </w:rPr>
              <w:t xml:space="preserve"> (procedură</w:t>
            </w:r>
            <w:r w:rsidR="00C453F5" w:rsidRPr="00F51A07">
              <w:rPr>
                <w:rFonts w:ascii="Times New Roman" w:hAnsi="Times New Roman" w:cs="Times New Roman"/>
                <w:sz w:val="24"/>
                <w:szCs w:val="24"/>
                <w:lang w:val="ro-RO"/>
              </w:rPr>
              <w:t xml:space="preserve"> testat</w:t>
            </w:r>
            <w:r w:rsidR="00C453F5">
              <w:rPr>
                <w:rFonts w:ascii="Times New Roman" w:hAnsi="Times New Roman" w:cs="Times New Roman"/>
                <w:sz w:val="24"/>
                <w:szCs w:val="24"/>
                <w:lang w:val="ro-RO"/>
              </w:rPr>
              <w:t>ă</w:t>
            </w:r>
            <w:r w:rsidR="00C453F5" w:rsidRPr="00F51A07">
              <w:rPr>
                <w:rFonts w:ascii="Times New Roman" w:hAnsi="Times New Roman" w:cs="Times New Roman"/>
                <w:sz w:val="24"/>
                <w:szCs w:val="24"/>
                <w:lang w:val="ro-RO"/>
              </w:rPr>
              <w:t xml:space="preserve"> de către MEI)</w:t>
            </w:r>
            <w:r w:rsidR="00C453F5">
              <w:rPr>
                <w:rFonts w:ascii="Times New Roman" w:hAnsi="Times New Roman" w:cs="Times New Roman"/>
                <w:sz w:val="24"/>
                <w:szCs w:val="24"/>
                <w:lang w:val="ro-RO"/>
              </w:rPr>
              <w:t>. Temei pentru acțiunile efectuate</w:t>
            </w:r>
            <w:r w:rsidR="00C453F5" w:rsidRPr="00F51A07">
              <w:rPr>
                <w:rFonts w:ascii="Times New Roman" w:hAnsi="Times New Roman" w:cs="Times New Roman"/>
                <w:sz w:val="24"/>
                <w:szCs w:val="24"/>
                <w:lang w:val="ro-RO"/>
              </w:rPr>
              <w:t xml:space="preserve"> din numele deponent</w:t>
            </w:r>
            <w:r w:rsidR="00C453F5">
              <w:rPr>
                <w:rFonts w:ascii="Times New Roman" w:hAnsi="Times New Roman" w:cs="Times New Roman"/>
                <w:sz w:val="24"/>
                <w:szCs w:val="24"/>
                <w:lang w:val="ro-RO"/>
              </w:rPr>
              <w:t>ului</w:t>
            </w:r>
            <w:r w:rsidR="00C453F5" w:rsidRPr="00F51A07">
              <w:rPr>
                <w:rFonts w:ascii="Times New Roman" w:hAnsi="Times New Roman" w:cs="Times New Roman"/>
                <w:sz w:val="24"/>
                <w:szCs w:val="24"/>
                <w:lang w:val="ro-RO"/>
              </w:rPr>
              <w:t xml:space="preserve"> notificării</w:t>
            </w:r>
            <w:r w:rsidR="00C453F5">
              <w:rPr>
                <w:rFonts w:ascii="Times New Roman" w:hAnsi="Times New Roman" w:cs="Times New Roman"/>
                <w:sz w:val="24"/>
                <w:szCs w:val="24"/>
                <w:lang w:val="ro-RO"/>
              </w:rPr>
              <w:t xml:space="preserve"> va servi acceptul olograf al deponentului pe notificare</w:t>
            </w:r>
            <w:r w:rsidR="00C453F5" w:rsidRPr="00F51A07">
              <w:rPr>
                <w:rFonts w:ascii="Times New Roman" w:hAnsi="Times New Roman" w:cs="Times New Roman"/>
                <w:sz w:val="24"/>
                <w:szCs w:val="24"/>
                <w:lang w:val="ro-RO"/>
              </w:rPr>
              <w:t>. În cazul depunerii on-li</w:t>
            </w:r>
            <w:r w:rsidR="001E3E95">
              <w:rPr>
                <w:rFonts w:ascii="Times New Roman" w:hAnsi="Times New Roman" w:cs="Times New Roman"/>
                <w:sz w:val="24"/>
                <w:szCs w:val="24"/>
                <w:lang w:val="ro-RO"/>
              </w:rPr>
              <w:t>ne a notificării, deponentul, pâ</w:t>
            </w:r>
            <w:r w:rsidR="00C453F5" w:rsidRPr="00F51A07">
              <w:rPr>
                <w:rFonts w:ascii="Times New Roman" w:hAnsi="Times New Roman" w:cs="Times New Roman"/>
                <w:sz w:val="24"/>
                <w:szCs w:val="24"/>
                <w:lang w:val="ro-RO"/>
              </w:rPr>
              <w:t>nă</w:t>
            </w:r>
            <w:r w:rsidR="001E3E95">
              <w:rPr>
                <w:rFonts w:ascii="Times New Roman" w:hAnsi="Times New Roman" w:cs="Times New Roman"/>
                <w:sz w:val="24"/>
                <w:szCs w:val="24"/>
                <w:lang w:val="ro-RO"/>
              </w:rPr>
              <w:t xml:space="preserve"> la</w:t>
            </w:r>
            <w:r w:rsidR="00C453F5" w:rsidRPr="00F51A07">
              <w:rPr>
                <w:rFonts w:ascii="Times New Roman" w:hAnsi="Times New Roman" w:cs="Times New Roman"/>
                <w:sz w:val="24"/>
                <w:szCs w:val="24"/>
                <w:lang w:val="ro-RO"/>
              </w:rPr>
              <w:t xml:space="preserve"> sau imediat după depunerea notificării poate solicita actul permisiv necesar pe principii generale, care în termeni practici înseamnă doar un n</w:t>
            </w:r>
            <w:r w:rsidR="001E3E95">
              <w:rPr>
                <w:rFonts w:ascii="Times New Roman" w:hAnsi="Times New Roman" w:cs="Times New Roman"/>
                <w:sz w:val="24"/>
                <w:szCs w:val="24"/>
                <w:lang w:val="ro-RO"/>
              </w:rPr>
              <w:t>umăr mic de click-uri distanță la acel</w:t>
            </w:r>
            <w:r w:rsidR="00C453F5" w:rsidRPr="00F51A07">
              <w:rPr>
                <w:rFonts w:ascii="Times New Roman" w:hAnsi="Times New Roman" w:cs="Times New Roman"/>
                <w:sz w:val="24"/>
                <w:szCs w:val="24"/>
                <w:lang w:val="ro-RO"/>
              </w:rPr>
              <w:t xml:space="preserve">ași dispozitiv electronic. </w:t>
            </w:r>
          </w:p>
          <w:p w:rsidR="00C453F5" w:rsidRPr="00F51A07" w:rsidRDefault="00C453F5" w:rsidP="00C453F5">
            <w:pPr>
              <w:pStyle w:val="ListParagraph"/>
              <w:spacing w:after="0" w:line="240" w:lineRule="auto"/>
              <w:ind w:left="0" w:firstLine="567"/>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Prin urmare, soluția existentă în Legea nr. 231/2010 privind interoperabilitatea dintre autorități în vederea utilizării notificării în calitate de cerere pentru eliberarea unui act permisiv este inaplicabilă, soluția fiind realizată deja juridic și practic prin RIDC, temei pentru care se impune excluderea normelor vizate.</w:t>
            </w:r>
          </w:p>
          <w:p w:rsidR="00C453F5" w:rsidRPr="00F51A07" w:rsidRDefault="00C453F5" w:rsidP="00C453F5">
            <w:pPr>
              <w:ind w:firstLine="567"/>
              <w:rPr>
                <w:sz w:val="24"/>
                <w:szCs w:val="24"/>
                <w:lang w:val="ro-RO"/>
              </w:rPr>
            </w:pPr>
            <w:r w:rsidRPr="00F51A07">
              <w:rPr>
                <w:sz w:val="24"/>
                <w:szCs w:val="24"/>
                <w:lang w:val="ro-RO"/>
              </w:rPr>
              <w:t xml:space="preserve">  2) </w:t>
            </w:r>
            <w:r w:rsidRPr="00010F4F">
              <w:rPr>
                <w:i/>
                <w:sz w:val="24"/>
                <w:szCs w:val="24"/>
                <w:lang w:val="ro-RO"/>
              </w:rPr>
              <w:t>Problema comerțului produselor agroalimentare de către persoane fizice</w:t>
            </w:r>
            <w:r>
              <w:rPr>
                <w:sz w:val="24"/>
                <w:szCs w:val="24"/>
                <w:lang w:val="ro-RO"/>
              </w:rPr>
              <w:t>.</w:t>
            </w:r>
          </w:p>
          <w:p w:rsidR="00C453F5" w:rsidRPr="00F51A07" w:rsidRDefault="00C453F5" w:rsidP="00C453F5">
            <w:pPr>
              <w:ind w:firstLine="567"/>
              <w:rPr>
                <w:sz w:val="24"/>
                <w:szCs w:val="24"/>
                <w:lang w:val="ro-RO"/>
              </w:rPr>
            </w:pPr>
            <w:r w:rsidRPr="00F51A07">
              <w:rPr>
                <w:sz w:val="24"/>
                <w:szCs w:val="24"/>
                <w:lang w:val="ro-RO"/>
              </w:rPr>
              <w:t>Suplinirea Legii 231/2010 cu reglementările noi pri</w:t>
            </w:r>
            <w:r w:rsidR="00B11FDA">
              <w:rPr>
                <w:sz w:val="24"/>
                <w:szCs w:val="24"/>
                <w:lang w:val="ro-RO"/>
              </w:rPr>
              <w:t>vind</w:t>
            </w:r>
            <w:r w:rsidRPr="00F51A07">
              <w:rPr>
                <w:sz w:val="24"/>
                <w:szCs w:val="24"/>
                <w:lang w:val="ro-RO"/>
              </w:rPr>
              <w:t xml:space="preserve"> instituirea conceptului de producătorii casnici și a procedurii de realizare a surplusurilor de produse obținute de pe loturile aferente gospodăriilor casnice sau cele deținute în întovărășiri pomilegumicole (vile), vin în calitate de reacție la o realitate socială iminentă cu referire la realizarea surplusurilor de producție agroalimentară de sezon, pe care o practică persoanele care posedă case de locuit din localitățile rurale sau cei care dețin ”vile”</w:t>
            </w:r>
            <w:r>
              <w:rPr>
                <w:sz w:val="24"/>
                <w:szCs w:val="24"/>
                <w:lang w:val="ro-RO"/>
              </w:rPr>
              <w:t>. Majoritatea persoanelor vi</w:t>
            </w:r>
            <w:r w:rsidRPr="00F51A07">
              <w:rPr>
                <w:sz w:val="24"/>
                <w:szCs w:val="24"/>
                <w:lang w:val="ro-RO"/>
              </w:rPr>
              <w:t>zate</w:t>
            </w:r>
            <w:r>
              <w:rPr>
                <w:sz w:val="24"/>
                <w:szCs w:val="24"/>
                <w:lang w:val="ro-RO"/>
              </w:rPr>
              <w:t xml:space="preserve"> </w:t>
            </w:r>
            <w:r w:rsidRPr="00F51A07">
              <w:rPr>
                <w:sz w:val="24"/>
                <w:szCs w:val="24"/>
                <w:lang w:val="ro-RO"/>
              </w:rPr>
              <w:t>fiind în etate, având pensia de vîrstă ca unica sursă de mijloace bănești. Conform informației privind beneficiar</w:t>
            </w:r>
            <w:r w:rsidR="00B11FDA">
              <w:rPr>
                <w:sz w:val="24"/>
                <w:szCs w:val="24"/>
                <w:lang w:val="ro-RO"/>
              </w:rPr>
              <w:t>ii de pensii, aflați la evidența</w:t>
            </w:r>
            <w:r w:rsidRPr="00F51A07">
              <w:rPr>
                <w:sz w:val="24"/>
                <w:szCs w:val="24"/>
                <w:lang w:val="ro-RO"/>
              </w:rPr>
              <w:t xml:space="preserve"> Casei Naționale de Asigurări Sociale, la situația de la 01.07.2019</w:t>
            </w:r>
            <w:r w:rsidR="00B11FDA">
              <w:rPr>
                <w:sz w:val="24"/>
                <w:szCs w:val="24"/>
                <w:lang w:val="ro-RO"/>
              </w:rPr>
              <w:t>,</w:t>
            </w:r>
            <w:r w:rsidRPr="00F51A07">
              <w:rPr>
                <w:sz w:val="24"/>
                <w:szCs w:val="24"/>
                <w:lang w:val="ro-RO"/>
              </w:rPr>
              <w:t xml:space="preserve"> aceștia sunt  527,7  mii la număr. Este cert că nu toți pensionarii dispun de terenuri, însă prin excluderea municipiilor Chișinău și Bălți (deși și aici vor exista pensionari care au în posesie ”vile”)</w:t>
            </w:r>
            <w:r w:rsidR="00B11FDA">
              <w:rPr>
                <w:sz w:val="24"/>
                <w:szCs w:val="24"/>
                <w:lang w:val="ro-RO"/>
              </w:rPr>
              <w:t>,</w:t>
            </w:r>
            <w:r w:rsidRPr="00F51A07">
              <w:rPr>
                <w:sz w:val="24"/>
                <w:szCs w:val="24"/>
                <w:lang w:val="ro-RO"/>
              </w:rPr>
              <w:t xml:space="preserve"> impactul estimativ este pentr</w:t>
            </w:r>
            <w:r w:rsidR="00B11FDA">
              <w:rPr>
                <w:sz w:val="24"/>
                <w:szCs w:val="24"/>
                <w:lang w:val="ro-RO"/>
              </w:rPr>
              <w:t>u circa 514,1 mii de pensionari</w:t>
            </w:r>
            <w:r w:rsidRPr="00F51A07">
              <w:rPr>
                <w:sz w:val="24"/>
                <w:szCs w:val="24"/>
                <w:lang w:val="ro-RO"/>
              </w:rPr>
              <w:t xml:space="preserve"> (www.cnas.md). Pensia medie pe țară constituie circa 1895 lei per lună, în localitățile rurale aceasta fiind mult mai mică comparativ cu municipiile Chișinău și Bălți – circa 2300 lei, în celelalte localități - circa 1600 lei. Sumele pensiilor fiind comparabi</w:t>
            </w:r>
            <w:r w:rsidR="00B11FDA">
              <w:rPr>
                <w:sz w:val="24"/>
                <w:szCs w:val="24"/>
                <w:lang w:val="ro-RO"/>
              </w:rPr>
              <w:t>le minimului de existență. Însă</w:t>
            </w:r>
            <w:r w:rsidRPr="00F51A07">
              <w:rPr>
                <w:sz w:val="24"/>
                <w:szCs w:val="24"/>
                <w:lang w:val="ro-RO"/>
              </w:rPr>
              <w:t xml:space="preserve"> minimul de existență, deși include cheltuielile de întreținere a locuințelor sau transport public, nu este normat și se calculează prin metoda statistică, în baza datelor Cercetării Bugetelor Gospodăriilor Casnice, fără a include cele pentru odihnă sau alte cheltuieli aferente vieții sociale și de familie. Cheltuielile pentru încălzirea locuinței ar ajunge la circa 30% din suma pensiei anuale, ce ar însemna că per lună ar rămâne circa 1200 lei pentru alte cheltuieli (hrană, îmbrăcăminte, etc.). Prin urmare, comercializarea produselor de sezon ar permite acoperirea cel puțin a deficitului de existență în perioada rece a anului.</w:t>
            </w:r>
          </w:p>
          <w:p w:rsidR="00C453F5" w:rsidRDefault="00C453F5" w:rsidP="00C453F5">
            <w:pPr>
              <w:ind w:firstLine="567"/>
              <w:rPr>
                <w:sz w:val="24"/>
                <w:szCs w:val="24"/>
                <w:lang w:val="ro-RO"/>
              </w:rPr>
            </w:pPr>
            <w:r w:rsidRPr="00F51A07">
              <w:rPr>
                <w:sz w:val="24"/>
                <w:szCs w:val="24"/>
                <w:lang w:val="ro-RO"/>
              </w:rPr>
              <w:t xml:space="preserve">Din perspectiva situației financiare precare a păturilor social vulnerabile și a veniturilor salariale din localitățile rurale reduse în raport cu cele din municipii, considerăm necesară acoperirea legală a fenomenului abordat. Lipsa unor reglementări normative și a unui statut legal al persoanelor vizate comportă imposibilitatea protejării acestora. În acest caz, este necesară formalizarea evidenței persoanelor și produselor în vederea neadmiterii utilizării instrumentului propus în scopuri de practicare a antreprenorialului voalat (ilegal), prin introducerea unor criterii de delimitare. În acest sens, se propune reglementarea unei proceduri de eliberare a Certificatului de producător casnic, care presupune evidența producătorilor casnici și a produselor comercializate de aceștia atît la primării </w:t>
            </w:r>
            <w:r>
              <w:rPr>
                <w:sz w:val="24"/>
                <w:szCs w:val="24"/>
                <w:lang w:val="ro-RO"/>
              </w:rPr>
              <w:t xml:space="preserve"> </w:t>
            </w:r>
            <w:r w:rsidRPr="00F51A07">
              <w:rPr>
                <w:sz w:val="24"/>
                <w:szCs w:val="24"/>
                <w:lang w:val="ro-RO"/>
              </w:rPr>
              <w:t xml:space="preserve">(pentru volumul de produse destinate comercializării), precum și în piețe (pentru volumul de produse comercializate). Se consideră că acest instrument va permite AAPL să organizeze, prin prevederile Regulamentului de comerț local, activitatea producătorilor casnici în piețe, târguri sezoniere sau amplasamente, precum și să excludă comerțul neautorizat stradal și factorii favorizanți sau capabili de a favoriza corupția în rîndul funcționarilor publici. </w:t>
            </w:r>
            <w:r w:rsidRPr="00F51A07">
              <w:rPr>
                <w:sz w:val="24"/>
                <w:szCs w:val="24"/>
                <w:lang w:val="ro-RO"/>
              </w:rPr>
              <w:lastRenderedPageBreak/>
              <w:t>Totodată, statisticile acumulate vor permite monitorizarea mai corectă a producției agricole pe țară.</w:t>
            </w:r>
          </w:p>
          <w:p w:rsidR="00C453F5" w:rsidRPr="00B11FDA" w:rsidRDefault="00C453F5" w:rsidP="00C453F5">
            <w:pPr>
              <w:ind w:firstLine="567"/>
              <w:rPr>
                <w:i/>
                <w:sz w:val="24"/>
                <w:szCs w:val="24"/>
                <w:lang w:val="ro-RO"/>
              </w:rPr>
            </w:pPr>
            <w:r>
              <w:rPr>
                <w:sz w:val="24"/>
                <w:szCs w:val="24"/>
                <w:lang w:val="ro-RO"/>
              </w:rPr>
              <w:t xml:space="preserve">3) </w:t>
            </w:r>
            <w:r w:rsidRPr="00B11FDA">
              <w:rPr>
                <w:i/>
                <w:sz w:val="24"/>
                <w:szCs w:val="24"/>
                <w:lang w:val="ro-RO"/>
              </w:rPr>
              <w:t>Introducerea blanchetelor.</w:t>
            </w:r>
          </w:p>
          <w:p w:rsidR="00C453F5" w:rsidRDefault="001219DD" w:rsidP="00C453F5">
            <w:pPr>
              <w:ind w:firstLine="567"/>
              <w:rPr>
                <w:sz w:val="24"/>
                <w:szCs w:val="24"/>
                <w:lang w:val="ro-RO"/>
              </w:rPr>
            </w:pPr>
            <w:r>
              <w:rPr>
                <w:sz w:val="24"/>
                <w:szCs w:val="24"/>
                <w:lang w:val="ro-RO"/>
              </w:rPr>
              <w:t xml:space="preserve">Redacția </w:t>
            </w:r>
            <w:r w:rsidR="00C453F5">
              <w:rPr>
                <w:sz w:val="24"/>
                <w:szCs w:val="24"/>
                <w:lang w:val="ro-RO"/>
              </w:rPr>
              <w:t xml:space="preserve">actuală a Legi nr. 231/2010 cuprinde doar blancheta pentru </w:t>
            </w:r>
            <w:r w:rsidR="00FF7224">
              <w:rPr>
                <w:sz w:val="24"/>
                <w:szCs w:val="24"/>
                <w:lang w:val="ro-RO"/>
              </w:rPr>
              <w:t>iniţierea activității de comerț. Î</w:t>
            </w:r>
            <w:r>
              <w:rPr>
                <w:sz w:val="24"/>
                <w:szCs w:val="24"/>
                <w:lang w:val="ro-RO"/>
              </w:rPr>
              <w:t>nsă reglementările legii presupun</w:t>
            </w:r>
            <w:r w:rsidR="00C453F5">
              <w:rPr>
                <w:sz w:val="24"/>
                <w:szCs w:val="24"/>
                <w:lang w:val="ro-RO"/>
              </w:rPr>
              <w:t xml:space="preserve"> și situații de modificare</w:t>
            </w:r>
            <w:r>
              <w:rPr>
                <w:sz w:val="24"/>
                <w:szCs w:val="24"/>
                <w:lang w:val="ro-RO"/>
              </w:rPr>
              <w:t xml:space="preserve">, precum </w:t>
            </w:r>
            <w:r w:rsidR="00C453F5">
              <w:rPr>
                <w:sz w:val="24"/>
                <w:szCs w:val="24"/>
                <w:lang w:val="ro-RO"/>
              </w:rPr>
              <w:t>și încetare prin depuner</w:t>
            </w:r>
            <w:r>
              <w:rPr>
                <w:sz w:val="24"/>
                <w:szCs w:val="24"/>
                <w:lang w:val="ro-RO"/>
              </w:rPr>
              <w:t xml:space="preserve">ea notificării de modificare sau </w:t>
            </w:r>
            <w:r w:rsidR="00C453F5">
              <w:rPr>
                <w:sz w:val="24"/>
                <w:szCs w:val="24"/>
                <w:lang w:val="ro-RO"/>
              </w:rPr>
              <w:t xml:space="preserve">de încetare, </w:t>
            </w:r>
            <w:r>
              <w:rPr>
                <w:sz w:val="24"/>
                <w:szCs w:val="24"/>
                <w:lang w:val="ro-RO"/>
              </w:rPr>
              <w:t xml:space="preserve">iar </w:t>
            </w:r>
            <w:r w:rsidR="00C453F5">
              <w:rPr>
                <w:sz w:val="24"/>
                <w:szCs w:val="24"/>
                <w:lang w:val="ro-RO"/>
              </w:rPr>
              <w:t xml:space="preserve">pentru astfel de situații </w:t>
            </w:r>
            <w:r>
              <w:rPr>
                <w:sz w:val="24"/>
                <w:szCs w:val="24"/>
                <w:lang w:val="ro-RO"/>
              </w:rPr>
              <w:t>blanchete lipsesc</w:t>
            </w:r>
            <w:r w:rsidR="00C453F5">
              <w:rPr>
                <w:sz w:val="24"/>
                <w:szCs w:val="24"/>
                <w:lang w:val="ro-RO"/>
              </w:rPr>
              <w:t>.</w:t>
            </w:r>
          </w:p>
          <w:p w:rsidR="00C453F5" w:rsidRDefault="00C453F5" w:rsidP="00C453F5">
            <w:pPr>
              <w:ind w:firstLine="567"/>
              <w:rPr>
                <w:sz w:val="24"/>
                <w:szCs w:val="24"/>
                <w:lang w:val="ro-RO"/>
              </w:rPr>
            </w:pPr>
            <w:r w:rsidRPr="002E58A4">
              <w:rPr>
                <w:sz w:val="24"/>
                <w:szCs w:val="24"/>
                <w:lang w:val="ro-RO"/>
              </w:rPr>
              <w:t>Astfel,</w:t>
            </w:r>
            <w:r>
              <w:rPr>
                <w:sz w:val="24"/>
                <w:szCs w:val="24"/>
                <w:lang w:val="ro-RO"/>
              </w:rPr>
              <w:t xml:space="preserve"> comerciantul se află în situație de incertitudine, pentru clarificarea acțiunilor ce urmează a fi întreprinse</w:t>
            </w:r>
            <w:r w:rsidR="002E58A4">
              <w:rPr>
                <w:sz w:val="24"/>
                <w:szCs w:val="24"/>
                <w:lang w:val="ro-RO"/>
              </w:rPr>
              <w:t>,</w:t>
            </w:r>
            <w:r>
              <w:rPr>
                <w:sz w:val="24"/>
                <w:szCs w:val="24"/>
                <w:lang w:val="ro-RO"/>
              </w:rPr>
              <w:t xml:space="preserve"> fiind necesară o consultare a funcționarilor AAPL, fapt care </w:t>
            </w:r>
            <w:r w:rsidR="002E58A4">
              <w:rPr>
                <w:sz w:val="24"/>
                <w:szCs w:val="24"/>
                <w:lang w:val="ro-RO"/>
              </w:rPr>
              <w:t xml:space="preserve">poate </w:t>
            </w:r>
            <w:r>
              <w:rPr>
                <w:sz w:val="24"/>
                <w:szCs w:val="24"/>
                <w:lang w:val="ro-RO"/>
              </w:rPr>
              <w:t xml:space="preserve">fi evitat conform argumentelor </w:t>
            </w:r>
            <w:r w:rsidR="002E58A4">
              <w:rPr>
                <w:sz w:val="24"/>
                <w:szCs w:val="24"/>
                <w:lang w:val="ro-RO"/>
              </w:rPr>
              <w:t>invocate supra</w:t>
            </w:r>
            <w:r>
              <w:rPr>
                <w:sz w:val="24"/>
                <w:szCs w:val="24"/>
                <w:lang w:val="ro-RO"/>
              </w:rPr>
              <w:t>.</w:t>
            </w:r>
          </w:p>
          <w:p w:rsidR="00C453F5" w:rsidRPr="00870C70" w:rsidRDefault="00C453F5" w:rsidP="00C453F5">
            <w:pPr>
              <w:ind w:firstLine="567"/>
              <w:rPr>
                <w:color w:val="FF0000"/>
                <w:sz w:val="24"/>
                <w:szCs w:val="24"/>
                <w:lang w:val="ro-RO"/>
              </w:rPr>
            </w:pPr>
            <w:r w:rsidRPr="00F51A07">
              <w:rPr>
                <w:sz w:val="24"/>
                <w:szCs w:val="24"/>
                <w:lang w:val="ro-RO"/>
              </w:rPr>
              <w:t>Actualmente</w:t>
            </w:r>
            <w:r>
              <w:rPr>
                <w:sz w:val="24"/>
                <w:szCs w:val="24"/>
                <w:lang w:val="ro-RO"/>
              </w:rPr>
              <w:t>,</w:t>
            </w:r>
            <w:r w:rsidRPr="00F51A07">
              <w:rPr>
                <w:sz w:val="24"/>
                <w:szCs w:val="24"/>
                <w:lang w:val="ro-RO"/>
              </w:rPr>
              <w:t xml:space="preserve"> situația este </w:t>
            </w:r>
            <w:r w:rsidR="002E58A4">
              <w:rPr>
                <w:sz w:val="24"/>
                <w:szCs w:val="24"/>
                <w:lang w:val="ro-RO"/>
              </w:rPr>
              <w:t xml:space="preserve">remediată </w:t>
            </w:r>
            <w:r w:rsidRPr="00F51A07">
              <w:rPr>
                <w:sz w:val="24"/>
                <w:szCs w:val="24"/>
                <w:lang w:val="ro-RO"/>
              </w:rPr>
              <w:t xml:space="preserve">prin </w:t>
            </w:r>
            <w:r>
              <w:rPr>
                <w:sz w:val="24"/>
                <w:szCs w:val="24"/>
                <w:lang w:val="ro-RO"/>
              </w:rPr>
              <w:t>soluțiile tehnice imple</w:t>
            </w:r>
            <w:r w:rsidR="002E58A4">
              <w:rPr>
                <w:sz w:val="24"/>
                <w:szCs w:val="24"/>
                <w:lang w:val="ro-RO"/>
              </w:rPr>
              <w:t>mentate în RIDC, aceasta conținâ</w:t>
            </w:r>
            <w:r>
              <w:rPr>
                <w:sz w:val="24"/>
                <w:szCs w:val="24"/>
                <w:lang w:val="ro-RO"/>
              </w:rPr>
              <w:t>nd toate mesajele electronice și blanchete necesare care asigură funcționalitatea normală a sistemului și a procesului de notificare per ansamblu</w:t>
            </w:r>
            <w:r w:rsidRPr="00F51A07">
              <w:rPr>
                <w:sz w:val="24"/>
                <w:szCs w:val="24"/>
                <w:lang w:val="ro-RO"/>
              </w:rPr>
              <w:t xml:space="preserve">. Totodată, </w:t>
            </w:r>
            <w:r>
              <w:rPr>
                <w:sz w:val="24"/>
                <w:szCs w:val="24"/>
                <w:lang w:val="ro-RO"/>
              </w:rPr>
              <w:t>instituirea utilizării anumitor tipuri distincte de notificări</w:t>
            </w:r>
            <w:r w:rsidRPr="00F51A07">
              <w:rPr>
                <w:sz w:val="24"/>
                <w:szCs w:val="24"/>
                <w:lang w:val="ro-RO"/>
              </w:rPr>
              <w:t xml:space="preserve"> presupune o condiție pentru inițierea</w:t>
            </w:r>
            <w:r>
              <w:rPr>
                <w:sz w:val="24"/>
                <w:szCs w:val="24"/>
                <w:lang w:val="ro-RO"/>
              </w:rPr>
              <w:t>, desfășurarea și lichidarea</w:t>
            </w:r>
            <w:r w:rsidRPr="00F51A07">
              <w:rPr>
                <w:sz w:val="24"/>
                <w:szCs w:val="24"/>
                <w:lang w:val="ro-RO"/>
              </w:rPr>
              <w:t xml:space="preserve"> afaceri</w:t>
            </w:r>
            <w:r w:rsidR="002E58A4">
              <w:rPr>
                <w:sz w:val="24"/>
                <w:szCs w:val="24"/>
                <w:lang w:val="ro-RO"/>
              </w:rPr>
              <w:t xml:space="preserve">i. </w:t>
            </w:r>
            <w:r w:rsidR="00153813">
              <w:rPr>
                <w:sz w:val="24"/>
                <w:szCs w:val="24"/>
                <w:lang w:val="ro-RO"/>
              </w:rPr>
              <w:t>Core</w:t>
            </w:r>
            <w:r w:rsidR="007F0EC5">
              <w:rPr>
                <w:sz w:val="24"/>
                <w:szCs w:val="24"/>
                <w:lang w:val="ro-RO"/>
              </w:rPr>
              <w:t>s</w:t>
            </w:r>
            <w:r w:rsidR="00153813">
              <w:rPr>
                <w:sz w:val="24"/>
                <w:szCs w:val="24"/>
                <w:lang w:val="ro-RO"/>
              </w:rPr>
              <w:t>punzător</w:t>
            </w:r>
            <w:r w:rsidRPr="00F51A07">
              <w:rPr>
                <w:sz w:val="24"/>
                <w:szCs w:val="24"/>
                <w:lang w:val="ro-RO"/>
              </w:rPr>
              <w:t xml:space="preserve">, prin prisma art. 14 al Legii nr. 235/2006 stabilirea </w:t>
            </w:r>
            <w:r>
              <w:rPr>
                <w:sz w:val="24"/>
                <w:szCs w:val="24"/>
                <w:lang w:val="ro-RO"/>
              </w:rPr>
              <w:t>blanchetelor respective</w:t>
            </w:r>
            <w:r w:rsidRPr="00F51A07">
              <w:rPr>
                <w:sz w:val="24"/>
                <w:szCs w:val="24"/>
                <w:lang w:val="ro-RO"/>
              </w:rPr>
              <w:t xml:space="preserve"> urmează a fi făcută prin </w:t>
            </w:r>
            <w:r>
              <w:rPr>
                <w:sz w:val="24"/>
                <w:szCs w:val="24"/>
                <w:lang w:val="ro-RO"/>
              </w:rPr>
              <w:t>act legislativ. Instituirea blanchetelor de notificare, a celor de recepționare sau refuz va exclude situațiile de incertitudine</w:t>
            </w:r>
            <w:r w:rsidR="007F0EC5">
              <w:rPr>
                <w:sz w:val="24"/>
                <w:szCs w:val="24"/>
                <w:lang w:val="ro-RO"/>
              </w:rPr>
              <w:t>, precum</w:t>
            </w:r>
            <w:r>
              <w:rPr>
                <w:sz w:val="24"/>
                <w:szCs w:val="24"/>
                <w:lang w:val="ro-RO"/>
              </w:rPr>
              <w:t xml:space="preserve"> și </w:t>
            </w:r>
            <w:r w:rsidR="007F0EC5">
              <w:rPr>
                <w:sz w:val="24"/>
                <w:szCs w:val="24"/>
                <w:lang w:val="ro-RO"/>
              </w:rPr>
              <w:t xml:space="preserve">va </w:t>
            </w:r>
            <w:r>
              <w:rPr>
                <w:sz w:val="24"/>
                <w:szCs w:val="24"/>
                <w:lang w:val="ro-RO"/>
              </w:rPr>
              <w:t>reduce timpul și costurile de notificare, în special la varianta de depunere on-line.</w:t>
            </w:r>
          </w:p>
          <w:p w:rsidR="00C453F5" w:rsidRPr="00F51A07" w:rsidRDefault="00C453F5" w:rsidP="00C453F5">
            <w:pPr>
              <w:ind w:firstLine="644"/>
              <w:rPr>
                <w:i/>
                <w:sz w:val="24"/>
                <w:szCs w:val="24"/>
                <w:lang w:val="ro-RO"/>
              </w:rPr>
            </w:pPr>
            <w:r w:rsidRPr="00F51A07">
              <w:rPr>
                <w:sz w:val="24"/>
                <w:szCs w:val="24"/>
                <w:lang w:val="ro-RO"/>
              </w:rPr>
              <w:t xml:space="preserve">2. Studiul de analiză a reglementărilor din </w:t>
            </w:r>
            <w:r w:rsidRPr="00F51A07">
              <w:rPr>
                <w:rFonts w:eastAsia="Calibri"/>
                <w:sz w:val="24"/>
                <w:szCs w:val="24"/>
                <w:lang w:val="ro-RO"/>
              </w:rPr>
              <w:t>domeniul comerțului interior, elaborat în cadrul Proiectului de Consilierea Guvernului Republicii Moldova în Politici Economice GIZ Moldova, la solicitarea Ministerului Economiei și Infrastructurii a Republicii Moldova (</w:t>
            </w:r>
            <w:r w:rsidRPr="00F51A07">
              <w:rPr>
                <w:rFonts w:eastAsia="Calibri"/>
                <w:i/>
                <w:sz w:val="24"/>
                <w:szCs w:val="24"/>
                <w:lang w:val="ro-RO"/>
              </w:rPr>
              <w:t>se anexează).</w:t>
            </w:r>
          </w:p>
          <w:p w:rsidR="00C453F5" w:rsidRPr="00F51A07" w:rsidRDefault="00C453F5" w:rsidP="00C453F5">
            <w:pPr>
              <w:rPr>
                <w:rFonts w:eastAsia="Calibri"/>
                <w:sz w:val="24"/>
                <w:szCs w:val="24"/>
                <w:lang w:val="ro-RO"/>
              </w:rPr>
            </w:pPr>
            <w:r w:rsidRPr="00F51A07">
              <w:rPr>
                <w:rFonts w:eastAsia="Calibri"/>
                <w:sz w:val="24"/>
                <w:szCs w:val="24"/>
                <w:lang w:val="ro-RO"/>
              </w:rPr>
              <w:t>Analiza a avut ca scop evaluarea actelor normative primare și secundare în domeniul comerțului interior în vederea identificării normelor deficitare sau contradictorii care, eventual, afectează dezvoltarea comerțului interior în Republica Moldova, precum și inventarierea cadrului normativ primar și secundar în domeniul comerțului interior în contextul asigurării previzibilității cadrului normativ și a sincronizării normelor legale. Constatările generice ale studiului denotă caracterul declarativ al mai multor prevederi care duc la inaplicabilitatea acestora, inconsistența reglementărilor secundare, precum și lipsa unor reglementări necesare.</w:t>
            </w:r>
          </w:p>
          <w:p w:rsidR="00C453F5" w:rsidRPr="00F51A07" w:rsidRDefault="00C453F5" w:rsidP="00C453F5">
            <w:pPr>
              <w:rPr>
                <w:rFonts w:eastAsia="Calibri"/>
                <w:sz w:val="24"/>
                <w:szCs w:val="24"/>
                <w:lang w:val="ro-RO"/>
              </w:rPr>
            </w:pPr>
            <w:r w:rsidRPr="00F51A07">
              <w:rPr>
                <w:rFonts w:eastAsia="Calibri"/>
                <w:sz w:val="24"/>
                <w:szCs w:val="24"/>
                <w:lang w:val="ro-RO"/>
              </w:rPr>
              <w:t>3. Î</w:t>
            </w:r>
            <w:r w:rsidRPr="00F51A07">
              <w:rPr>
                <w:color w:val="000000" w:themeColor="text1"/>
                <w:sz w:val="24"/>
                <w:szCs w:val="24"/>
                <w:lang w:val="ro-RO"/>
              </w:rPr>
              <w:t>n vederea realizării P</w:t>
            </w:r>
            <w:r w:rsidRPr="00F51A07">
              <w:rPr>
                <w:rStyle w:val="Hyperlink"/>
                <w:color w:val="000000" w:themeColor="text1"/>
                <w:sz w:val="24"/>
                <w:szCs w:val="24"/>
                <w:u w:val="none"/>
                <w:lang w:val="ro-RO"/>
              </w:rPr>
              <w:t>lanului</w:t>
            </w:r>
            <w:r w:rsidRPr="00F51A07">
              <w:rPr>
                <w:rFonts w:eastAsia="Calibri"/>
                <w:sz w:val="24"/>
                <w:szCs w:val="24"/>
                <w:lang w:val="ro-RO"/>
              </w:rPr>
              <w:t xml:space="preserve"> de acțiuni pentru anii 20</w:t>
            </w:r>
            <w:r w:rsidRPr="00C116BB">
              <w:rPr>
                <w:rFonts w:eastAsia="Calibri"/>
                <w:sz w:val="24"/>
                <w:szCs w:val="24"/>
                <w:lang w:val="ro-RO"/>
              </w:rPr>
              <w:t>17</w:t>
            </w:r>
            <w:r w:rsidRPr="00F51A07">
              <w:rPr>
                <w:rFonts w:eastAsia="Calibri"/>
                <w:sz w:val="24"/>
                <w:szCs w:val="24"/>
                <w:lang w:val="ro-RO"/>
              </w:rPr>
              <w:t>-2018 privind implementarea Strategiei de dezvoltare a comerțului interior în Republica Moldova pentru anii 2014-2020, aprobat</w:t>
            </w:r>
            <w:r w:rsidR="000D040B">
              <w:rPr>
                <w:rFonts w:eastAsia="Calibri"/>
                <w:sz w:val="24"/>
                <w:szCs w:val="24"/>
                <w:lang w:val="ro-RO"/>
              </w:rPr>
              <w:t>ă</w:t>
            </w:r>
            <w:r w:rsidRPr="00F51A07">
              <w:rPr>
                <w:rFonts w:eastAsia="Calibri"/>
                <w:sz w:val="24"/>
                <w:szCs w:val="24"/>
                <w:lang w:val="ro-RO"/>
              </w:rPr>
              <w:t xml:space="preserve"> prin Hotărîrea Guvernului nr.</w:t>
            </w:r>
            <w:r w:rsidR="000D040B">
              <w:rPr>
                <w:rFonts w:eastAsia="Calibri"/>
                <w:sz w:val="24"/>
                <w:szCs w:val="24"/>
                <w:lang w:val="ro-RO"/>
              </w:rPr>
              <w:t xml:space="preserve"> </w:t>
            </w:r>
            <w:r w:rsidRPr="00F51A07">
              <w:rPr>
                <w:rFonts w:eastAsia="Calibri"/>
                <w:sz w:val="24"/>
                <w:szCs w:val="24"/>
                <w:lang w:val="ro-RO"/>
              </w:rPr>
              <w:t>948</w:t>
            </w:r>
            <w:r w:rsidR="000D040B">
              <w:rPr>
                <w:rFonts w:eastAsia="Calibri"/>
                <w:sz w:val="24"/>
                <w:szCs w:val="24"/>
                <w:lang w:val="ro-RO"/>
              </w:rPr>
              <w:t>/</w:t>
            </w:r>
            <w:r w:rsidRPr="00F51A07">
              <w:rPr>
                <w:rFonts w:eastAsia="Calibri"/>
                <w:sz w:val="24"/>
                <w:szCs w:val="24"/>
                <w:lang w:val="ro-RO"/>
              </w:rPr>
              <w:t>2013, la Obiectivul 1 „Perfecționarea cadrului normativ și instituțional de reglementare a activităților din comerț prin prisma exigențelor europene” a fost prevăzută acțiunea 1.1.8 „Elaborarea amendamentelor la Legea nr.231 din 23 septembrie 2010 cu privire la comerțul interior referitor la vânzările cu preț redus (lichidare, soldare, promoționale, tip outlet etc.)”, care urm</w:t>
            </w:r>
            <w:r w:rsidR="003639F3">
              <w:rPr>
                <w:rFonts w:eastAsia="Calibri"/>
                <w:sz w:val="24"/>
                <w:szCs w:val="24"/>
                <w:lang w:val="ro-RO"/>
              </w:rPr>
              <w:t xml:space="preserve">a </w:t>
            </w:r>
            <w:r w:rsidR="003708B2">
              <w:rPr>
                <w:rFonts w:eastAsia="Calibri"/>
                <w:sz w:val="24"/>
                <w:szCs w:val="24"/>
                <w:lang w:val="ro-RO"/>
              </w:rPr>
              <w:t xml:space="preserve">să </w:t>
            </w:r>
            <w:r w:rsidRPr="00F51A07">
              <w:rPr>
                <w:rFonts w:eastAsia="Calibri"/>
                <w:sz w:val="24"/>
                <w:szCs w:val="24"/>
                <w:lang w:val="ro-RO"/>
              </w:rPr>
              <w:t>fie realizată de către Ministerul Economiei și Infrastructurii către trimestrul IV, anul 2018.</w:t>
            </w:r>
          </w:p>
          <w:p w:rsidR="00C453F5" w:rsidRPr="00F51A07" w:rsidRDefault="00C453F5" w:rsidP="00C453F5">
            <w:pPr>
              <w:ind w:firstLine="694"/>
              <w:rPr>
                <w:sz w:val="24"/>
                <w:szCs w:val="24"/>
                <w:lang w:val="ro-RO" w:eastAsia="ro-RO"/>
              </w:rPr>
            </w:pPr>
            <w:r w:rsidRPr="00F51A07">
              <w:rPr>
                <w:sz w:val="24"/>
                <w:szCs w:val="24"/>
                <w:lang w:val="ro-RO" w:eastAsia="ro-RO"/>
              </w:rPr>
              <w:t>4. Proiectul propus se încadrează în programul guvernării ce ține de realizarea reformei cadrului de reglementare a mediului de afaceri, stabilite prin:</w:t>
            </w:r>
          </w:p>
          <w:p w:rsidR="00C453F5" w:rsidRPr="00F51A07" w:rsidRDefault="00C453F5" w:rsidP="00C453F5">
            <w:pPr>
              <w:pStyle w:val="ListParagraph"/>
              <w:numPr>
                <w:ilvl w:val="0"/>
                <w:numId w:val="16"/>
              </w:numPr>
              <w:spacing w:after="0" w:line="240" w:lineRule="auto"/>
              <w:ind w:left="0" w:firstLine="0"/>
              <w:jc w:val="both"/>
              <w:rPr>
                <w:rStyle w:val="Hyperlink"/>
                <w:rFonts w:ascii="Times New Roman" w:hAnsi="Times New Roman" w:cs="Times New Roman"/>
                <w:color w:val="000000" w:themeColor="text1"/>
                <w:sz w:val="24"/>
                <w:szCs w:val="24"/>
                <w:u w:val="none"/>
                <w:lang w:val="ro-RO" w:eastAsia="ro-RO"/>
              </w:rPr>
            </w:pPr>
            <w:r w:rsidRPr="00F51A07">
              <w:rPr>
                <w:rFonts w:ascii="Times New Roman" w:hAnsi="Times New Roman" w:cs="Times New Roman"/>
                <w:sz w:val="24"/>
                <w:szCs w:val="24"/>
                <w:lang w:val="ro-RO" w:eastAsia="ro-RO"/>
              </w:rPr>
              <w:t xml:space="preserve">Strategia reformei cadrului de reglementare a activităţii de întreprinzător pentru anii 2013-2020, aprobată prin </w:t>
            </w:r>
            <w:hyperlink r:id="rId9" w:history="1">
              <w:r w:rsidRPr="00F51A07">
                <w:rPr>
                  <w:rStyle w:val="Hyperlink"/>
                  <w:rFonts w:ascii="Times New Roman" w:hAnsi="Times New Roman" w:cs="Times New Roman"/>
                  <w:color w:val="000000" w:themeColor="text1"/>
                  <w:sz w:val="24"/>
                  <w:szCs w:val="24"/>
                  <w:u w:val="none"/>
                  <w:lang w:val="ro-RO" w:eastAsia="ro-RO"/>
                </w:rPr>
                <w:t>Hotărîrea Guvernului nr.1021/2013</w:t>
              </w:r>
            </w:hyperlink>
            <w:r w:rsidRPr="00F51A07">
              <w:rPr>
                <w:rStyle w:val="Hyperlink"/>
                <w:rFonts w:ascii="Times New Roman" w:hAnsi="Times New Roman" w:cs="Times New Roman"/>
                <w:color w:val="000000" w:themeColor="text1"/>
                <w:sz w:val="24"/>
                <w:szCs w:val="24"/>
                <w:u w:val="none"/>
                <w:lang w:val="ro-RO" w:eastAsia="ro-RO"/>
              </w:rPr>
              <w:t>;</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eastAsia="ro-RO"/>
              </w:rPr>
            </w:pPr>
            <w:r w:rsidRPr="00F51A07">
              <w:rPr>
                <w:rFonts w:ascii="Times New Roman" w:hAnsi="Times New Roman" w:cs="Times New Roman"/>
                <w:sz w:val="24"/>
                <w:szCs w:val="24"/>
                <w:lang w:val="ro-RO" w:eastAsia="ro-RO"/>
              </w:rPr>
              <w:t>Strategia de dezvoltare a comerţului interior în Republica Moldova pentru anii 2014-2020, aprobată prin Hotărîrea Guvernului nr.948/2013;</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eastAsia="ro-RO"/>
              </w:rPr>
            </w:pPr>
            <w:r w:rsidRPr="00F51A07">
              <w:rPr>
                <w:rFonts w:ascii="Times New Roman" w:hAnsi="Times New Roman" w:cs="Times New Roman"/>
                <w:sz w:val="24"/>
                <w:szCs w:val="24"/>
                <w:lang w:val="ro-RO" w:eastAsia="ro-RO"/>
              </w:rPr>
              <w:t xml:space="preserve"> Legea nr.160/2011 privind reglementarea prin autorizare a activităţii de întreprinzător;</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eastAsia="ro-RO"/>
              </w:rPr>
            </w:pPr>
            <w:r w:rsidRPr="00F51A07">
              <w:rPr>
                <w:rFonts w:ascii="Times New Roman" w:hAnsi="Times New Roman" w:cs="Times New Roman"/>
                <w:sz w:val="24"/>
                <w:szCs w:val="24"/>
                <w:lang w:val="ro-RO" w:eastAsia="ro-RO"/>
              </w:rPr>
              <w:t>Legea nr. 161/2011 privind implementarea ghișeului unic în desfășurarea activităţii de întreprinzător (Legea nr.161/2011);</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eastAsia="ro-RO"/>
              </w:rPr>
            </w:pPr>
            <w:r w:rsidRPr="00F51A07">
              <w:rPr>
                <w:rFonts w:ascii="Times New Roman" w:hAnsi="Times New Roman" w:cs="Times New Roman"/>
                <w:sz w:val="24"/>
                <w:szCs w:val="24"/>
                <w:lang w:val="ro-RO" w:eastAsia="ro-RO"/>
              </w:rPr>
              <w:lastRenderedPageBreak/>
              <w:t>Hotărârea Guvernului nr. 753/2016 pentru aprobarea Conceptului mecanismului de gestionare şi eliberare a actelor permisive şi a Planului de acţiuni privind implementarea soluţiilor de ghişeu unic;</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eastAsia="ro-RO"/>
              </w:rPr>
            </w:pPr>
            <w:r w:rsidRPr="00F51A07">
              <w:rPr>
                <w:rFonts w:ascii="Times New Roman" w:hAnsi="Times New Roman" w:cs="Times New Roman"/>
                <w:sz w:val="24"/>
                <w:szCs w:val="24"/>
                <w:lang w:val="ro-RO" w:eastAsia="ro-RO"/>
              </w:rPr>
              <w:t>Hotărârea Guvernului nr. 550/2018 cu privire la aprobarea Conceptului tehnic al Sistemului informaţional automatizat de gestionare şi eliberare a actelor permisive.</w:t>
            </w:r>
          </w:p>
          <w:p w:rsidR="00C453F5" w:rsidRPr="00F51A07" w:rsidRDefault="00C453F5" w:rsidP="00C453F5">
            <w:pPr>
              <w:ind w:firstLine="709"/>
              <w:rPr>
                <w:sz w:val="24"/>
                <w:szCs w:val="24"/>
                <w:lang w:val="ro-RO"/>
              </w:rPr>
            </w:pPr>
            <w:r w:rsidRPr="00F51A07">
              <w:rPr>
                <w:sz w:val="24"/>
                <w:szCs w:val="24"/>
                <w:lang w:val="ro-RO"/>
              </w:rPr>
              <w:t>Ținem să specificăm că proiectul propus implică mai mulți subiecți ai raporturilor juridice tangențiale domeniului comerțului și anume:</w:t>
            </w:r>
          </w:p>
          <w:p w:rsidR="00C453F5" w:rsidRPr="00F51A07" w:rsidRDefault="00C453F5" w:rsidP="00C453F5">
            <w:pPr>
              <w:ind w:firstLine="644"/>
              <w:rPr>
                <w:sz w:val="24"/>
                <w:szCs w:val="24"/>
                <w:lang w:val="ro-RO"/>
              </w:rPr>
            </w:pPr>
            <w:r w:rsidRPr="00F51A07">
              <w:rPr>
                <w:sz w:val="24"/>
                <w:szCs w:val="24"/>
                <w:lang w:val="ro-RO"/>
              </w:rPr>
              <w:t xml:space="preserve"> - Ministerul Economiei și Infrastructurii, în calitate de autoritate responsabilă de elaborarea politicii de stat în domeniul comerțului și de reglementarea acestui domeniu, în temeiul art. 5 alin. (2) al Legii nr.231/2010;</w:t>
            </w:r>
          </w:p>
          <w:p w:rsidR="00C453F5" w:rsidRPr="00F51A07" w:rsidRDefault="00C453F5" w:rsidP="00C453F5">
            <w:pPr>
              <w:ind w:firstLine="644"/>
              <w:rPr>
                <w:sz w:val="24"/>
                <w:szCs w:val="24"/>
                <w:lang w:val="ro-RO"/>
              </w:rPr>
            </w:pPr>
            <w:r w:rsidRPr="00F51A07">
              <w:rPr>
                <w:sz w:val="24"/>
                <w:szCs w:val="24"/>
                <w:lang w:val="ro-RO"/>
              </w:rPr>
              <w:t xml:space="preserve"> - autoritățile administrației publice locale prin atribuțiile </w:t>
            </w:r>
            <w:r w:rsidR="00321765">
              <w:rPr>
                <w:sz w:val="24"/>
                <w:szCs w:val="24"/>
                <w:lang w:val="ro-RO"/>
              </w:rPr>
              <w:t xml:space="preserve">lor </w:t>
            </w:r>
            <w:r w:rsidRPr="00F51A07">
              <w:rPr>
                <w:sz w:val="24"/>
                <w:szCs w:val="24"/>
                <w:lang w:val="ro-RO"/>
              </w:rPr>
              <w:t>directe de recepționare a notificărilor și operarea acestora prin intermediul resursei informaționale în domeniul comerțului, precum și exercitarea atribuțiilor în domeniu, conform art. 6 al Legii nr.231/2010;</w:t>
            </w:r>
          </w:p>
          <w:p w:rsidR="00C453F5" w:rsidRPr="00F51A07" w:rsidRDefault="00C453F5" w:rsidP="00C453F5">
            <w:pPr>
              <w:ind w:firstLine="644"/>
              <w:rPr>
                <w:sz w:val="24"/>
                <w:szCs w:val="24"/>
                <w:lang w:val="ro-RO"/>
              </w:rPr>
            </w:pPr>
            <w:r w:rsidRPr="00F51A07">
              <w:rPr>
                <w:sz w:val="24"/>
                <w:szCs w:val="24"/>
                <w:lang w:val="ro-RO"/>
              </w:rPr>
              <w:t>- entitățile publice implicate în procesul de autorizare a activității de întreprinzător pe domeniile de responsabilitate sau supraveghere, care sunt: Agenția Națională pentru Siguranța Alimentelor în temeiul Anexei nr. 3 la Legea nr.231/2010; Agenția Națională pentru Sănătate Publică în temeiul Anexei nr. 4 la Legea nr.231/2010; Agenția Națională de Supraveghere Tehnică în temeiul art. 16 alin. (4</w:t>
            </w:r>
            <w:r w:rsidR="003F1A7D">
              <w:rPr>
                <w:sz w:val="24"/>
                <w:szCs w:val="24"/>
                <w:lang w:val="ro-RO"/>
              </w:rPr>
              <w:t>) lit. c) din Legea nr.231/2010;</w:t>
            </w:r>
          </w:p>
          <w:p w:rsidR="00C453F5" w:rsidRDefault="00C453F5" w:rsidP="00C453F5">
            <w:pPr>
              <w:ind w:firstLine="644"/>
              <w:rPr>
                <w:sz w:val="24"/>
                <w:szCs w:val="24"/>
                <w:lang w:val="ro-RO"/>
              </w:rPr>
            </w:pPr>
            <w:r w:rsidRPr="00F51A07">
              <w:rPr>
                <w:sz w:val="24"/>
                <w:szCs w:val="24"/>
                <w:lang w:val="ro-RO"/>
              </w:rPr>
              <w:t>- comercianții</w:t>
            </w:r>
            <w:r>
              <w:rPr>
                <w:sz w:val="24"/>
                <w:szCs w:val="24"/>
                <w:lang w:val="ro-RO"/>
              </w:rPr>
              <w:t>, aceștia fiind toate persoanele care exercită la moment activitate de comerț și sunt vizați din perspectiva notificării unor noi unități comerciale, modificării sau încetării</w:t>
            </w:r>
            <w:r w:rsidR="003F1A7D">
              <w:rPr>
                <w:sz w:val="24"/>
                <w:szCs w:val="24"/>
                <w:lang w:val="ro-RO"/>
              </w:rPr>
              <w:t>;</w:t>
            </w:r>
          </w:p>
          <w:p w:rsidR="00C453F5" w:rsidRPr="00F51A07" w:rsidRDefault="00C453F5" w:rsidP="00C453F5">
            <w:pPr>
              <w:ind w:firstLine="644"/>
              <w:rPr>
                <w:bCs/>
                <w:sz w:val="24"/>
                <w:szCs w:val="24"/>
                <w:lang w:val="ro-RO" w:eastAsia="ja-JP"/>
              </w:rPr>
            </w:pPr>
            <w:r>
              <w:rPr>
                <w:sz w:val="24"/>
                <w:szCs w:val="24"/>
                <w:lang w:val="ro-RO"/>
              </w:rPr>
              <w:t>- deponenții de notificări, sunt toate personale care au dreptul și depun notificarea de inițiere a unei activități de comerț.</w:t>
            </w:r>
          </w:p>
        </w:tc>
      </w:tr>
      <w:tr w:rsidR="00C453F5" w:rsidRPr="00F51A07" w:rsidTr="00C453F5">
        <w:trPr>
          <w:trHeight w:val="242"/>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lastRenderedPageBreak/>
              <w:t>3. Stabilirea obiectivelor</w:t>
            </w:r>
          </w:p>
        </w:tc>
      </w:tr>
      <w:tr w:rsidR="00C453F5" w:rsidRPr="00F51A07" w:rsidTr="00C453F5">
        <w:trPr>
          <w:trHeight w:val="152"/>
        </w:trPr>
        <w:tc>
          <w:tcPr>
            <w:tcW w:w="9062" w:type="dxa"/>
            <w:gridSpan w:val="2"/>
          </w:tcPr>
          <w:p w:rsidR="00C453F5" w:rsidRPr="00F51A07" w:rsidRDefault="00C453F5" w:rsidP="00C453F5">
            <w:pPr>
              <w:ind w:firstLine="644"/>
              <w:rPr>
                <w:sz w:val="24"/>
                <w:szCs w:val="24"/>
                <w:lang w:val="ro-RO"/>
              </w:rPr>
            </w:pPr>
            <w:r w:rsidRPr="00F51A07">
              <w:rPr>
                <w:sz w:val="24"/>
                <w:szCs w:val="24"/>
                <w:lang w:val="ro-RO"/>
              </w:rPr>
              <w:t xml:space="preserve">Inițiativa în cauză are drept </w:t>
            </w:r>
            <w:r w:rsidRPr="00F51A07">
              <w:rPr>
                <w:i/>
                <w:sz w:val="24"/>
                <w:szCs w:val="24"/>
                <w:u w:val="single"/>
                <w:lang w:val="ro-RO"/>
              </w:rPr>
              <w:t>obiectiv principal</w:t>
            </w:r>
            <w:r w:rsidRPr="00F51A07">
              <w:rPr>
                <w:sz w:val="24"/>
                <w:szCs w:val="24"/>
                <w:lang w:val="ro-RO"/>
              </w:rPr>
              <w:t xml:space="preserve"> consolidarea și dezvoltarea domeniului comerțului în Republica Moldova și racordarea procedurilor necesare pentru desfășurarea activităților comerciale în domeniul comerțului interior tendințelor și evoluțiilor economico-comerciale, prin asigurarea transparenței acestor proceduri și stabilirea cerințelor clare în acest sens, precum și ajustarea competențelor tuturor actorilor implicați în domeniu. </w:t>
            </w:r>
          </w:p>
          <w:p w:rsidR="00C453F5" w:rsidRPr="00F51A07" w:rsidRDefault="00C453F5" w:rsidP="00C453F5">
            <w:pPr>
              <w:ind w:firstLine="644"/>
              <w:rPr>
                <w:sz w:val="24"/>
                <w:szCs w:val="24"/>
                <w:lang w:val="ro-RO"/>
              </w:rPr>
            </w:pPr>
            <w:r w:rsidRPr="00F51A07">
              <w:rPr>
                <w:sz w:val="24"/>
                <w:szCs w:val="24"/>
                <w:lang w:val="ro-RO"/>
              </w:rPr>
              <w:t>Prin intermediul proiectului vor fi întreprinse măsuri de constituire a unor mecanisme eficiente și funcționale pentru desfășurarea activității comerciale.</w:t>
            </w:r>
          </w:p>
          <w:p w:rsidR="00C453F5" w:rsidRPr="00F51A07" w:rsidRDefault="00C453F5" w:rsidP="00C453F5">
            <w:pPr>
              <w:ind w:firstLine="644"/>
              <w:rPr>
                <w:sz w:val="24"/>
                <w:szCs w:val="24"/>
                <w:lang w:val="ro-RO"/>
              </w:rPr>
            </w:pPr>
            <w:r w:rsidRPr="00F51A07">
              <w:rPr>
                <w:sz w:val="24"/>
                <w:szCs w:val="24"/>
                <w:lang w:val="ro-RO"/>
              </w:rPr>
              <w:t>În mod special, promovarea reglementărilor propuse vizează:</w:t>
            </w:r>
          </w:p>
          <w:p w:rsidR="00C453F5" w:rsidRPr="00F51A07" w:rsidRDefault="00C453F5" w:rsidP="00C453F5">
            <w:pPr>
              <w:pStyle w:val="ListParagraph"/>
              <w:numPr>
                <w:ilvl w:val="0"/>
                <w:numId w:val="1"/>
              </w:numPr>
              <w:spacing w:after="0" w:line="240" w:lineRule="auto"/>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Înlăturarea discrepanțelor normative depistate.</w:t>
            </w:r>
          </w:p>
          <w:p w:rsidR="00C453F5" w:rsidRPr="00F51A07" w:rsidRDefault="00C453F5" w:rsidP="00C453F5">
            <w:pPr>
              <w:pStyle w:val="ListParagraph"/>
              <w:numPr>
                <w:ilvl w:val="0"/>
                <w:numId w:val="1"/>
              </w:numPr>
              <w:spacing w:after="0" w:line="240" w:lineRule="auto"/>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Ajustarea procedurilor stabilite prin Legea nr.231/2010 cu cerințele Legilor nr. 160/2011 privind reglementarea prin autorizare a activității de întreprinzător, nr. 235/2006 cu privire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la principiile de bază de reglementare a activității de întreprinzător.</w:t>
            </w:r>
          </w:p>
          <w:p w:rsidR="00C453F5" w:rsidRPr="00F51A07" w:rsidRDefault="00C453F5" w:rsidP="00C453F5">
            <w:pPr>
              <w:pStyle w:val="ListParagraph"/>
              <w:numPr>
                <w:ilvl w:val="0"/>
                <w:numId w:val="1"/>
              </w:numPr>
              <w:spacing w:after="0" w:line="240" w:lineRule="auto"/>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Stabilirea clară a momentului inițierii activității comerciale și a temeiurilor de refuz a notificării în comerț.</w:t>
            </w:r>
          </w:p>
          <w:p w:rsidR="00C453F5" w:rsidRPr="00F51A07" w:rsidRDefault="00C453F5" w:rsidP="00C453F5">
            <w:pPr>
              <w:pStyle w:val="ListParagraph"/>
              <w:numPr>
                <w:ilvl w:val="0"/>
                <w:numId w:val="1"/>
              </w:numPr>
              <w:spacing w:after="0" w:line="240" w:lineRule="auto"/>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Reglementarea expresă a activităților autorităților privind operarea cu notificările în comerț, precum și a procedurii de recepționare, prelucrare și emitere a înștiințărilor de recepționare.</w:t>
            </w:r>
          </w:p>
          <w:p w:rsidR="00C453F5" w:rsidRPr="00F51A07" w:rsidRDefault="00C453F5" w:rsidP="00C453F5">
            <w:pPr>
              <w:pStyle w:val="ListParagraph"/>
              <w:numPr>
                <w:ilvl w:val="0"/>
                <w:numId w:val="1"/>
              </w:numPr>
              <w:spacing w:after="0" w:line="240" w:lineRule="auto"/>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Excluderea posibilităților de eschivare de la plata taxelor locale, inclusiv prin înglobarea în co</w:t>
            </w:r>
            <w:r w:rsidR="005606B2">
              <w:rPr>
                <w:rFonts w:ascii="Times New Roman" w:hAnsi="Times New Roman" w:cs="Times New Roman"/>
                <w:sz w:val="24"/>
                <w:szCs w:val="24"/>
                <w:lang w:val="ro-RO"/>
              </w:rPr>
              <w:t>ntextul</w:t>
            </w:r>
            <w:r w:rsidRPr="00F51A07">
              <w:rPr>
                <w:rFonts w:ascii="Times New Roman" w:hAnsi="Times New Roman" w:cs="Times New Roman"/>
                <w:sz w:val="24"/>
                <w:szCs w:val="24"/>
                <w:lang w:val="ro-RO"/>
              </w:rPr>
              <w:t xml:space="preserve"> legii a tipologiei unităților de comerț prin sistematizarea (codificarea) și suplinirea acestora.</w:t>
            </w:r>
          </w:p>
          <w:p w:rsidR="00C453F5" w:rsidRPr="00F51A07" w:rsidRDefault="00C453F5" w:rsidP="00C453F5">
            <w:pPr>
              <w:ind w:left="644" w:firstLine="0"/>
              <w:rPr>
                <w:bCs/>
                <w:sz w:val="24"/>
                <w:szCs w:val="24"/>
                <w:lang w:val="ro-RO" w:eastAsia="ja-JP"/>
              </w:rPr>
            </w:pPr>
          </w:p>
          <w:p w:rsidR="00C453F5" w:rsidRPr="00F51A07" w:rsidRDefault="00C453F5" w:rsidP="00C453F5">
            <w:pPr>
              <w:rPr>
                <w:bCs/>
                <w:sz w:val="24"/>
                <w:szCs w:val="24"/>
                <w:lang w:val="ro-RO" w:eastAsia="ja-JP"/>
              </w:rPr>
            </w:pPr>
            <w:r w:rsidRPr="00F51A07">
              <w:rPr>
                <w:sz w:val="24"/>
                <w:szCs w:val="24"/>
                <w:lang w:val="ro-RO" w:eastAsia="ro-RO"/>
              </w:rPr>
              <w:t xml:space="preserve">De menționat că, în procesul elaborării s-a conlucrat intens cu </w:t>
            </w:r>
            <w:r w:rsidRPr="00F51A07">
              <w:rPr>
                <w:sz w:val="24"/>
                <w:szCs w:val="24"/>
                <w:lang w:val="ro-RO"/>
              </w:rPr>
              <w:t xml:space="preserve">Direcția generală comerț, alimentație publică și prestări servicii a Primăriei mun. Chișinău, ceea ce a permis utilizarea experienței practice din domeniul comerțului bazată pe prelucrarea a circa 80% din toate notificările din țară. Opiniile specialiștilor din cadrul acestei Direcții, precum și </w:t>
            </w:r>
            <w:r w:rsidRPr="00F51A07">
              <w:rPr>
                <w:sz w:val="24"/>
                <w:szCs w:val="24"/>
                <w:lang w:val="ro-RO"/>
              </w:rPr>
              <w:lastRenderedPageBreak/>
              <w:t>adresările oficiale ale Primăriei mun. Chișinău privind propunerile de modificare a Legii nr.231/2010, au fost luate în considerare de către Ministerul Economiei și Infrastructurii prin</w:t>
            </w:r>
            <w:r>
              <w:rPr>
                <w:sz w:val="24"/>
                <w:szCs w:val="24"/>
                <w:lang w:val="ro-RO"/>
              </w:rPr>
              <w:t xml:space="preserve"> </w:t>
            </w:r>
            <w:r w:rsidRPr="00F51A07">
              <w:rPr>
                <w:sz w:val="24"/>
                <w:szCs w:val="24"/>
                <w:lang w:val="ro-RO"/>
              </w:rPr>
              <w:t xml:space="preserve">prisma necesității respectării echilibrului dintre interesele statului, a autorităților administrației publice locale </w:t>
            </w:r>
            <w:r w:rsidRPr="00F51A07">
              <w:rPr>
                <w:i/>
                <w:sz w:val="24"/>
                <w:szCs w:val="24"/>
                <w:lang w:val="ro-RO"/>
              </w:rPr>
              <w:t>vis-a-vis</w:t>
            </w:r>
            <w:r w:rsidRPr="00F51A07">
              <w:rPr>
                <w:sz w:val="24"/>
                <w:szCs w:val="24"/>
                <w:lang w:val="ro-RO"/>
              </w:rPr>
              <w:t xml:space="preserve"> de interesele mediului de afaceri, dar și a cetățenilor (locuitori), inclusiv prin excluderea sau minimizarea oricăror cerințe suplimentare irelevante.</w:t>
            </w:r>
            <w:r>
              <w:rPr>
                <w:sz w:val="24"/>
                <w:szCs w:val="24"/>
                <w:lang w:val="ro-RO"/>
              </w:rPr>
              <w:t xml:space="preserve"> </w:t>
            </w:r>
            <w:r w:rsidR="005606B2">
              <w:rPr>
                <w:sz w:val="24"/>
                <w:szCs w:val="24"/>
                <w:lang w:val="ro-RO"/>
              </w:rPr>
              <w:t xml:space="preserve">Totodată, </w:t>
            </w:r>
            <w:r w:rsidRPr="00F51A07">
              <w:rPr>
                <w:sz w:val="24"/>
                <w:szCs w:val="24"/>
                <w:lang w:val="ro-RO"/>
              </w:rPr>
              <w:t>echilibrul dintre interesele publice și private și respectarea principiilor echitabilității și egalității în drepturi vor fi asigurate prin aplicarea principiului transparenței în procedura de consultare.</w:t>
            </w:r>
          </w:p>
        </w:tc>
      </w:tr>
      <w:tr w:rsidR="00C453F5" w:rsidRPr="00F51A07" w:rsidTr="00C453F5">
        <w:trPr>
          <w:trHeight w:val="260"/>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lastRenderedPageBreak/>
              <w:t>4. Identificarea opţiunilor</w:t>
            </w:r>
          </w:p>
        </w:tc>
      </w:tr>
      <w:tr w:rsidR="00C453F5" w:rsidRPr="00F51A07" w:rsidTr="00C453F5">
        <w:trPr>
          <w:trHeight w:val="188"/>
        </w:trPr>
        <w:tc>
          <w:tcPr>
            <w:tcW w:w="9062" w:type="dxa"/>
            <w:gridSpan w:val="2"/>
          </w:tcPr>
          <w:p w:rsidR="00C453F5" w:rsidRPr="00F51A07" w:rsidRDefault="00C453F5" w:rsidP="00C453F5">
            <w:pPr>
              <w:rPr>
                <w:bCs/>
                <w:sz w:val="24"/>
                <w:szCs w:val="24"/>
                <w:lang w:val="ro-RO" w:eastAsia="en-GB"/>
              </w:rPr>
            </w:pPr>
            <w:r w:rsidRPr="00F51A07">
              <w:rPr>
                <w:sz w:val="24"/>
                <w:szCs w:val="24"/>
                <w:lang w:val="ro-RO" w:eastAsia="en-GB"/>
              </w:rPr>
              <w:t>În urma definirii problemelor și obiectivelor, au fost identificate 2</w:t>
            </w:r>
            <w:r w:rsidR="005606B2">
              <w:rPr>
                <w:sz w:val="24"/>
                <w:szCs w:val="24"/>
                <w:lang w:val="ro-RO" w:eastAsia="en-GB"/>
              </w:rPr>
              <w:t xml:space="preserve"> </w:t>
            </w:r>
            <w:r w:rsidRPr="00F51A07">
              <w:rPr>
                <w:bCs/>
                <w:sz w:val="24"/>
                <w:szCs w:val="24"/>
                <w:lang w:val="ro-RO" w:eastAsia="en-GB"/>
              </w:rPr>
              <w:t>opțiuni la momentul elaborării AIR și anume:</w:t>
            </w:r>
          </w:p>
          <w:p w:rsidR="00C453F5" w:rsidRPr="00F51A07" w:rsidRDefault="00C453F5" w:rsidP="00C453F5">
            <w:pPr>
              <w:rPr>
                <w:bCs/>
                <w:sz w:val="24"/>
                <w:szCs w:val="24"/>
                <w:lang w:val="ro-RO" w:eastAsia="en-GB"/>
              </w:rPr>
            </w:pPr>
          </w:p>
          <w:p w:rsidR="00C453F5" w:rsidRPr="00F51A07" w:rsidRDefault="00C453F5" w:rsidP="00C453F5">
            <w:pPr>
              <w:numPr>
                <w:ilvl w:val="0"/>
                <w:numId w:val="12"/>
              </w:numPr>
              <w:ind w:left="0" w:firstLine="381"/>
              <w:rPr>
                <w:bCs/>
                <w:sz w:val="24"/>
                <w:szCs w:val="24"/>
                <w:lang w:val="ro-RO" w:eastAsia="en-GB"/>
              </w:rPr>
            </w:pPr>
            <w:r w:rsidRPr="00F51A07">
              <w:rPr>
                <w:bCs/>
                <w:sz w:val="24"/>
                <w:szCs w:val="24"/>
                <w:lang w:val="ro-RO" w:eastAsia="en-GB"/>
              </w:rPr>
              <w:t>Opțiunea 1 „</w:t>
            </w:r>
            <w:r w:rsidRPr="00F51A07">
              <w:rPr>
                <w:bCs/>
                <w:i/>
                <w:sz w:val="24"/>
                <w:szCs w:val="24"/>
                <w:lang w:val="ro-RO" w:eastAsia="en-GB"/>
              </w:rPr>
              <w:t>A nu face nimic</w:t>
            </w:r>
            <w:r w:rsidRPr="00F51A07">
              <w:rPr>
                <w:bCs/>
                <w:sz w:val="24"/>
                <w:szCs w:val="24"/>
                <w:lang w:val="ro-RO" w:eastAsia="en-GB"/>
              </w:rPr>
              <w:t xml:space="preserve">” – opțiunea care </w:t>
            </w:r>
            <w:r w:rsidRPr="00F51A07">
              <w:rPr>
                <w:sz w:val="24"/>
                <w:szCs w:val="24"/>
                <w:lang w:val="ro-RO"/>
              </w:rPr>
              <w:t>constă în a nu elabora nici un proiect de act legislativ care să soluționeze eventualele probleme identificate în prezenta AIR</w:t>
            </w:r>
            <w:r w:rsidRPr="00F51A07">
              <w:rPr>
                <w:bCs/>
                <w:sz w:val="24"/>
                <w:szCs w:val="24"/>
                <w:lang w:val="ro-RO" w:eastAsia="en-GB"/>
              </w:rPr>
              <w:t>.</w:t>
            </w:r>
          </w:p>
          <w:p w:rsidR="00C453F5" w:rsidRPr="00F51A07" w:rsidRDefault="00C453F5" w:rsidP="00C453F5">
            <w:pPr>
              <w:ind w:left="381" w:firstLine="0"/>
              <w:rPr>
                <w:bCs/>
                <w:sz w:val="24"/>
                <w:szCs w:val="24"/>
                <w:lang w:val="ro-RO" w:eastAsia="en-GB"/>
              </w:rPr>
            </w:pPr>
          </w:p>
          <w:p w:rsidR="00C453F5" w:rsidRPr="00F51A07" w:rsidRDefault="00C453F5" w:rsidP="00C453F5">
            <w:pPr>
              <w:numPr>
                <w:ilvl w:val="0"/>
                <w:numId w:val="12"/>
              </w:numPr>
              <w:ind w:left="0" w:firstLine="381"/>
              <w:rPr>
                <w:bCs/>
                <w:sz w:val="24"/>
                <w:szCs w:val="24"/>
                <w:lang w:val="ro-RO" w:eastAsia="en-GB"/>
              </w:rPr>
            </w:pPr>
            <w:r w:rsidRPr="00F51A07">
              <w:rPr>
                <w:bCs/>
                <w:sz w:val="24"/>
                <w:szCs w:val="24"/>
                <w:lang w:val="ro-RO" w:eastAsia="en-GB"/>
              </w:rPr>
              <w:t>Opțiunea 2 „</w:t>
            </w:r>
            <w:r w:rsidRPr="00F51A07">
              <w:rPr>
                <w:bCs/>
                <w:i/>
                <w:sz w:val="24"/>
                <w:szCs w:val="24"/>
                <w:lang w:val="ro-RO" w:eastAsia="en-GB"/>
              </w:rPr>
              <w:t>Elaborarea proiectului de lege propus</w:t>
            </w:r>
            <w:r w:rsidRPr="00F51A07">
              <w:rPr>
                <w:bCs/>
                <w:sz w:val="24"/>
                <w:szCs w:val="24"/>
                <w:lang w:val="ro-RO" w:eastAsia="en-GB"/>
              </w:rPr>
              <w:t>”.</w:t>
            </w:r>
          </w:p>
          <w:p w:rsidR="00C453F5" w:rsidRPr="00F51A07" w:rsidRDefault="00C453F5" w:rsidP="00C453F5">
            <w:pPr>
              <w:pStyle w:val="ListParagraph"/>
              <w:spacing w:after="0"/>
              <w:rPr>
                <w:bCs/>
                <w:sz w:val="24"/>
                <w:szCs w:val="24"/>
                <w:lang w:val="ro-RO" w:eastAsia="en-GB"/>
              </w:rPr>
            </w:pPr>
          </w:p>
          <w:p w:rsidR="00C453F5" w:rsidRPr="00F51A07" w:rsidRDefault="00C453F5" w:rsidP="00C453F5">
            <w:pPr>
              <w:ind w:firstLine="644"/>
              <w:rPr>
                <w:sz w:val="24"/>
                <w:szCs w:val="24"/>
                <w:u w:val="single"/>
                <w:lang w:val="ro-RO"/>
              </w:rPr>
            </w:pPr>
            <w:r w:rsidRPr="00F51A07">
              <w:rPr>
                <w:sz w:val="24"/>
                <w:szCs w:val="24"/>
                <w:lang w:val="ro-RO"/>
              </w:rPr>
              <w:t xml:space="preserve">Astfel, </w:t>
            </w:r>
            <w:r w:rsidRPr="00F51A07">
              <w:rPr>
                <w:sz w:val="24"/>
                <w:szCs w:val="24"/>
                <w:u w:val="single"/>
                <w:lang w:val="ro-RO"/>
              </w:rPr>
              <w:t>prin proiect se propune intervenția în următoarele reglementări normative:</w:t>
            </w:r>
          </w:p>
          <w:p w:rsidR="00C453F5" w:rsidRPr="00F51A07" w:rsidRDefault="00C453F5" w:rsidP="00C453F5">
            <w:pPr>
              <w:ind w:firstLine="0"/>
              <w:rPr>
                <w:sz w:val="24"/>
                <w:szCs w:val="24"/>
                <w:lang w:val="ro-RO"/>
              </w:rPr>
            </w:pPr>
            <w:r w:rsidRPr="00F51A07">
              <w:rPr>
                <w:b/>
                <w:sz w:val="24"/>
                <w:szCs w:val="24"/>
                <w:lang w:val="ro-RO"/>
              </w:rPr>
              <w:t xml:space="preserve">1. </w:t>
            </w:r>
            <w:r w:rsidRPr="00F51A07">
              <w:rPr>
                <w:sz w:val="24"/>
                <w:szCs w:val="24"/>
                <w:lang w:val="ro-RO"/>
              </w:rPr>
              <w:t xml:space="preserve">Se propune expunerea </w:t>
            </w:r>
            <w:r w:rsidRPr="00F51A07">
              <w:rPr>
                <w:b/>
                <w:sz w:val="24"/>
                <w:szCs w:val="24"/>
                <w:lang w:val="ro-RO"/>
              </w:rPr>
              <w:t xml:space="preserve">articolului 3 </w:t>
            </w:r>
            <w:r w:rsidRPr="00F51A07">
              <w:rPr>
                <w:sz w:val="24"/>
                <w:szCs w:val="24"/>
                <w:lang w:val="ro-RO"/>
              </w:rPr>
              <w:t xml:space="preserve">”Noțiuni” în redacție nouă, fapt care derivă din necesitatea clarificării suplimentare a unor noțiuni precum cea de </w:t>
            </w:r>
            <w:r w:rsidRPr="00F51A07">
              <w:rPr>
                <w:i/>
                <w:sz w:val="24"/>
                <w:szCs w:val="24"/>
                <w:lang w:val="ro-RO"/>
              </w:rPr>
              <w:t>piață</w:t>
            </w:r>
            <w:r w:rsidRPr="00F51A07">
              <w:rPr>
                <w:sz w:val="24"/>
                <w:szCs w:val="24"/>
                <w:lang w:val="ro-RO"/>
              </w:rPr>
              <w:t xml:space="preserve"> care se regăsea doar în textul art. 12, de </w:t>
            </w:r>
            <w:r w:rsidRPr="00F51A07">
              <w:rPr>
                <w:i/>
                <w:sz w:val="24"/>
                <w:szCs w:val="24"/>
                <w:lang w:val="ro-RO"/>
              </w:rPr>
              <w:t>notificare</w:t>
            </w:r>
            <w:r w:rsidRPr="00F51A07">
              <w:rPr>
                <w:sz w:val="24"/>
                <w:szCs w:val="24"/>
                <w:lang w:val="ro-RO"/>
              </w:rPr>
              <w:t xml:space="preserve"> care putea doar a fi dedusă din textul legal și se referea, în special, la notificarea inițierii activității de comerț fără specificarea situațiilor aplicabile sau diversificarea notificărilor de modificare, sistare sau încetare; introducerii de noțiuni noi corespunzătoare prevederilor noi din lege precum: </w:t>
            </w:r>
            <w:r w:rsidRPr="00F51A07">
              <w:rPr>
                <w:i/>
                <w:sz w:val="24"/>
                <w:szCs w:val="24"/>
                <w:lang w:val="ro-RO"/>
              </w:rPr>
              <w:t>schemă de amplasament</w:t>
            </w:r>
            <w:r w:rsidRPr="00F51A07">
              <w:rPr>
                <w:sz w:val="24"/>
                <w:szCs w:val="24"/>
                <w:lang w:val="ro-RO"/>
              </w:rPr>
              <w:t>;</w:t>
            </w:r>
            <w:r>
              <w:rPr>
                <w:sz w:val="24"/>
                <w:szCs w:val="24"/>
                <w:lang w:val="ro-RO"/>
              </w:rPr>
              <w:t xml:space="preserve"> </w:t>
            </w:r>
            <w:r w:rsidRPr="00F51A07">
              <w:rPr>
                <w:i/>
                <w:sz w:val="24"/>
                <w:szCs w:val="24"/>
                <w:lang w:val="ro-RO"/>
              </w:rPr>
              <w:t>amplasament</w:t>
            </w:r>
            <w:r w:rsidRPr="00F51A07">
              <w:rPr>
                <w:sz w:val="24"/>
                <w:szCs w:val="24"/>
                <w:lang w:val="ro-RO"/>
              </w:rPr>
              <w:t>;</w:t>
            </w:r>
            <w:r>
              <w:rPr>
                <w:sz w:val="24"/>
                <w:szCs w:val="24"/>
                <w:lang w:val="ro-RO"/>
              </w:rPr>
              <w:t xml:space="preserve"> </w:t>
            </w:r>
            <w:r w:rsidRPr="00F51A07">
              <w:rPr>
                <w:i/>
                <w:sz w:val="24"/>
                <w:szCs w:val="24"/>
                <w:lang w:val="ro-RO"/>
              </w:rPr>
              <w:t>producător casnic; prețul de referință</w:t>
            </w:r>
            <w:r w:rsidRPr="00F51A07">
              <w:rPr>
                <w:sz w:val="24"/>
                <w:szCs w:val="24"/>
                <w:lang w:val="ro-RO"/>
              </w:rPr>
              <w:t>, etc.,</w:t>
            </w:r>
            <w:r>
              <w:rPr>
                <w:sz w:val="24"/>
                <w:szCs w:val="24"/>
                <w:lang w:val="ro-RO"/>
              </w:rPr>
              <w:t xml:space="preserve"> </w:t>
            </w:r>
            <w:r w:rsidRPr="00F51A07">
              <w:rPr>
                <w:sz w:val="24"/>
                <w:szCs w:val="24"/>
                <w:lang w:val="ro-RO"/>
              </w:rPr>
              <w:t xml:space="preserve">precum și necesare precizării altor prevederi ca </w:t>
            </w:r>
            <w:r w:rsidRPr="00F51A07">
              <w:rPr>
                <w:i/>
                <w:sz w:val="24"/>
                <w:szCs w:val="24"/>
                <w:lang w:val="ro-RO"/>
              </w:rPr>
              <w:t xml:space="preserve">loc public </w:t>
            </w:r>
            <w:r w:rsidRPr="00F51A07">
              <w:rPr>
                <w:sz w:val="24"/>
                <w:szCs w:val="24"/>
                <w:lang w:val="ro-RO"/>
              </w:rPr>
              <w:t>sau revizuirii unor noțiuni (</w:t>
            </w:r>
            <w:r w:rsidRPr="00F51A07">
              <w:rPr>
                <w:i/>
                <w:sz w:val="24"/>
                <w:szCs w:val="24"/>
                <w:lang w:val="ro-RO"/>
              </w:rPr>
              <w:t>unitate comercială</w:t>
            </w:r>
            <w:r w:rsidRPr="00F51A07">
              <w:rPr>
                <w:sz w:val="24"/>
                <w:szCs w:val="24"/>
                <w:lang w:val="ro-RO"/>
              </w:rPr>
              <w:t xml:space="preserve"> sau </w:t>
            </w:r>
            <w:r w:rsidRPr="00F51A07">
              <w:rPr>
                <w:i/>
                <w:sz w:val="24"/>
                <w:szCs w:val="24"/>
                <w:lang w:val="ro-RO"/>
              </w:rPr>
              <w:t>activitate de comerț),</w:t>
            </w:r>
            <w:r w:rsidRPr="00F51A07">
              <w:rPr>
                <w:sz w:val="24"/>
                <w:szCs w:val="24"/>
                <w:lang w:val="ro-RO"/>
              </w:rPr>
              <w:t xml:space="preserve">inclusiv prin introducerea unor noțiuni noi ca </w:t>
            </w:r>
            <w:r w:rsidRPr="00F51A07">
              <w:rPr>
                <w:i/>
                <w:sz w:val="24"/>
                <w:szCs w:val="24"/>
                <w:lang w:val="ro-RO"/>
              </w:rPr>
              <w:t>circuit comercial</w:t>
            </w:r>
            <w:r w:rsidRPr="00F51A07">
              <w:rPr>
                <w:sz w:val="24"/>
                <w:szCs w:val="24"/>
                <w:lang w:val="ro-RO"/>
              </w:rPr>
              <w:t xml:space="preserve">, </w:t>
            </w:r>
            <w:r w:rsidRPr="00F51A07">
              <w:rPr>
                <w:i/>
                <w:sz w:val="24"/>
                <w:szCs w:val="24"/>
                <w:lang w:val="ro-RO"/>
              </w:rPr>
              <w:t>plasare pe piață</w:t>
            </w:r>
            <w:r w:rsidRPr="00F51A07">
              <w:rPr>
                <w:sz w:val="24"/>
                <w:szCs w:val="24"/>
                <w:lang w:val="ro-RO"/>
              </w:rPr>
              <w:t xml:space="preserve"> și </w:t>
            </w:r>
            <w:r w:rsidRPr="00F51A07">
              <w:rPr>
                <w:i/>
                <w:sz w:val="24"/>
                <w:szCs w:val="24"/>
                <w:lang w:val="ro-RO"/>
              </w:rPr>
              <w:t xml:space="preserve">servicii comerciale aferente </w:t>
            </w:r>
            <w:r w:rsidRPr="00F51A07">
              <w:rPr>
                <w:sz w:val="24"/>
                <w:szCs w:val="24"/>
                <w:lang w:val="ro-RO"/>
              </w:rPr>
              <w:t xml:space="preserve">și în anexa nr.5, propusă spre completare, totodată reformularea noțiunii de </w:t>
            </w:r>
            <w:r w:rsidRPr="00F51A07">
              <w:rPr>
                <w:i/>
                <w:sz w:val="24"/>
                <w:szCs w:val="24"/>
                <w:lang w:val="ro-RO"/>
              </w:rPr>
              <w:t>ghișeu unic</w:t>
            </w:r>
            <w:r w:rsidRPr="00F51A07">
              <w:rPr>
                <w:sz w:val="24"/>
                <w:szCs w:val="24"/>
                <w:lang w:val="ro-RO"/>
              </w:rPr>
              <w:t xml:space="preserve"> urmare a implementării SIA GEAP, în calitate de ghișeu unic și platformă de interoperabilitate și a resursei informaționale în domeniul comerțului pe platforma acestuia. De asemenea, substituirea noțiunii de </w:t>
            </w:r>
            <w:r w:rsidRPr="00F51A07">
              <w:rPr>
                <w:i/>
                <w:sz w:val="24"/>
                <w:szCs w:val="24"/>
                <w:lang w:val="ro-RO"/>
              </w:rPr>
              <w:t>loc de vînzare</w:t>
            </w:r>
            <w:r>
              <w:rPr>
                <w:i/>
                <w:sz w:val="24"/>
                <w:szCs w:val="24"/>
                <w:lang w:val="ro-RO"/>
              </w:rPr>
              <w:t xml:space="preserve"> </w:t>
            </w:r>
            <w:r w:rsidRPr="00F51A07">
              <w:rPr>
                <w:sz w:val="24"/>
                <w:szCs w:val="24"/>
                <w:lang w:val="ro-RO"/>
              </w:rPr>
              <w:t xml:space="preserve">se datorează interpretărilor diverse, autoritățile locale calificându-l ca spațiu în care se face comerț ambulant, iar din interpretarea, spre exemplu, a noțiunii de </w:t>
            </w:r>
            <w:r w:rsidRPr="00F51A07">
              <w:rPr>
                <w:i/>
                <w:sz w:val="24"/>
                <w:szCs w:val="24"/>
                <w:lang w:val="ro-RO"/>
              </w:rPr>
              <w:t>alimentație publică</w:t>
            </w:r>
            <w:r>
              <w:rPr>
                <w:i/>
                <w:sz w:val="24"/>
                <w:szCs w:val="24"/>
                <w:lang w:val="ro-RO"/>
              </w:rPr>
              <w:t xml:space="preserve"> </w:t>
            </w:r>
            <w:r w:rsidRPr="00F51A07">
              <w:rPr>
                <w:sz w:val="24"/>
                <w:szCs w:val="24"/>
                <w:lang w:val="ro-RO"/>
              </w:rPr>
              <w:t xml:space="preserve">sau </w:t>
            </w:r>
            <w:r w:rsidRPr="00F51A07">
              <w:rPr>
                <w:i/>
                <w:sz w:val="24"/>
                <w:szCs w:val="24"/>
                <w:lang w:val="ro-RO"/>
              </w:rPr>
              <w:t>vânzării în piețe</w:t>
            </w:r>
            <w:r>
              <w:rPr>
                <w:i/>
                <w:sz w:val="24"/>
                <w:szCs w:val="24"/>
                <w:lang w:val="ro-RO"/>
              </w:rPr>
              <w:t xml:space="preserve"> </w:t>
            </w:r>
            <w:r w:rsidRPr="00F51A07">
              <w:rPr>
                <w:sz w:val="24"/>
                <w:szCs w:val="24"/>
                <w:lang w:val="ro-RO"/>
              </w:rPr>
              <w:t xml:space="preserve">reiese că este un tip diferit de unitate de comerț care nu are adresă poștală. Prin urmare, s-a decis introducerea noțiunii de </w:t>
            </w:r>
            <w:r w:rsidRPr="00F51A07">
              <w:rPr>
                <w:i/>
                <w:sz w:val="24"/>
                <w:szCs w:val="24"/>
                <w:lang w:val="ro-RO"/>
              </w:rPr>
              <w:t>amplasament</w:t>
            </w:r>
            <w:r w:rsidRPr="00F51A07">
              <w:rPr>
                <w:sz w:val="24"/>
                <w:szCs w:val="24"/>
                <w:lang w:val="ro-RO"/>
              </w:rPr>
              <w:t xml:space="preserve"> (preluată din punct de vedere arhitectural ce ține de amplasarea unor obiecte pe teren), unde se va decide de către autoritatea locală amplasarea unităților de comerț, inclusiv celor ambulante, cu eliberarea schemelor de amplasament sau în incinta tîrgurilor și expozițiilor fără aceasta, prin reglementările la nivel local, aprobate în temeiul art. 6, </w:t>
            </w:r>
            <w:r w:rsidRPr="00F51A07">
              <w:rPr>
                <w:iCs/>
                <w:sz w:val="24"/>
                <w:szCs w:val="24"/>
                <w:lang w:val="ro-RO"/>
              </w:rPr>
              <w:t>21</w:t>
            </w:r>
            <w:r w:rsidRPr="00F51A07">
              <w:rPr>
                <w:iCs/>
                <w:sz w:val="24"/>
                <w:szCs w:val="24"/>
                <w:vertAlign w:val="superscript"/>
                <w:lang w:val="ro-RO"/>
              </w:rPr>
              <w:t>5</w:t>
            </w:r>
            <w:r w:rsidRPr="00F51A07">
              <w:rPr>
                <w:iCs/>
                <w:sz w:val="24"/>
                <w:szCs w:val="24"/>
                <w:lang w:val="ro-RO"/>
              </w:rPr>
              <w:t>, 21</w:t>
            </w:r>
            <w:r w:rsidRPr="00F51A07">
              <w:rPr>
                <w:iCs/>
                <w:sz w:val="24"/>
                <w:szCs w:val="24"/>
                <w:vertAlign w:val="superscript"/>
                <w:lang w:val="ro-RO"/>
              </w:rPr>
              <w:t>3</w:t>
            </w:r>
            <w:r w:rsidRPr="00F51A07">
              <w:rPr>
                <w:iCs/>
                <w:sz w:val="24"/>
                <w:szCs w:val="24"/>
                <w:lang w:val="ro-RO"/>
              </w:rPr>
              <w:t xml:space="preserve"> din Legea nr.231/2010</w:t>
            </w:r>
            <w:r w:rsidRPr="00F51A07">
              <w:rPr>
                <w:sz w:val="24"/>
                <w:szCs w:val="24"/>
                <w:lang w:val="ro-RO"/>
              </w:rPr>
              <w:t>.</w:t>
            </w:r>
          </w:p>
          <w:p w:rsidR="00C453F5" w:rsidRPr="00F51A07" w:rsidRDefault="00C453F5" w:rsidP="00C453F5">
            <w:pPr>
              <w:ind w:firstLine="0"/>
              <w:rPr>
                <w:sz w:val="24"/>
                <w:szCs w:val="24"/>
                <w:lang w:val="ro-RO"/>
              </w:rPr>
            </w:pPr>
            <w:r w:rsidRPr="00F51A07">
              <w:rPr>
                <w:b/>
                <w:sz w:val="24"/>
                <w:szCs w:val="24"/>
                <w:lang w:val="ro-RO"/>
              </w:rPr>
              <w:t>2.Completarea Legii nr.231/2010</w:t>
            </w:r>
            <w:r w:rsidRPr="00F51A07">
              <w:rPr>
                <w:sz w:val="24"/>
                <w:szCs w:val="24"/>
                <w:lang w:val="ro-RO"/>
              </w:rPr>
              <w:t xml:space="preserve"> cu reglementările normative privind </w:t>
            </w:r>
            <w:r w:rsidRPr="00F51A07">
              <w:rPr>
                <w:i/>
                <w:sz w:val="24"/>
                <w:szCs w:val="24"/>
                <w:lang w:val="ro-RO"/>
              </w:rPr>
              <w:t>principiile</w:t>
            </w:r>
            <w:r>
              <w:rPr>
                <w:i/>
                <w:sz w:val="24"/>
                <w:szCs w:val="24"/>
                <w:lang w:val="ro-RO"/>
              </w:rPr>
              <w:t xml:space="preserve"> </w:t>
            </w:r>
            <w:r w:rsidRPr="00F51A07">
              <w:rPr>
                <w:i/>
                <w:sz w:val="24"/>
                <w:szCs w:val="24"/>
                <w:lang w:val="ro-RO"/>
              </w:rPr>
              <w:t>generale</w:t>
            </w:r>
            <w:r w:rsidRPr="00F51A07">
              <w:rPr>
                <w:sz w:val="24"/>
                <w:szCs w:val="24"/>
                <w:lang w:val="ro-RO"/>
              </w:rPr>
              <w:t xml:space="preserve"> și cele specifice pentru activitatea de comerț, dat fiind faptul că legea în vigoare</w:t>
            </w:r>
            <w:r>
              <w:rPr>
                <w:sz w:val="24"/>
                <w:szCs w:val="24"/>
                <w:lang w:val="ro-RO"/>
              </w:rPr>
              <w:t xml:space="preserve"> </w:t>
            </w:r>
            <w:r w:rsidRPr="00F51A07">
              <w:rPr>
                <w:sz w:val="24"/>
                <w:szCs w:val="24"/>
                <w:lang w:val="ro-RO"/>
              </w:rPr>
              <w:t>doar face referință la aceste principii, fără a le expune expres.</w:t>
            </w:r>
          </w:p>
          <w:p w:rsidR="00C453F5" w:rsidRPr="00F51A07" w:rsidRDefault="00C453F5" w:rsidP="00C453F5">
            <w:pPr>
              <w:ind w:firstLine="0"/>
              <w:rPr>
                <w:sz w:val="24"/>
                <w:szCs w:val="24"/>
                <w:lang w:val="ro-RO"/>
              </w:rPr>
            </w:pPr>
            <w:r w:rsidRPr="00F51A07">
              <w:rPr>
                <w:b/>
                <w:sz w:val="24"/>
                <w:szCs w:val="24"/>
                <w:lang w:val="ro-RO"/>
              </w:rPr>
              <w:t>3. Modificarea art. 6 presupune</w:t>
            </w:r>
            <w:r w:rsidRPr="00F51A07">
              <w:rPr>
                <w:sz w:val="24"/>
                <w:szCs w:val="24"/>
                <w:lang w:val="ro-RO"/>
              </w:rPr>
              <w:t>:</w:t>
            </w:r>
          </w:p>
          <w:p w:rsidR="00C453F5" w:rsidRPr="00F51A07" w:rsidRDefault="00C453F5" w:rsidP="00C453F5">
            <w:pPr>
              <w:pStyle w:val="ListParagraph"/>
              <w:numPr>
                <w:ilvl w:val="0"/>
                <w:numId w:val="16"/>
              </w:numPr>
              <w:spacing w:after="0" w:line="240" w:lineRule="auto"/>
              <w:ind w:left="29"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 (1) lit. g)</w:t>
            </w:r>
            <w:r w:rsidRPr="00F51A07">
              <w:rPr>
                <w:rFonts w:ascii="Times New Roman" w:hAnsi="Times New Roman" w:cs="Times New Roman"/>
                <w:sz w:val="24"/>
                <w:szCs w:val="24"/>
                <w:lang w:val="ro-RO"/>
              </w:rPr>
              <w:t xml:space="preserve"> – se expune în redacție nouă urmare introducerii anexei nr. 5, care stabilește tipologia unităților comerciale, AAPL avînd doar sarcina de a verifica corespunderea dintre tipul notificat prin coroborare cu alte date din notificare. Redacția actuală, prin formularea ”</w:t>
            </w:r>
            <w:r w:rsidRPr="00F51A07">
              <w:rPr>
                <w:rFonts w:ascii="Times New Roman" w:hAnsi="Times New Roman" w:cs="Times New Roman"/>
                <w:i/>
                <w:sz w:val="24"/>
                <w:szCs w:val="24"/>
                <w:lang w:val="ro-RO"/>
              </w:rPr>
              <w:t>stabilesc tipologia</w:t>
            </w:r>
            <w:r w:rsidRPr="00F51A07">
              <w:rPr>
                <w:rFonts w:ascii="Times New Roman" w:hAnsi="Times New Roman" w:cs="Times New Roman"/>
                <w:sz w:val="24"/>
                <w:szCs w:val="24"/>
                <w:lang w:val="ro-RO"/>
              </w:rPr>
              <w:t>” comportă interpretări prin posibilitatea stabilirii unor tipuri noi de unități comerciale de orice AAPL;</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 (1) lit. i)</w:t>
            </w:r>
            <w:r w:rsidRPr="00F51A07">
              <w:rPr>
                <w:rFonts w:ascii="Times New Roman" w:hAnsi="Times New Roman" w:cs="Times New Roman"/>
                <w:sz w:val="24"/>
                <w:szCs w:val="24"/>
                <w:lang w:val="ro-RO"/>
              </w:rPr>
              <w:t xml:space="preserve"> – se propune  omiterea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utilizării termenului de </w:t>
            </w:r>
            <w:r w:rsidRPr="00F51A07">
              <w:rPr>
                <w:rFonts w:ascii="Times New Roman" w:hAnsi="Times New Roman" w:cs="Times New Roman"/>
                <w:i/>
                <w:sz w:val="24"/>
                <w:szCs w:val="24"/>
                <w:lang w:val="ro-RO"/>
              </w:rPr>
              <w:t>autorizare</w:t>
            </w:r>
            <w:r w:rsidRPr="00F51A07">
              <w:rPr>
                <w:rFonts w:ascii="Times New Roman" w:hAnsi="Times New Roman" w:cs="Times New Roman"/>
                <w:sz w:val="24"/>
                <w:szCs w:val="24"/>
                <w:lang w:val="ro-RO"/>
              </w:rPr>
              <w:t>. Toate autorizațiile urmează să se regăsească în Legea nr. 16</w:t>
            </w:r>
            <w:r>
              <w:rPr>
                <w:rFonts w:ascii="Times New Roman" w:hAnsi="Times New Roman" w:cs="Times New Roman"/>
                <w:sz w:val="24"/>
                <w:szCs w:val="24"/>
                <w:lang w:val="ro-RO"/>
              </w:rPr>
              <w:t>0</w:t>
            </w:r>
            <w:r w:rsidRPr="00F51A07">
              <w:rPr>
                <w:rFonts w:ascii="Times New Roman" w:hAnsi="Times New Roman" w:cs="Times New Roman"/>
                <w:sz w:val="24"/>
                <w:szCs w:val="24"/>
                <w:lang w:val="ro-RO"/>
              </w:rPr>
              <w:t xml:space="preserve">/2011, care prevede lista exhaustivă a </w:t>
            </w:r>
            <w:r w:rsidRPr="00F51A07">
              <w:rPr>
                <w:rFonts w:ascii="Times New Roman" w:hAnsi="Times New Roman" w:cs="Times New Roman"/>
                <w:sz w:val="24"/>
                <w:szCs w:val="24"/>
                <w:lang w:val="ro-RO"/>
              </w:rPr>
              <w:lastRenderedPageBreak/>
              <w:t>actelor permisive. În legătură cu acest fapt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se consideră normele vizate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desuete, inclusiv din perspectiva faptului că impunerea de restricții și interdicții pentru desfășurarea comerțului în localitatea respectivă este un drept al autorității locale realizabil conform Regulamentului de desfășurare a activităţilor de comerţ în localitatea respectivă (în continuare - RDACLR);</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(1) lit. m)</w:t>
            </w:r>
            <w:r w:rsidRPr="00F51A07">
              <w:rPr>
                <w:rFonts w:ascii="Times New Roman" w:hAnsi="Times New Roman" w:cs="Times New Roman"/>
                <w:sz w:val="24"/>
                <w:szCs w:val="24"/>
                <w:lang w:val="ro-RO"/>
              </w:rPr>
              <w:t xml:space="preserve"> – se propune în redacție nouă,  având în vedere prevederile art. 17 din Legea nr. 235/2006 cu privire la principiile de bază de reglementare a activităţii de întreprinzător, precum și reieșind din prevederile noi ale art. 17</w:t>
            </w:r>
            <w:r w:rsidRPr="00F51A07">
              <w:rPr>
                <w:rFonts w:ascii="Times New Roman" w:hAnsi="Times New Roman" w:cs="Times New Roman"/>
                <w:sz w:val="24"/>
                <w:szCs w:val="24"/>
                <w:vertAlign w:val="superscript"/>
                <w:lang w:val="ro-RO"/>
              </w:rPr>
              <w:t>4</w:t>
            </w:r>
            <w:r w:rsidRPr="00F51A07">
              <w:rPr>
                <w:rFonts w:ascii="Times New Roman" w:hAnsi="Times New Roman" w:cs="Times New Roman"/>
                <w:sz w:val="24"/>
                <w:szCs w:val="24"/>
                <w:lang w:val="ro-RO"/>
              </w:rPr>
              <w:t xml:space="preserve"> alin. (2) din Legea nr.231/2010,  prin care s-a propus ajustarea procedurii de suspendare a activității comerciale;</w:t>
            </w:r>
          </w:p>
          <w:p w:rsidR="00C453F5" w:rsidRPr="00F51A07" w:rsidRDefault="00C453F5" w:rsidP="00C453F5">
            <w:pPr>
              <w:pStyle w:val="NormalWeb"/>
              <w:numPr>
                <w:ilvl w:val="0"/>
                <w:numId w:val="16"/>
              </w:numPr>
              <w:ind w:left="0" w:firstLine="18"/>
              <w:rPr>
                <w:lang w:val="ro-RO"/>
              </w:rPr>
            </w:pPr>
            <w:r w:rsidRPr="00F51A07">
              <w:rPr>
                <w:u w:val="single"/>
                <w:lang w:val="ro-RO"/>
              </w:rPr>
              <w:t xml:space="preserve">alin. (1) </w:t>
            </w:r>
            <w:r w:rsidRPr="00F51A07">
              <w:rPr>
                <w:iCs/>
                <w:u w:val="single"/>
                <w:lang w:val="ro-RO"/>
              </w:rPr>
              <w:t>se completează cu litera p)</w:t>
            </w:r>
            <w:r w:rsidRPr="00F51A07">
              <w:rPr>
                <w:iCs/>
                <w:lang w:val="ro-RO"/>
              </w:rPr>
              <w:t xml:space="preserve"> cu următorul cuprins: ”p) </w:t>
            </w:r>
            <w:r w:rsidRPr="00F51A07">
              <w:rPr>
                <w:lang w:val="ro-RO"/>
              </w:rPr>
              <w:t>aprobă</w:t>
            </w:r>
            <w:r>
              <w:rPr>
                <w:lang w:val="ro-RO"/>
              </w:rPr>
              <w:t xml:space="preserve"> </w:t>
            </w:r>
            <w:r w:rsidRPr="00F51A07">
              <w:rPr>
                <w:lang w:val="ro-RO"/>
              </w:rPr>
              <w:t>cuantumul taxelor locale pentru activitatea de comerț ca parte componentă a regulamentului de comerț local.” Modificarea propusă este dictată de necesitatea asigurării accesului la o astfel de informație pentru deponenți.</w:t>
            </w:r>
            <w:r>
              <w:rPr>
                <w:lang w:val="ro-RO"/>
              </w:rPr>
              <w:t xml:space="preserve"> </w:t>
            </w:r>
            <w:r w:rsidRPr="00F51A07">
              <w:rPr>
                <w:lang w:val="ro-RO"/>
              </w:rPr>
              <w:t xml:space="preserve">Toate informațiile necesare condițiilor desfășurării activităţii de comerţ urmează să se regăsească într-un singur act normativ pentru comoditatea potențialilor comercianți. </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(2)</w:t>
            </w:r>
            <w:r w:rsidRPr="00F51A07">
              <w:rPr>
                <w:rFonts w:ascii="Times New Roman" w:hAnsi="Times New Roman" w:cs="Times New Roman"/>
                <w:sz w:val="24"/>
                <w:szCs w:val="24"/>
                <w:lang w:val="ro-RO"/>
              </w:rPr>
              <w:t xml:space="preserve"> – se propune spre modificare urmare instituirii resursei informaționale în domeniul comerțului</w:t>
            </w:r>
            <w:r w:rsidR="00B56483">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prin intermediul căreia pot fi obținute informații privind notificările, iar alte date necesare monitorizării activităților economice în teritoriu se vor solicita separat;</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(5)</w:t>
            </w:r>
            <w:r w:rsidRPr="00F51A07">
              <w:rPr>
                <w:rFonts w:ascii="Times New Roman" w:hAnsi="Times New Roman" w:cs="Times New Roman"/>
                <w:sz w:val="24"/>
                <w:szCs w:val="24"/>
                <w:lang w:val="ro-RO"/>
              </w:rPr>
              <w:t xml:space="preserve"> – se propune o prevedere suplimentară necesară asigurării de către  AAPL pe teritoriul său a accesului utilajelor și mijloacelor de transport speciale către locațiile publice (obiective de importanță socială sau terenuri publice);</w:t>
            </w:r>
          </w:p>
          <w:p w:rsidR="00C453F5" w:rsidRPr="00F51A07" w:rsidRDefault="00C453F5" w:rsidP="00C453F5">
            <w:pPr>
              <w:pStyle w:val="ListParagraph"/>
              <w:numPr>
                <w:ilvl w:val="0"/>
                <w:numId w:val="1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(6)</w:t>
            </w:r>
            <w:r w:rsidRPr="00F51A07">
              <w:rPr>
                <w:rFonts w:ascii="Times New Roman" w:hAnsi="Times New Roman" w:cs="Times New Roman"/>
                <w:sz w:val="24"/>
                <w:szCs w:val="24"/>
                <w:lang w:val="ro-RO"/>
              </w:rPr>
              <w:t xml:space="preserve"> – se completează cu reglementări normative privind asigurarea accesului publicului la conținutul regulamentului de desfăşurare a activităţilor de comerţ în localitatea respectivă și asigurarea implicită a principiului transparenței.</w:t>
            </w:r>
          </w:p>
          <w:p w:rsidR="00C453F5" w:rsidRPr="00F51A07" w:rsidRDefault="00C453F5" w:rsidP="00C453F5">
            <w:pPr>
              <w:ind w:firstLine="0"/>
              <w:rPr>
                <w:sz w:val="24"/>
                <w:szCs w:val="24"/>
                <w:lang w:val="ro-RO"/>
              </w:rPr>
            </w:pPr>
            <w:r w:rsidRPr="00F51A07">
              <w:rPr>
                <w:b/>
                <w:sz w:val="24"/>
                <w:szCs w:val="24"/>
                <w:lang w:val="ro-RO"/>
              </w:rPr>
              <w:t>4. Modificarea art. 7 prin:</w:t>
            </w:r>
          </w:p>
          <w:p w:rsidR="00C453F5" w:rsidRPr="00F51A07" w:rsidRDefault="00C453F5" w:rsidP="00C453F5">
            <w:pPr>
              <w:pStyle w:val="ListParagraph"/>
              <w:numPr>
                <w:ilvl w:val="0"/>
                <w:numId w:val="4"/>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 (1)</w:t>
            </w:r>
            <w:r w:rsidRPr="00F51A07">
              <w:rPr>
                <w:rFonts w:ascii="Times New Roman" w:hAnsi="Times New Roman" w:cs="Times New Roman"/>
                <w:sz w:val="24"/>
                <w:szCs w:val="24"/>
                <w:lang w:val="ro-RO"/>
              </w:rPr>
              <w:t xml:space="preserve"> – divizarea prescripțiilor normative din lit. d), în scopul separării a două forme de comerț. Astfel, separarea alimentației publice de serviciile comerciale este dictată de complexitatea acestora, reglementată adițional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prin actele normative guvernamentale, avînd</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un impact major și riscuri în domeniile de sănătate publică și siguranța alimentelor;</w:t>
            </w:r>
          </w:p>
          <w:p w:rsidR="00C453F5" w:rsidRPr="00F51A07" w:rsidRDefault="00C453F5" w:rsidP="00C453F5">
            <w:pPr>
              <w:pStyle w:val="ListParagraph"/>
              <w:numPr>
                <w:ilvl w:val="0"/>
                <w:numId w:val="4"/>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(2)</w:t>
            </w:r>
            <w:r w:rsidRPr="00F51A07">
              <w:rPr>
                <w:rFonts w:ascii="Times New Roman" w:hAnsi="Times New Roman" w:cs="Times New Roman"/>
                <w:sz w:val="24"/>
                <w:szCs w:val="24"/>
                <w:lang w:val="ro-RO"/>
              </w:rPr>
              <w:t xml:space="preserve"> – se propune în redacție nouă, potrivit căreia se instituie anexa nr. 5 la Legea nr.231/2010, în temeiul prevederilor alin. (1) al art. 14 din Legea 235/2006;</w:t>
            </w:r>
          </w:p>
          <w:p w:rsidR="00C453F5" w:rsidRPr="00F51A07" w:rsidRDefault="00C453F5" w:rsidP="00C453F5">
            <w:pPr>
              <w:pStyle w:val="ListParagraph"/>
              <w:numPr>
                <w:ilvl w:val="0"/>
                <w:numId w:val="4"/>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completarea cu alineatele noi (3), (4), (5) și (6),</w:t>
            </w:r>
            <w:r w:rsidRPr="00F51A07">
              <w:rPr>
                <w:rFonts w:ascii="Times New Roman" w:hAnsi="Times New Roman" w:cs="Times New Roman"/>
                <w:sz w:val="24"/>
                <w:szCs w:val="24"/>
                <w:lang w:val="ro-RO"/>
              </w:rPr>
              <w:t>în scopul stabilirii clare a necesității notificării unităților comerciale din perspectiva asigurării suplinirii bugetelor locale în cazul în care prevederile în vigoare nu sunt suficient de explicite sau sunt interpretabile.</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t>5. Modificarea art. 8 prin:</w:t>
            </w:r>
          </w:p>
          <w:p w:rsidR="00C453F5" w:rsidRPr="00F51A07" w:rsidRDefault="00C453F5" w:rsidP="00C453F5">
            <w:pPr>
              <w:pStyle w:val="ListParagraph"/>
              <w:numPr>
                <w:ilvl w:val="0"/>
                <w:numId w:val="4"/>
              </w:numPr>
              <w:spacing w:after="0" w:line="240" w:lineRule="auto"/>
              <w:ind w:left="313"/>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revizuirea alin. (1)</w:t>
            </w:r>
            <w:r w:rsidRPr="00F51A07">
              <w:rPr>
                <w:rFonts w:ascii="Times New Roman" w:hAnsi="Times New Roman" w:cs="Times New Roman"/>
                <w:sz w:val="24"/>
                <w:szCs w:val="24"/>
                <w:lang w:val="ro-RO"/>
              </w:rPr>
              <w:t xml:space="preserve"> pentru a specifica diferența dintre tipurile unităților comerciale care pot fi utilizate în comerțul cu ridicata, dat fiind faptul că redacția actuală nu definește  această formă de comerț;</w:t>
            </w:r>
          </w:p>
          <w:p w:rsidR="00C453F5" w:rsidRPr="00F51A07" w:rsidRDefault="00C453F5" w:rsidP="00C453F5">
            <w:pPr>
              <w:pStyle w:val="ListParagraph"/>
              <w:numPr>
                <w:ilvl w:val="0"/>
                <w:numId w:val="4"/>
              </w:numPr>
              <w:spacing w:after="0" w:line="240" w:lineRule="auto"/>
              <w:ind w:left="313"/>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abrogarea alineatelor (4) și (5)</w:t>
            </w:r>
            <w:r w:rsidR="00E57805">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în legătură cu instituirea art. (8</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dedicat unei forme separate de comerț ”</w:t>
            </w:r>
            <w:r w:rsidRPr="00F51A07">
              <w:rPr>
                <w:rFonts w:ascii="Times New Roman" w:hAnsi="Times New Roman" w:cs="Times New Roman"/>
                <w:i/>
                <w:sz w:val="24"/>
                <w:szCs w:val="24"/>
                <w:lang w:val="ro-RO"/>
              </w:rPr>
              <w:t>cash and carry</w:t>
            </w:r>
            <w:r w:rsidRPr="00F51A07">
              <w:rPr>
                <w:rFonts w:ascii="Times New Roman" w:hAnsi="Times New Roman" w:cs="Times New Roman"/>
                <w:sz w:val="24"/>
                <w:szCs w:val="24"/>
                <w:lang w:val="ro-RO"/>
              </w:rPr>
              <w:t>”.</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t>6. Modificarea art. 9 prin:</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amendarea alin. (1)</w:t>
            </w:r>
            <w:r w:rsidRPr="00F51A07">
              <w:rPr>
                <w:rFonts w:ascii="Times New Roman" w:hAnsi="Times New Roman" w:cs="Times New Roman"/>
                <w:sz w:val="24"/>
                <w:szCs w:val="24"/>
                <w:lang w:val="ro-RO"/>
              </w:rPr>
              <w:t xml:space="preserve"> pentru a specifica tipurile unităților comerciale care pot fi utilizate în comerțul cu amănuntul;</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expunerea în redacție nouă a alin. (2),</w:t>
            </w:r>
            <w:r w:rsidRPr="00F51A07">
              <w:rPr>
                <w:rFonts w:ascii="Times New Roman" w:hAnsi="Times New Roman" w:cs="Times New Roman"/>
                <w:sz w:val="24"/>
                <w:szCs w:val="24"/>
                <w:lang w:val="ro-RO"/>
              </w:rPr>
              <w:t xml:space="preserve"> dictată de introducerea principiilor de bază ale activității de comerț</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la art. 1</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t>7. Modificarea art. 10 prin:</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excluderea din alin. (1)</w:t>
            </w:r>
            <w:r w:rsidR="00C75530">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a unor reglementări,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care nu se regăsesc în textul legii. Prin proiectul propus toate prevederile care pot fin interpretate în sensul unei unități comerciale au fost încadrate în Nomenclat</w:t>
            </w:r>
            <w:r w:rsidR="00C75530">
              <w:rPr>
                <w:rFonts w:ascii="Times New Roman" w:hAnsi="Times New Roman" w:cs="Times New Roman"/>
                <w:sz w:val="24"/>
                <w:szCs w:val="24"/>
                <w:lang w:val="ro-RO"/>
              </w:rPr>
              <w:t>orul unităților comerciale din A</w:t>
            </w:r>
            <w:r w:rsidRPr="00F51A07">
              <w:rPr>
                <w:rFonts w:ascii="Times New Roman" w:hAnsi="Times New Roman" w:cs="Times New Roman"/>
                <w:sz w:val="24"/>
                <w:szCs w:val="24"/>
                <w:lang w:val="ro-RO"/>
              </w:rPr>
              <w:t xml:space="preserve">nexa </w:t>
            </w:r>
            <w:r w:rsidR="00C75530">
              <w:rPr>
                <w:rFonts w:ascii="Times New Roman" w:hAnsi="Times New Roman" w:cs="Times New Roman"/>
                <w:sz w:val="24"/>
                <w:szCs w:val="24"/>
                <w:lang w:val="ro-RO"/>
              </w:rPr>
              <w:t>nr.5</w:t>
            </w:r>
            <w:r w:rsidRPr="00F51A07">
              <w:rPr>
                <w:rFonts w:ascii="Times New Roman" w:hAnsi="Times New Roman" w:cs="Times New Roman"/>
                <w:sz w:val="24"/>
                <w:szCs w:val="24"/>
                <w:lang w:val="ro-RO"/>
              </w:rPr>
              <w:t>;</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excluderea din alin. (2)</w:t>
            </w:r>
            <w:r w:rsidRPr="00F51A07">
              <w:rPr>
                <w:rFonts w:ascii="Times New Roman" w:hAnsi="Times New Roman" w:cs="Times New Roman"/>
                <w:sz w:val="24"/>
                <w:szCs w:val="24"/>
                <w:lang w:val="ro-RO"/>
              </w:rPr>
              <w:t xml:space="preserve"> a expresiei ”și tarife justificate” ca fiind ambiguă.</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lastRenderedPageBreak/>
              <w:t>8. Modificarea art. 11 prin:</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excluderea din alin. (2)</w:t>
            </w:r>
            <w:r w:rsidRPr="00F51A07">
              <w:rPr>
                <w:rFonts w:ascii="Times New Roman" w:hAnsi="Times New Roman" w:cs="Times New Roman"/>
                <w:sz w:val="24"/>
                <w:szCs w:val="24"/>
                <w:lang w:val="ro-RO"/>
              </w:rPr>
              <w:t xml:space="preserve"> a textului ”Nomenclatorul unităţilor de alimentaţie publică şi” este dictată de introducerea Nomenclato</w:t>
            </w:r>
            <w:r w:rsidR="000231B1">
              <w:rPr>
                <w:rFonts w:ascii="Times New Roman" w:hAnsi="Times New Roman" w:cs="Times New Roman"/>
                <w:sz w:val="24"/>
                <w:szCs w:val="24"/>
                <w:lang w:val="ro-RO"/>
              </w:rPr>
              <w:t>rului unităților comerciale în A</w:t>
            </w:r>
            <w:r w:rsidRPr="00F51A07">
              <w:rPr>
                <w:rFonts w:ascii="Times New Roman" w:hAnsi="Times New Roman" w:cs="Times New Roman"/>
                <w:sz w:val="24"/>
                <w:szCs w:val="24"/>
                <w:lang w:val="ro-RO"/>
              </w:rPr>
              <w:t xml:space="preserve">nexa </w:t>
            </w:r>
            <w:r w:rsidR="000231B1">
              <w:rPr>
                <w:rFonts w:ascii="Times New Roman" w:hAnsi="Times New Roman" w:cs="Times New Roman"/>
                <w:sz w:val="24"/>
                <w:szCs w:val="24"/>
                <w:lang w:val="ro-RO"/>
              </w:rPr>
              <w:t xml:space="preserve">nr. </w:t>
            </w:r>
            <w:r w:rsidRPr="00F51A07">
              <w:rPr>
                <w:rFonts w:ascii="Times New Roman" w:hAnsi="Times New Roman" w:cs="Times New Roman"/>
                <w:sz w:val="24"/>
                <w:szCs w:val="24"/>
                <w:lang w:val="ro-RO"/>
              </w:rPr>
              <w:t>5 la Legea propusă spre modificare;</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la litera b)</w:t>
            </w:r>
            <w:r w:rsidR="000231B1">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 substituirea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cuvintelor ”prezenta lege” se cu cuvântul ”legislația”, din cauza expunerii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cerințelor sanitare, sanitar-veterinare, fitosanitare sau de altă natură în actele normative de domeniu (speciale);</w:t>
            </w:r>
          </w:p>
          <w:p w:rsidR="00C453F5" w:rsidRPr="00F51A07" w:rsidRDefault="00C453F5" w:rsidP="00C453F5">
            <w:pPr>
              <w:pStyle w:val="ListParagraph"/>
              <w:numPr>
                <w:ilvl w:val="0"/>
                <w:numId w:val="4"/>
              </w:numPr>
              <w:tabs>
                <w:tab w:val="left" w:pos="313"/>
              </w:tabs>
              <w:spacing w:after="0" w:line="240" w:lineRule="auto"/>
              <w:ind w:left="29" w:hanging="7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abrogarea literei c)</w:t>
            </w:r>
            <w:r w:rsidR="000231B1">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datorită introducerii cerinței respective în art. 13 alin. (6) litera a), precum și în scopul evitării dublării normelor juridice.</w:t>
            </w:r>
          </w:p>
          <w:p w:rsidR="00C453F5" w:rsidRPr="00F51A07" w:rsidRDefault="00C453F5" w:rsidP="00C453F5">
            <w:pPr>
              <w:ind w:firstLine="0"/>
              <w:rPr>
                <w:b/>
                <w:sz w:val="24"/>
                <w:szCs w:val="24"/>
                <w:lang w:val="ro-RO"/>
              </w:rPr>
            </w:pPr>
            <w:r w:rsidRPr="00F51A07">
              <w:rPr>
                <w:b/>
                <w:sz w:val="24"/>
                <w:szCs w:val="24"/>
                <w:lang w:val="ro-RO"/>
              </w:rPr>
              <w:t>9. Modificarea art. 12:</w:t>
            </w:r>
          </w:p>
          <w:p w:rsidR="00C453F5" w:rsidRPr="00F51A07" w:rsidRDefault="00C453F5" w:rsidP="00C453F5">
            <w:pPr>
              <w:pStyle w:val="ListParagraph"/>
              <w:numPr>
                <w:ilvl w:val="0"/>
                <w:numId w:val="25"/>
              </w:numPr>
              <w:tabs>
                <w:tab w:val="left" w:pos="307"/>
              </w:tabs>
              <w:spacing w:after="0" w:line="240" w:lineRule="auto"/>
              <w:ind w:left="0" w:firstLine="18"/>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(3)</w:t>
            </w:r>
            <w:r>
              <w:rPr>
                <w:rFonts w:ascii="Times New Roman" w:hAnsi="Times New Roman" w:cs="Times New Roman"/>
                <w:sz w:val="24"/>
                <w:szCs w:val="24"/>
                <w:u w:val="single"/>
                <w:lang w:val="ro-RO"/>
              </w:rPr>
              <w:t xml:space="preserve"> </w:t>
            </w:r>
            <w:r w:rsidRPr="00F51A07">
              <w:rPr>
                <w:rFonts w:ascii="Times New Roman" w:hAnsi="Times New Roman" w:cs="Times New Roman"/>
                <w:b/>
                <w:sz w:val="24"/>
                <w:szCs w:val="24"/>
                <w:lang w:val="ro-RO"/>
              </w:rPr>
              <w:t xml:space="preserve">– </w:t>
            </w:r>
            <w:r w:rsidRPr="00F51A07">
              <w:rPr>
                <w:rFonts w:ascii="Times New Roman" w:hAnsi="Times New Roman" w:cs="Times New Roman"/>
                <w:sz w:val="24"/>
                <w:szCs w:val="24"/>
                <w:lang w:val="ro-RO"/>
              </w:rPr>
              <w:t>expunerea în redacție nouă este dictată de evitarea prevederilor declarative precum ”</w:t>
            </w:r>
            <w:r w:rsidRPr="00F51A07">
              <w:rPr>
                <w:rFonts w:ascii="Times New Roman" w:hAnsi="Times New Roman" w:cs="Times New Roman"/>
                <w:i/>
                <w:sz w:val="24"/>
                <w:szCs w:val="24"/>
                <w:lang w:val="ro-RO"/>
              </w:rPr>
              <w:t>de comun acord cu autoritatea</w:t>
            </w:r>
            <w:r w:rsidRPr="00F51A07">
              <w:rPr>
                <w:rFonts w:ascii="Times New Roman" w:hAnsi="Times New Roman" w:cs="Times New Roman"/>
                <w:sz w:val="24"/>
                <w:szCs w:val="24"/>
                <w:lang w:val="ro-RO"/>
              </w:rPr>
              <w:t xml:space="preserve">”, care nu sunt acoperite de cerințele procedurale, iar stabilirea necesității anexării regulamentului pieței la decizie va asigura aprobarea legală </w:t>
            </w:r>
            <w:r w:rsidR="009B1390">
              <w:rPr>
                <w:rFonts w:ascii="Times New Roman" w:hAnsi="Times New Roman" w:cs="Times New Roman"/>
                <w:sz w:val="24"/>
                <w:szCs w:val="24"/>
                <w:lang w:val="ro-RO"/>
              </w:rPr>
              <w:t xml:space="preserve">a </w:t>
            </w:r>
            <w:r w:rsidRPr="00F51A07">
              <w:rPr>
                <w:rFonts w:ascii="Times New Roman" w:hAnsi="Times New Roman" w:cs="Times New Roman"/>
                <w:sz w:val="24"/>
                <w:szCs w:val="24"/>
                <w:lang w:val="ro-RO"/>
              </w:rPr>
              <w:t>acestuia de către AAPL, caracterul public al regulilor funcționării pieței, implicit a posibilității raportării consumatorilor despre eventualele nereguli și imposibilitatea schimbării ulterioare a regulamentului f</w:t>
            </w:r>
            <w:r w:rsidR="009B1390">
              <w:rPr>
                <w:rFonts w:ascii="Times New Roman" w:hAnsi="Times New Roman" w:cs="Times New Roman"/>
                <w:sz w:val="24"/>
                <w:szCs w:val="24"/>
                <w:lang w:val="ro-RO"/>
              </w:rPr>
              <w:t>ără aprobarea consiliului local;</w:t>
            </w:r>
          </w:p>
          <w:p w:rsidR="00C453F5" w:rsidRPr="00F51A07" w:rsidRDefault="00C453F5" w:rsidP="00C453F5">
            <w:pPr>
              <w:pStyle w:val="ListParagraph"/>
              <w:numPr>
                <w:ilvl w:val="0"/>
                <w:numId w:val="25"/>
              </w:numPr>
              <w:tabs>
                <w:tab w:val="left" w:pos="307"/>
              </w:tabs>
              <w:spacing w:after="0" w:line="240" w:lineRule="auto"/>
              <w:ind w:left="0" w:firstLine="18"/>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(5)</w:t>
            </w:r>
            <w:r w:rsidRPr="00F51A07">
              <w:rPr>
                <w:rFonts w:ascii="Times New Roman" w:hAnsi="Times New Roman" w:cs="Times New Roman"/>
                <w:b/>
                <w:sz w:val="24"/>
                <w:szCs w:val="24"/>
                <w:lang w:val="ro-RO"/>
              </w:rPr>
              <w:t xml:space="preserve"> - </w:t>
            </w:r>
            <w:r w:rsidRPr="00F51A07">
              <w:rPr>
                <w:rFonts w:ascii="Times New Roman" w:hAnsi="Times New Roman" w:cs="Times New Roman"/>
                <w:sz w:val="24"/>
                <w:szCs w:val="24"/>
                <w:lang w:val="ro-RO"/>
              </w:rPr>
              <w:t>este dictată de ambiguitatea prevederilor în vigoare care stabilesc noțiunile de ”</w:t>
            </w:r>
            <w:r w:rsidRPr="00F51A07">
              <w:rPr>
                <w:rFonts w:ascii="Times New Roman" w:hAnsi="Times New Roman" w:cs="Times New Roman"/>
                <w:i/>
                <w:sz w:val="24"/>
                <w:szCs w:val="24"/>
                <w:lang w:val="ro-RO"/>
              </w:rPr>
              <w:t>producători agricoli autohtoni</w:t>
            </w:r>
            <w:r w:rsidRPr="00F51A07">
              <w:rPr>
                <w:rFonts w:ascii="Times New Roman" w:hAnsi="Times New Roman" w:cs="Times New Roman"/>
                <w:sz w:val="24"/>
                <w:szCs w:val="24"/>
                <w:lang w:val="ro-RO"/>
              </w:rPr>
              <w:t>” sau  ”</w:t>
            </w:r>
            <w:r w:rsidRPr="00F51A07">
              <w:rPr>
                <w:rFonts w:ascii="Times New Roman" w:hAnsi="Times New Roman" w:cs="Times New Roman"/>
                <w:i/>
                <w:sz w:val="24"/>
                <w:szCs w:val="24"/>
                <w:lang w:val="ro-RO"/>
              </w:rPr>
              <w:t>certificatul de producător</w:t>
            </w:r>
            <w:r w:rsidRPr="00F51A07">
              <w:rPr>
                <w:rFonts w:ascii="Times New Roman" w:hAnsi="Times New Roman" w:cs="Times New Roman"/>
                <w:sz w:val="24"/>
                <w:szCs w:val="24"/>
                <w:lang w:val="ro-RO"/>
              </w:rPr>
              <w:t>” fără a da claritate cine sunt aceștia, esența certificatului, procedura de eliberare și evidență a acestuia. Prin urmare, prevederile legate de atribuire a 50 de procente din locurile de vînzare în piețe este declarativă. Se propune înlocuirea termenului de ”</w:t>
            </w:r>
            <w:r w:rsidRPr="00F51A07">
              <w:rPr>
                <w:rFonts w:ascii="Times New Roman" w:hAnsi="Times New Roman" w:cs="Times New Roman"/>
                <w:i/>
                <w:sz w:val="24"/>
                <w:szCs w:val="24"/>
                <w:lang w:val="ro-RO"/>
              </w:rPr>
              <w:t>producători agricoli autohtoni”</w:t>
            </w:r>
            <w:r>
              <w:rPr>
                <w:rFonts w:ascii="Times New Roman" w:hAnsi="Times New Roman" w:cs="Times New Roman"/>
                <w:i/>
                <w:sz w:val="24"/>
                <w:szCs w:val="24"/>
                <w:lang w:val="ro-RO"/>
              </w:rPr>
              <w:t xml:space="preserve"> </w:t>
            </w:r>
            <w:r w:rsidRPr="00F51A07">
              <w:rPr>
                <w:rFonts w:ascii="Times New Roman" w:hAnsi="Times New Roman" w:cs="Times New Roman"/>
                <w:sz w:val="24"/>
                <w:szCs w:val="24"/>
                <w:lang w:val="ro-RO"/>
              </w:rPr>
              <w:t>cu cel de ”</w:t>
            </w:r>
            <w:r w:rsidRPr="00F51A07">
              <w:rPr>
                <w:rFonts w:ascii="Times New Roman" w:hAnsi="Times New Roman" w:cs="Times New Roman"/>
                <w:i/>
                <w:sz w:val="24"/>
                <w:szCs w:val="24"/>
                <w:lang w:val="ro-RO"/>
              </w:rPr>
              <w:t>gospodărie țărănească</w:t>
            </w:r>
            <w:r w:rsidRPr="00F51A07">
              <w:rPr>
                <w:rFonts w:ascii="Times New Roman" w:hAnsi="Times New Roman" w:cs="Times New Roman"/>
                <w:sz w:val="24"/>
                <w:szCs w:val="24"/>
                <w:lang w:val="ro-RO"/>
              </w:rPr>
              <w:t>” (GȚ)</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ca unica formă de desfășurare a activității individuale de întreprinzător în agricultură. Certificatul de producător va deveni o sarcină a  Guvernului prin obligarea acestuia, conform dispozițiilor tranzitorii, cu</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elaborarea ulterioară a formei și procedurii pentru eliberarea </w:t>
            </w:r>
            <w:r w:rsidRPr="00F51A07">
              <w:rPr>
                <w:rFonts w:ascii="Times New Roman" w:hAnsi="Times New Roman" w:cs="Times New Roman"/>
                <w:i/>
                <w:sz w:val="24"/>
                <w:szCs w:val="24"/>
                <w:lang w:val="ro-RO"/>
              </w:rPr>
              <w:t>certificatului de producător</w:t>
            </w:r>
            <w:r>
              <w:rPr>
                <w:rFonts w:ascii="Times New Roman" w:hAnsi="Times New Roman" w:cs="Times New Roman"/>
                <w:i/>
                <w:sz w:val="24"/>
                <w:szCs w:val="24"/>
                <w:lang w:val="ro-RO"/>
              </w:rPr>
              <w:t xml:space="preserve"> </w:t>
            </w:r>
            <w:r w:rsidRPr="00F51A07">
              <w:rPr>
                <w:rFonts w:ascii="Times New Roman" w:hAnsi="Times New Roman" w:cs="Times New Roman"/>
                <w:b/>
                <w:i/>
                <w:sz w:val="24"/>
                <w:szCs w:val="24"/>
                <w:lang w:val="ro-RO"/>
              </w:rPr>
              <w:t>autohton</w:t>
            </w:r>
            <w:r w:rsidRPr="00F51A07">
              <w:rPr>
                <w:rFonts w:ascii="Times New Roman" w:hAnsi="Times New Roman" w:cs="Times New Roman"/>
                <w:i/>
                <w:sz w:val="24"/>
                <w:szCs w:val="24"/>
                <w:lang w:val="ro-RO"/>
              </w:rPr>
              <w:t>.</w:t>
            </w:r>
            <w:r>
              <w:rPr>
                <w:rFonts w:ascii="Times New Roman" w:hAnsi="Times New Roman" w:cs="Times New Roman"/>
                <w:i/>
                <w:sz w:val="24"/>
                <w:szCs w:val="24"/>
                <w:lang w:val="ro-RO"/>
              </w:rPr>
              <w:t xml:space="preserve"> </w:t>
            </w:r>
            <w:r w:rsidRPr="00F51A07">
              <w:rPr>
                <w:rFonts w:ascii="Times New Roman" w:hAnsi="Times New Roman" w:cs="Times New Roman"/>
                <w:sz w:val="24"/>
                <w:szCs w:val="24"/>
                <w:lang w:val="ro-RO"/>
              </w:rPr>
              <w:t>Certificatul de producător este un document de importanță generală, fiind solicitat pentru eliberarea certificatelor de origine aferente exporturilor. De menționat că nu toate cazurile presupun posibilitatea stabilirii producerii (recoltării) anumitor produse și a cantității acestora doar din actele producătorului, fiind necesare cunoștințe specializate (în agricultură, industrie) pe care nu le putem imputa, spre exemplu, ofițerilor vamali la perfectarea exporturilor sau funcționarilor unor AAPL în care nu există persoane competente, aceștia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având nevoie de un act confirmativ (de expertizare) care ar permite eliberarea certificatelor de origine mult mai rapid și fără riscuri, minimizând timpul vămuirii la export și staționarea camioanelor în vamă sau în imediata apropiere. În acest scop, se propune implicarea Camerei de Comerț și Industrie a Republicii Moldova pentru elaborarea modelului, mecanismului de eliberare și a criteriilor de stabilire a volumului, cantității și posibilității producerii;</w:t>
            </w:r>
          </w:p>
          <w:p w:rsidR="00C453F5" w:rsidRPr="00F51A07" w:rsidRDefault="00C453F5" w:rsidP="00C453F5">
            <w:pPr>
              <w:pStyle w:val="ListParagraph"/>
              <w:numPr>
                <w:ilvl w:val="0"/>
                <w:numId w:val="25"/>
              </w:numPr>
              <w:tabs>
                <w:tab w:val="left" w:pos="307"/>
              </w:tabs>
              <w:spacing w:after="0" w:line="240" w:lineRule="auto"/>
              <w:ind w:left="0" w:firstLine="18"/>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completarea cu alineatele (5</w:t>
            </w:r>
            <w:r w:rsidRPr="00F51A07">
              <w:rPr>
                <w:rFonts w:ascii="Times New Roman" w:hAnsi="Times New Roman" w:cs="Times New Roman"/>
                <w:sz w:val="24"/>
                <w:szCs w:val="24"/>
                <w:u w:val="single"/>
                <w:vertAlign w:val="superscript"/>
                <w:lang w:val="ro-RO"/>
              </w:rPr>
              <w:t>1</w:t>
            </w:r>
            <w:r w:rsidRPr="00F51A07">
              <w:rPr>
                <w:rFonts w:ascii="Times New Roman" w:hAnsi="Times New Roman" w:cs="Times New Roman"/>
                <w:sz w:val="24"/>
                <w:szCs w:val="24"/>
                <w:u w:val="single"/>
                <w:lang w:val="ro-RO"/>
              </w:rPr>
              <w:t>), (5</w:t>
            </w:r>
            <w:r w:rsidRPr="00F51A07">
              <w:rPr>
                <w:rFonts w:ascii="Times New Roman" w:hAnsi="Times New Roman" w:cs="Times New Roman"/>
                <w:sz w:val="24"/>
                <w:szCs w:val="24"/>
                <w:u w:val="single"/>
                <w:vertAlign w:val="superscript"/>
                <w:lang w:val="ro-RO"/>
              </w:rPr>
              <w:t>2</w:t>
            </w:r>
            <w:r w:rsidRPr="00F51A07">
              <w:rPr>
                <w:rFonts w:ascii="Times New Roman" w:hAnsi="Times New Roman" w:cs="Times New Roman"/>
                <w:sz w:val="24"/>
                <w:szCs w:val="24"/>
                <w:u w:val="single"/>
                <w:lang w:val="ro-RO"/>
              </w:rPr>
              <w:t>), (5</w:t>
            </w:r>
            <w:r w:rsidRPr="00F51A07">
              <w:rPr>
                <w:rFonts w:ascii="Times New Roman" w:hAnsi="Times New Roman" w:cs="Times New Roman"/>
                <w:sz w:val="24"/>
                <w:szCs w:val="24"/>
                <w:u w:val="single"/>
                <w:vertAlign w:val="superscript"/>
                <w:lang w:val="ro-RO"/>
              </w:rPr>
              <w:t>3</w:t>
            </w:r>
            <w:r w:rsidRPr="00F51A07">
              <w:rPr>
                <w:rFonts w:ascii="Times New Roman" w:hAnsi="Times New Roman" w:cs="Times New Roman"/>
                <w:sz w:val="24"/>
                <w:szCs w:val="24"/>
                <w:u w:val="single"/>
                <w:lang w:val="ro-RO"/>
              </w:rPr>
              <w:t>) și (5</w:t>
            </w:r>
            <w:r w:rsidRPr="00F51A07">
              <w:rPr>
                <w:rFonts w:ascii="Times New Roman" w:hAnsi="Times New Roman" w:cs="Times New Roman"/>
                <w:sz w:val="24"/>
                <w:szCs w:val="24"/>
                <w:u w:val="single"/>
                <w:vertAlign w:val="superscript"/>
                <w:lang w:val="ro-RO"/>
              </w:rPr>
              <w:t>4</w:t>
            </w:r>
            <w:r w:rsidRPr="00F51A07">
              <w:rPr>
                <w:rFonts w:ascii="Times New Roman" w:hAnsi="Times New Roman" w:cs="Times New Roman"/>
                <w:sz w:val="24"/>
                <w:szCs w:val="24"/>
                <w:u w:val="single"/>
                <w:lang w:val="ro-RO"/>
              </w:rPr>
              <w:t>)</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este dictată de necesitatea: a) acordării AAPL </w:t>
            </w:r>
            <w:r w:rsidR="00814AB4">
              <w:rPr>
                <w:rFonts w:ascii="Times New Roman" w:hAnsi="Times New Roman" w:cs="Times New Roman"/>
                <w:sz w:val="24"/>
                <w:szCs w:val="24"/>
                <w:lang w:val="ro-RO"/>
              </w:rPr>
              <w:t xml:space="preserve">a </w:t>
            </w:r>
            <w:r w:rsidRPr="00F51A07">
              <w:rPr>
                <w:rFonts w:ascii="Times New Roman" w:hAnsi="Times New Roman" w:cs="Times New Roman"/>
                <w:sz w:val="24"/>
                <w:szCs w:val="24"/>
                <w:lang w:val="ro-RO"/>
              </w:rPr>
              <w:t>dreptului de a revizui relațiile cu administratorul pieței în cazul încălcării cerințelor de acordare a spațiilor pentru categoriile de cetățeni din art. 12 alin. (5) și art. (12</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precum și  a instaurării ordinii de drept pentru producătorii agricoli în vederea realizării producției și limitarea practicii de revânzare a acesteia de intermediarii care au ”bronat” unități comerciale în piețe; b) stabilirii prevederilor clare privind inadmisibilitatea utilizării gospodăriilor țărănești nelichidate, care nu mai produc de facto, dar pot fi folosite ca ”paravan” de către persoanele interesate în acoperirea activității de intermediar și a caracterului ilicit al faptei pasibile răspunderii; c) utilizării eficiente a spațiilor în piețe în perioadele în care GȚ sau producătorii casnici nu mai au rezerve ale producției proprii, aceste spații ar putea fi utilizate pentru comercializarea altor produse pînă la următorul sezon.</w:t>
            </w:r>
          </w:p>
          <w:p w:rsidR="00C453F5" w:rsidRPr="00F51A07" w:rsidRDefault="00C453F5" w:rsidP="00C453F5">
            <w:pPr>
              <w:pStyle w:val="ListParagraph"/>
              <w:tabs>
                <w:tab w:val="left" w:pos="307"/>
              </w:tabs>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Dat fiind caracterul preponderent sezonier al producției pomilegumicole comercializate de GȚ sau producătorii casnici, precum și impactul social al fenomenului, considerăm irelevantă impunerea notificării pentru astfel de unități comerciale.</w:t>
            </w:r>
          </w:p>
          <w:p w:rsidR="00C453F5" w:rsidRPr="00F51A07" w:rsidRDefault="00C453F5" w:rsidP="00C453F5">
            <w:pPr>
              <w:ind w:firstLine="0"/>
              <w:rPr>
                <w:sz w:val="24"/>
                <w:szCs w:val="24"/>
                <w:lang w:val="ro-RO"/>
              </w:rPr>
            </w:pPr>
            <w:r w:rsidRPr="00F51A07">
              <w:rPr>
                <w:b/>
                <w:sz w:val="24"/>
                <w:szCs w:val="24"/>
                <w:lang w:val="ro-RO"/>
              </w:rPr>
              <w:lastRenderedPageBreak/>
              <w:t>10. Completarea cu articolul nou 12</w:t>
            </w:r>
            <w:r w:rsidRPr="00F51A07">
              <w:rPr>
                <w:b/>
                <w:sz w:val="24"/>
                <w:szCs w:val="24"/>
                <w:vertAlign w:val="superscript"/>
                <w:lang w:val="ro-RO"/>
              </w:rPr>
              <w:t>1</w:t>
            </w:r>
            <w:r w:rsidRPr="00F51A07">
              <w:rPr>
                <w:sz w:val="24"/>
                <w:szCs w:val="24"/>
                <w:lang w:val="ro-RO"/>
              </w:rPr>
              <w:t xml:space="preserve"> privind producătorii casnici,</w:t>
            </w:r>
            <w:r>
              <w:rPr>
                <w:sz w:val="24"/>
                <w:szCs w:val="24"/>
                <w:lang w:val="ro-RO"/>
              </w:rPr>
              <w:t xml:space="preserve"> </w:t>
            </w:r>
            <w:r w:rsidRPr="00F51A07">
              <w:rPr>
                <w:sz w:val="24"/>
                <w:szCs w:val="24"/>
                <w:lang w:val="ro-RO"/>
              </w:rPr>
              <w:t>dictată inclusiv prin prisma celor expuse în pct. 9 de mai sus și a descrierii generale a scopului intervenției, dar și din necesitatea aducerii în albia legală a activității agricole casnice (domestice) ale cetățenilor, prin posibilitatea comercializării în condiții legale a surplusului roadei agricole din loturile casnice, fără însă a face o îndeletnicire din această ocupație. Instituirea cadrului legal corespunde scopului legiferării condițiilor de bază ale comerțului prin acte legislative, care va reduce factorul corupțional sau ”beneficiile” administratorilor de piețe din cauza lipsei unui cadru legal aplicabil.</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De menționat că</w:t>
            </w:r>
            <w:r w:rsidR="00B22DE0">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tentativele anterioare de instituire a unui regim juridic similar au eșuat. Astfel, Legea nr.231/2010 la art. 3 conținea noțiunea de ”</w:t>
            </w:r>
            <w:r w:rsidRPr="00F51A07">
              <w:rPr>
                <w:rFonts w:ascii="Times New Roman" w:hAnsi="Times New Roman" w:cs="Times New Roman"/>
                <w:i/>
                <w:sz w:val="24"/>
                <w:szCs w:val="24"/>
                <w:lang w:val="ro-RO"/>
              </w:rPr>
              <w:t>mic comerciant</w:t>
            </w:r>
            <w:r w:rsidRPr="00F51A07">
              <w:rPr>
                <w:rFonts w:ascii="Times New Roman" w:hAnsi="Times New Roman" w:cs="Times New Roman"/>
                <w:sz w:val="24"/>
                <w:szCs w:val="24"/>
                <w:lang w:val="ro-RO"/>
              </w:rPr>
              <w:t xml:space="preserve"> – </w:t>
            </w:r>
            <w:r w:rsidRPr="00F51A07">
              <w:rPr>
                <w:rFonts w:ascii="Times New Roman" w:hAnsi="Times New Roman" w:cs="Times New Roman"/>
                <w:i/>
                <w:sz w:val="24"/>
                <w:szCs w:val="24"/>
                <w:lang w:val="ro-RO"/>
              </w:rPr>
              <w:t>persoană care practică o activitate de comerţ fără a avea înregistrare de stat, cu excepția</w:t>
            </w:r>
            <w:r>
              <w:rPr>
                <w:rFonts w:ascii="Times New Roman" w:hAnsi="Times New Roman" w:cs="Times New Roman"/>
                <w:i/>
                <w:sz w:val="24"/>
                <w:szCs w:val="24"/>
                <w:lang w:val="ro-RO"/>
              </w:rPr>
              <w:t xml:space="preserve"> </w:t>
            </w:r>
            <w:r w:rsidRPr="00F51A07">
              <w:rPr>
                <w:rFonts w:ascii="Times New Roman" w:hAnsi="Times New Roman" w:cs="Times New Roman"/>
                <w:i/>
                <w:sz w:val="24"/>
                <w:szCs w:val="24"/>
                <w:lang w:val="ro-RO"/>
              </w:rPr>
              <w:t>deţinătorilor de patentă”</w:t>
            </w:r>
            <w:r w:rsidRPr="00F51A07">
              <w:rPr>
                <w:rFonts w:ascii="Times New Roman" w:hAnsi="Times New Roman" w:cs="Times New Roman"/>
                <w:sz w:val="24"/>
                <w:szCs w:val="24"/>
                <w:lang w:val="ro-RO"/>
              </w:rPr>
              <w:t xml:space="preserve">, abrogată prin Legea nr. 281/2016 cu privire la modificarea și completarea unor acte legislative, prin aceeași lege fiind modificat Codul Fiscal prin introducerea </w:t>
            </w:r>
            <w:r w:rsidRPr="00F51A07">
              <w:rPr>
                <w:rFonts w:ascii="Times New Roman" w:hAnsi="Times New Roman" w:cs="Times New Roman"/>
                <w:bCs/>
                <w:sz w:val="24"/>
                <w:szCs w:val="24"/>
                <w:lang w:val="ro-RO"/>
              </w:rPr>
              <w:t>Capitolului 10</w:t>
            </w:r>
            <w:r w:rsidRPr="00F51A07">
              <w:rPr>
                <w:rFonts w:ascii="Times New Roman" w:hAnsi="Times New Roman" w:cs="Times New Roman"/>
                <w:bCs/>
                <w:sz w:val="24"/>
                <w:szCs w:val="24"/>
                <w:vertAlign w:val="superscript"/>
                <w:lang w:val="ro-RO"/>
              </w:rPr>
              <w:t>2 ”</w:t>
            </w:r>
            <w:r w:rsidRPr="00F51A07">
              <w:rPr>
                <w:rFonts w:ascii="Times New Roman" w:hAnsi="Times New Roman" w:cs="Times New Roman"/>
                <w:bCs/>
                <w:sz w:val="24"/>
                <w:szCs w:val="24"/>
                <w:lang w:val="ro-RO"/>
              </w:rPr>
              <w:t>Regimul fiscal al persoanelor fizice</w:t>
            </w:r>
            <w:r>
              <w:rPr>
                <w:rFonts w:ascii="Times New Roman" w:hAnsi="Times New Roman" w:cs="Times New Roman"/>
                <w:bCs/>
                <w:sz w:val="24"/>
                <w:szCs w:val="24"/>
                <w:lang w:val="ro-RO"/>
              </w:rPr>
              <w:t xml:space="preserve"> </w:t>
            </w:r>
            <w:r w:rsidRPr="00F51A07">
              <w:rPr>
                <w:rFonts w:ascii="Times New Roman" w:hAnsi="Times New Roman" w:cs="Times New Roman"/>
                <w:sz w:val="24"/>
                <w:szCs w:val="24"/>
                <w:lang w:val="ro-RO"/>
              </w:rPr>
              <w:t>ce desfăşoară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activităţi independente”. Practica a demonstrat că cerințele față de activitatea independentă, raportările către Serviciul Fiscal de Stat (SFS) și, în special, utilizarea aparatelor de casă se dovedesc a fi excesive pentru persoanele vizate la art. 12</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w:t>
            </w:r>
          </w:p>
          <w:p w:rsidR="00C453F5" w:rsidRPr="00F51A07" w:rsidRDefault="00C453F5" w:rsidP="00C453F5">
            <w:pPr>
              <w:pStyle w:val="ListParagraph"/>
              <w:numPr>
                <w:ilvl w:val="0"/>
                <w:numId w:val="2"/>
              </w:numPr>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11. Modificarea art. 13:</w:t>
            </w:r>
          </w:p>
          <w:p w:rsidR="00C453F5" w:rsidRPr="00F51A07" w:rsidRDefault="00C453F5" w:rsidP="00C453F5">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alin.(1)</w:t>
            </w:r>
            <w:r w:rsidRPr="00F51A07">
              <w:rPr>
                <w:rFonts w:ascii="Times New Roman" w:hAnsi="Times New Roman" w:cs="Times New Roman"/>
                <w:sz w:val="24"/>
                <w:szCs w:val="24"/>
                <w:lang w:val="ro-RO"/>
              </w:rPr>
              <w:t xml:space="preserve"> – în legătură cu faptul că nu doar Legea nr.231/2010 reglementează exhaustiv raporturile sociale dintre subiecți în domeniul comerțului, ci și alte acte normative;</w:t>
            </w:r>
          </w:p>
          <w:p w:rsidR="00C453F5" w:rsidRPr="00F51A07" w:rsidRDefault="00C453F5" w:rsidP="00C453F5">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(4)</w:t>
            </w:r>
            <w:r w:rsidRPr="00F51A07">
              <w:rPr>
                <w:rFonts w:ascii="Times New Roman" w:hAnsi="Times New Roman" w:cs="Times New Roman"/>
                <w:sz w:val="24"/>
                <w:szCs w:val="24"/>
                <w:lang w:val="ro-RO"/>
              </w:rPr>
              <w:t xml:space="preserve"> se propune spre abrogare, urmare modificării alin. (6) lit. a);</w:t>
            </w:r>
          </w:p>
          <w:p w:rsidR="00C453F5" w:rsidRPr="00F51A07" w:rsidRDefault="00C453F5" w:rsidP="00C453F5">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 (5)</w:t>
            </w:r>
            <w:r w:rsidRPr="00F51A07">
              <w:rPr>
                <w:rFonts w:ascii="Times New Roman" w:hAnsi="Times New Roman" w:cs="Times New Roman"/>
                <w:sz w:val="24"/>
                <w:szCs w:val="24"/>
                <w:lang w:val="ro-RO"/>
              </w:rPr>
              <w:t xml:space="preserve"> prin excluderea textului ”</w:t>
            </w:r>
            <w:r w:rsidRPr="00F51A07">
              <w:rPr>
                <w:rFonts w:ascii="Times New Roman" w:hAnsi="Times New Roman" w:cs="Times New Roman"/>
                <w:i/>
                <w:sz w:val="24"/>
                <w:szCs w:val="24"/>
                <w:lang w:val="ro-RO"/>
              </w:rPr>
              <w:t>cu condiţia autorizării cursurilor respective</w:t>
            </w:r>
            <w:r w:rsidRPr="00F51A07">
              <w:rPr>
                <w:rFonts w:ascii="Times New Roman" w:hAnsi="Times New Roman" w:cs="Times New Roman"/>
                <w:sz w:val="24"/>
                <w:szCs w:val="24"/>
                <w:lang w:val="ro-RO"/>
              </w:rPr>
              <w:t>”, deoarece lista exhaustivă a autorizațiilor este stabilită conform Legii nr.160/2011, iar reglementările în domeniul educației vor fi respectate în condiții generale;</w:t>
            </w:r>
          </w:p>
          <w:p w:rsidR="00C453F5" w:rsidRPr="00F51A07" w:rsidRDefault="00C453F5" w:rsidP="00C453F5">
            <w:pPr>
              <w:pStyle w:val="ListParagraph"/>
              <w:numPr>
                <w:ilvl w:val="0"/>
                <w:numId w:val="5"/>
              </w:numPr>
              <w:spacing w:after="0" w:line="240" w:lineRule="auto"/>
              <w:ind w:left="0" w:firstLine="0"/>
              <w:jc w:val="both"/>
              <w:rPr>
                <w:rFonts w:ascii="Times New Roman" w:hAnsi="Times New Roman" w:cs="Times New Roman"/>
                <w:sz w:val="24"/>
                <w:szCs w:val="24"/>
                <w:u w:val="single"/>
                <w:lang w:val="ro-RO"/>
              </w:rPr>
            </w:pPr>
            <w:r w:rsidRPr="00F51A07">
              <w:rPr>
                <w:rFonts w:ascii="Times New Roman" w:hAnsi="Times New Roman" w:cs="Times New Roman"/>
                <w:sz w:val="24"/>
                <w:szCs w:val="24"/>
                <w:u w:val="single"/>
                <w:lang w:val="ro-RO"/>
              </w:rPr>
              <w:t>la alin. (6):</w:t>
            </w:r>
          </w:p>
          <w:p w:rsidR="00C453F5" w:rsidRPr="00F51A07" w:rsidRDefault="00C453F5" w:rsidP="00C453F5">
            <w:pPr>
              <w:pStyle w:val="ListParagraph"/>
              <w:numPr>
                <w:ilvl w:val="0"/>
                <w:numId w:val="17"/>
              </w:numPr>
              <w:spacing w:after="0" w:line="240" w:lineRule="auto"/>
              <w:ind w:left="0" w:firstLine="331"/>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xml:space="preserve"> lit. a) se propune în următoarea redacție: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w:t>
            </w:r>
            <w:r w:rsidRPr="00F51A07">
              <w:rPr>
                <w:rFonts w:ascii="Times New Roman" w:hAnsi="Times New Roman" w:cs="Times New Roman"/>
                <w:i/>
                <w:sz w:val="24"/>
                <w:szCs w:val="24"/>
                <w:lang w:val="ro-RO"/>
              </w:rPr>
              <w:t>a) să aibă o pregătire profesională în domeniu sau să angajeze persoane care corespund cerinţelor de pregătire profesională şi de sănătate conform art.21</w:t>
            </w:r>
            <w:r w:rsidRPr="00F51A07">
              <w:rPr>
                <w:rFonts w:ascii="Times New Roman" w:hAnsi="Times New Roman" w:cs="Times New Roman"/>
                <w:i/>
                <w:sz w:val="24"/>
                <w:szCs w:val="24"/>
                <w:vertAlign w:val="superscript"/>
                <w:lang w:val="ro-RO"/>
              </w:rPr>
              <w:t>4</w:t>
            </w:r>
            <w:r w:rsidRPr="00F51A07">
              <w:rPr>
                <w:rFonts w:ascii="Times New Roman" w:hAnsi="Times New Roman" w:cs="Times New Roman"/>
                <w:sz w:val="24"/>
                <w:szCs w:val="24"/>
                <w:lang w:val="ro-RO"/>
              </w:rPr>
              <w:t>”. Reieșind din norma în vigoare, pentru a desfășura unele activități persoanele sunt obligate să angajeze specialiști, chiar dacă activitatea este individuală. Urmare modificării, persoană fizică - întreprinderea individuală, titularul de patentă și persoanele care practică activitatea independentă poate sa nu angajeze alte persoane, cu condiția corespunderii sale cerințelor profesiei respective;</w:t>
            </w:r>
          </w:p>
          <w:p w:rsidR="00C453F5" w:rsidRPr="00F51A07" w:rsidRDefault="00C453F5" w:rsidP="00C453F5">
            <w:pPr>
              <w:pStyle w:val="ListParagraph"/>
              <w:numPr>
                <w:ilvl w:val="0"/>
                <w:numId w:val="17"/>
              </w:numPr>
              <w:spacing w:after="0" w:line="240" w:lineRule="auto"/>
              <w:ind w:left="0" w:firstLine="331"/>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la lit. d)</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cuvintele ”licența corespunzătoare” se substituie cu cuvintele ”actul permisiv corespunzător”, iar cuvîntul ”licenţierii” se substituie cu ”autorizării”, pentru a aduce prevederile actuale în conformitate cu rigorile Legii nr.160/2011;</w:t>
            </w:r>
          </w:p>
          <w:p w:rsidR="00C453F5" w:rsidRPr="00F51A07" w:rsidRDefault="00C453F5" w:rsidP="00C453F5">
            <w:pPr>
              <w:pStyle w:val="ListParagraph"/>
              <w:numPr>
                <w:ilvl w:val="0"/>
                <w:numId w:val="5"/>
              </w:numPr>
              <w:tabs>
                <w:tab w:val="left" w:pos="347"/>
                <w:tab w:val="left" w:pos="596"/>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(7) se abrogă,</w:t>
            </w:r>
            <w:r w:rsidRPr="00F51A07">
              <w:rPr>
                <w:rFonts w:ascii="Times New Roman" w:hAnsi="Times New Roman" w:cs="Times New Roman"/>
                <w:sz w:val="24"/>
                <w:szCs w:val="24"/>
                <w:lang w:val="ro-RO"/>
              </w:rPr>
              <w:t xml:space="preserve"> ținând cont că legislația urmează a fi respectata indiferent de faptul daca este sau nu menționata în alte acte normative, iar Legea nr.285/1999 cu privire la jocurile de noroc a fost abrogată prin Legea nr. 291/2016 cu privire la organizarea şi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desfășurarea jocurilor de noroc.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12. Modificarea art. 14 :</w:t>
            </w:r>
          </w:p>
          <w:p w:rsidR="00C453F5" w:rsidRPr="00F51A07" w:rsidRDefault="00C453F5" w:rsidP="00C453F5">
            <w:pPr>
              <w:pStyle w:val="ListParagraph"/>
              <w:numPr>
                <w:ilvl w:val="0"/>
                <w:numId w:val="2"/>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expunerea în redacție nouă a alineatelor</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u w:val="single"/>
                <w:lang w:val="ro-RO"/>
              </w:rPr>
              <w:t>(1) și (2), precum și suplinirea cu alineatul nou</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u w:val="single"/>
                <w:lang w:val="ro-RO"/>
              </w:rPr>
              <w:t>(2</w:t>
            </w:r>
            <w:r w:rsidRPr="00F51A07">
              <w:rPr>
                <w:rFonts w:ascii="Times New Roman" w:hAnsi="Times New Roman" w:cs="Times New Roman"/>
                <w:sz w:val="24"/>
                <w:szCs w:val="24"/>
                <w:u w:val="single"/>
                <w:vertAlign w:val="superscript"/>
                <w:lang w:val="ro-RO"/>
              </w:rPr>
              <w:t>1</w:t>
            </w:r>
            <w:r w:rsidRPr="00F51A07">
              <w:rPr>
                <w:rFonts w:ascii="Times New Roman" w:hAnsi="Times New Roman" w:cs="Times New Roman"/>
                <w:sz w:val="24"/>
                <w:szCs w:val="24"/>
                <w:u w:val="single"/>
                <w:lang w:val="ro-RO"/>
              </w:rPr>
              <w:t>),</w:t>
            </w:r>
            <w:r w:rsidRPr="00F51A07">
              <w:rPr>
                <w:rFonts w:ascii="Times New Roman" w:hAnsi="Times New Roman" w:cs="Times New Roman"/>
                <w:sz w:val="24"/>
                <w:szCs w:val="24"/>
                <w:lang w:val="ro-RO"/>
              </w:rPr>
              <w:t>în scopul expunerii clare a momentului în timp și condițiilor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începerii activității propriu - zise, precum și inițierea afacerii prin prisma autorizării activităților menționate în anexele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nr. 2 și nr. 3 la Legea nr.231/2010. În alin.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(1) se face referință doar la inițierea activității de comerț, fără a specifica activitatea de modificare, reluare a activității sau autorizării în termen.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Termenul de 15 zile din alin.(2) este corelat cu prevederile art. 17</w:t>
            </w:r>
            <w:r w:rsidRPr="00F51A07">
              <w:rPr>
                <w:rFonts w:ascii="Times New Roman" w:hAnsi="Times New Roman" w:cs="Times New Roman"/>
                <w:sz w:val="24"/>
                <w:szCs w:val="24"/>
                <w:vertAlign w:val="superscript"/>
                <w:lang w:val="ro-RO"/>
              </w:rPr>
              <w:t>3</w:t>
            </w:r>
            <w:r w:rsidRPr="00F51A07">
              <w:rPr>
                <w:rFonts w:ascii="Times New Roman" w:hAnsi="Times New Roman" w:cs="Times New Roman"/>
                <w:sz w:val="24"/>
                <w:szCs w:val="24"/>
                <w:lang w:val="ro-RO"/>
              </w:rPr>
              <w:t xml:space="preserve"> alin. (2),</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precum și interoperabilitatea dintre autoritățile emitente de acte permisive și AAPL descrisă la articolele 17</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xml:space="preserve"> și 17</w:t>
            </w:r>
            <w:r w:rsidRPr="00F51A07">
              <w:rPr>
                <w:rFonts w:ascii="Times New Roman" w:hAnsi="Times New Roman" w:cs="Times New Roman"/>
                <w:sz w:val="24"/>
                <w:szCs w:val="24"/>
                <w:vertAlign w:val="superscript"/>
                <w:lang w:val="ro-RO"/>
              </w:rPr>
              <w:t>2</w:t>
            </w:r>
            <w:r w:rsidRPr="00F51A07">
              <w:rPr>
                <w:rFonts w:ascii="Times New Roman" w:hAnsi="Times New Roman" w:cs="Times New Roman"/>
                <w:sz w:val="24"/>
                <w:szCs w:val="24"/>
                <w:lang w:val="ro-RO"/>
              </w:rPr>
              <w:t xml:space="preserve">, conform cărora în acest termen urma să se întreprindă autorizarea prin ghișeu unic.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lastRenderedPageBreak/>
              <w:t>Discrepanța constă în faptul utilizării în alin.(2) al art. 14 a termenului de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w:t>
            </w:r>
            <w:r w:rsidRPr="00F51A07">
              <w:rPr>
                <w:rFonts w:ascii="Times New Roman" w:hAnsi="Times New Roman" w:cs="Times New Roman"/>
                <w:i/>
                <w:sz w:val="24"/>
                <w:szCs w:val="24"/>
                <w:lang w:val="ro-RO"/>
              </w:rPr>
              <w:t>comerţ ambulant”</w:t>
            </w:r>
            <w:r w:rsidRPr="00F51A07">
              <w:rPr>
                <w:rFonts w:ascii="Times New Roman" w:hAnsi="Times New Roman" w:cs="Times New Roman"/>
                <w:sz w:val="24"/>
                <w:szCs w:val="24"/>
                <w:lang w:val="ro-RO"/>
              </w:rPr>
              <w:t>, iar în art. 17</w:t>
            </w:r>
            <w:r w:rsidRPr="00F51A07">
              <w:rPr>
                <w:rFonts w:ascii="Times New Roman" w:hAnsi="Times New Roman" w:cs="Times New Roman"/>
                <w:sz w:val="24"/>
                <w:szCs w:val="24"/>
                <w:vertAlign w:val="superscript"/>
                <w:lang w:val="ro-RO"/>
              </w:rPr>
              <w:t>3</w:t>
            </w:r>
            <w:r w:rsidRPr="00F51A07">
              <w:rPr>
                <w:rFonts w:ascii="Times New Roman" w:hAnsi="Times New Roman" w:cs="Times New Roman"/>
                <w:sz w:val="24"/>
                <w:szCs w:val="24"/>
                <w:lang w:val="ro-RO"/>
              </w:rPr>
              <w:t xml:space="preserve"> alin. (2) - a celui de ”</w:t>
            </w:r>
            <w:r w:rsidRPr="00F51A07">
              <w:rPr>
                <w:rFonts w:ascii="Times New Roman" w:hAnsi="Times New Roman" w:cs="Times New Roman"/>
                <w:i/>
                <w:sz w:val="24"/>
                <w:szCs w:val="24"/>
                <w:lang w:val="ro-RO"/>
              </w:rPr>
              <w:t>unități mobile”</w:t>
            </w:r>
            <w:r w:rsidRPr="00F51A07">
              <w:rPr>
                <w:rFonts w:ascii="Times New Roman" w:hAnsi="Times New Roman" w:cs="Times New Roman"/>
                <w:sz w:val="24"/>
                <w:szCs w:val="24"/>
                <w:lang w:val="ro-RO"/>
              </w:rPr>
              <w:t>, care sunt doar o parte din categoria de unități de comerț ambulant. Astfel, pentru toate unitățile ambulante se stabilește printr-o normă depunerea notificării cu 15 zile înaintea începerii activității, însă situația reglementată prin art. 17</w:t>
            </w:r>
            <w:r w:rsidRPr="00F51A07">
              <w:rPr>
                <w:rFonts w:ascii="Times New Roman" w:hAnsi="Times New Roman" w:cs="Times New Roman"/>
                <w:sz w:val="24"/>
                <w:szCs w:val="24"/>
                <w:vertAlign w:val="superscript"/>
                <w:lang w:val="ro-RO"/>
              </w:rPr>
              <w:t>3</w:t>
            </w:r>
            <w:r w:rsidRPr="00F51A07">
              <w:rPr>
                <w:rFonts w:ascii="Times New Roman" w:hAnsi="Times New Roman" w:cs="Times New Roman"/>
                <w:sz w:val="24"/>
                <w:szCs w:val="24"/>
                <w:lang w:val="ro-RO"/>
              </w:rPr>
              <w:t xml:space="preserve"> alin. (2) (așa numită - </w:t>
            </w:r>
            <w:r w:rsidRPr="00F51A07">
              <w:rPr>
                <w:rFonts w:ascii="Times New Roman" w:hAnsi="Times New Roman" w:cs="Times New Roman"/>
                <w:i/>
                <w:sz w:val="24"/>
                <w:szCs w:val="24"/>
                <w:lang w:val="ro-RO"/>
              </w:rPr>
              <w:t>aprobarea tacită</w:t>
            </w:r>
            <w:r w:rsidRPr="00F51A07">
              <w:rPr>
                <w:rFonts w:ascii="Times New Roman" w:hAnsi="Times New Roman" w:cs="Times New Roman"/>
                <w:sz w:val="24"/>
                <w:szCs w:val="24"/>
                <w:lang w:val="ro-RO"/>
              </w:rPr>
              <w:t>) survine doar pentru unitățile mobile.</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Totodată, practica utilizării procedurii de implementare a RIDC și a ghișeului unic pe platforma SIA GEAP demonstrează că prevederile articolelor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17</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xml:space="preserve"> și 17</w:t>
            </w:r>
            <w:r w:rsidRPr="00F51A07">
              <w:rPr>
                <w:rFonts w:ascii="Times New Roman" w:hAnsi="Times New Roman" w:cs="Times New Roman"/>
                <w:sz w:val="24"/>
                <w:szCs w:val="24"/>
                <w:vertAlign w:val="superscript"/>
                <w:lang w:val="ro-RO"/>
              </w:rPr>
              <w:t>2</w:t>
            </w:r>
            <w:r w:rsidRPr="00F51A07">
              <w:rPr>
                <w:rFonts w:ascii="Times New Roman" w:hAnsi="Times New Roman" w:cs="Times New Roman"/>
                <w:sz w:val="24"/>
                <w:szCs w:val="24"/>
                <w:lang w:val="ro-RO"/>
              </w:rPr>
              <w:t xml:space="preserve"> nu au fost utilizate, autoritățile punîndu-și întrebarea privind procedura practică aplicabilă prin prisma prevederilor Legii nr. 160/2011 referitoare la certificatul constatator și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SIA GEAP. Astfel, agenții economici, având în vedere normele desuete ale alin.(2)</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din art. 14,</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se pomenesc</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 situații incerte și sunt puși în condiția (avînd</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aparent dreptul) să înceapă activitatea fără autorizare sub auspiciul sancționării sau să obțină autorizarea de funcționare corespunzătoare (actul permisiv) înaintea notificării, ceea ce contravine principiului ghișeului unic și reduce la aparență facilitățile prevăzute pentru business, pe care se presupune că ar trebui să le aducă prevederile actuale. Situația creată derivă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din procedura tranzitorie stipulată la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Art. X al Legii nr. 153/2016 pentru modificarea şi completarea unor acte legislative,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care prevede că această lege intră în vigoare la data publicării, cu excepţia prevederilor privind RIDC, care se aplică odată cu crearea acesteia, iar alin. (3) prescrie că pînă la punerea în funcţiune a RIDC, comercianții sunt obligați să anexeze la notificarea privind iniţierea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activităţii de comerţ:</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a) extrasul din Registrul de stat al persoanelor juridice sau din Registrul de stat al întreprinzătorilor individuali ori, după caz, copia de pe patenta de întreprinzător – în toate cazurile;</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b) autorizaţia sanitar-veterinară de funcţionare – în cazul în care desfăşoară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activităţile stabilite în anexa nr.3 la Legea nr.231/2010;</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c) autorizaţia sanitară de funcţionare – în cazul în care desfăşoară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activităţile stabilite în anexa nr.4 la Legea nr.231/2010.</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Procedura descrisă mai sus era incompletă din cauza</w:t>
            </w:r>
            <w:r w:rsidR="001639BA">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lipsei referinței la certificatul de înregistrare în domeniul siguranței alimentelor conform art. 23</w:t>
            </w:r>
            <w:r w:rsidRPr="00F51A07">
              <w:rPr>
                <w:rFonts w:ascii="Times New Roman" w:hAnsi="Times New Roman" w:cs="Times New Roman"/>
                <w:sz w:val="24"/>
                <w:szCs w:val="24"/>
                <w:vertAlign w:val="superscript"/>
                <w:lang w:val="ro-RO"/>
              </w:rPr>
              <w:t>3</w:t>
            </w:r>
            <w:r w:rsidRPr="00F51A07">
              <w:rPr>
                <w:rFonts w:ascii="Times New Roman" w:hAnsi="Times New Roman" w:cs="Times New Roman"/>
                <w:sz w:val="24"/>
                <w:szCs w:val="24"/>
                <w:lang w:val="ro-RO"/>
              </w:rPr>
              <w:t xml:space="preserve"> al Legii nr. 50/2013 cu privire la controalele oficiale pentru verificarea conformităţii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cu legislaţia privind hrana pentru animale şi produsele alimentare şi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cu normele de sănătate şi de bunăstare a animalelor.</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Prin urmare, odată cu instituirea RIDC, din data de 26.03.2019 procedura provizorie descrisă mai sus încetează, aplicându-se integral prevederile Legii nr.231/2010. În același timp, procedura de interoperabilitate dintre autorități bazată pe principiul ghișeului unic a fost descrisă în Legea nr.231/2010</w:t>
            </w:r>
            <w:r w:rsidR="001639BA">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din perspectiva unei RIDC inexistente și în lipsa unui concept în acest sens. Drept consecință, prin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Hotărîrea Guvernului nr. 550/2018  a fost aprobat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Conceptul tehnic al Sistemului informational automatizat de gestionare şi eliberare a actelor permisive, la elaborarea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căruia s-a ținut cont de specificul procesului de solicitare și eliberare a actelor permisive, proces care diferă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conceptual și practic de cel actual. După cum s-a menționat, RIDC este bazată pe platforma SIA GEAP, din perspectiva asigurării caracterului general (de stat) al RIDC, asigurării realizării principiului ghișeului unic și încadrării în bugetul alocat pentru elaborarea și implementarea SIA GEAP fără a împovăra suplimentar bugetul de stat cu dezvoltarea unui nou sistem informațional, dar și din economie de timp, dat fiind faptul că RIDC urma  să fie implementată pînă la data de 19.07.2017.</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xml:space="preserve">Eliberarea actului permisiv și a certificatului constatator sunt stabilite prin Legea nr. 160/2011, potrivit căreia </w:t>
            </w:r>
            <w:r w:rsidRPr="00F51A07">
              <w:rPr>
                <w:rFonts w:ascii="Times New Roman" w:hAnsi="Times New Roman" w:cs="Times New Roman"/>
                <w:i/>
                <w:sz w:val="24"/>
                <w:szCs w:val="24"/>
                <w:lang w:val="ro-RO"/>
              </w:rPr>
              <w:t>certificatul</w:t>
            </w:r>
            <w:r>
              <w:rPr>
                <w:rFonts w:ascii="Times New Roman" w:hAnsi="Times New Roman" w:cs="Times New Roman"/>
                <w:i/>
                <w:sz w:val="24"/>
                <w:szCs w:val="24"/>
                <w:lang w:val="ro-RO"/>
              </w:rPr>
              <w:t xml:space="preserve"> </w:t>
            </w:r>
            <w:r w:rsidRPr="00F51A07">
              <w:rPr>
                <w:rFonts w:ascii="Times New Roman" w:hAnsi="Times New Roman" w:cs="Times New Roman"/>
                <w:i/>
                <w:sz w:val="24"/>
                <w:szCs w:val="24"/>
                <w:lang w:val="ro-RO"/>
              </w:rPr>
              <w:t>constatator</w:t>
            </w:r>
            <w:r>
              <w:rPr>
                <w:rFonts w:ascii="Times New Roman" w:hAnsi="Times New Roman" w:cs="Times New Roman"/>
                <w:i/>
                <w:sz w:val="24"/>
                <w:szCs w:val="24"/>
                <w:lang w:val="ro-RO"/>
              </w:rPr>
              <w:t xml:space="preserve"> </w:t>
            </w:r>
            <w:r w:rsidRPr="00F51A07">
              <w:rPr>
                <w:rFonts w:ascii="Times New Roman" w:hAnsi="Times New Roman" w:cs="Times New Roman"/>
                <w:sz w:val="24"/>
                <w:szCs w:val="24"/>
                <w:lang w:val="ro-RO"/>
              </w:rPr>
              <w:t>reprezintă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documentul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oficial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baza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căruia se probează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locul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şi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faptul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solicitării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unui act permisiv</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şi care indică data de la care încep</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curgă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termenele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aferente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procedurii de emitere a actului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cauză. Autoritatea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emitentă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obligată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remită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certificatul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constatator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acelaşi mod în care a fost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depusă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cererea. În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cazul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 care cererea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depusă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prin</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intermediul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portalului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unic al serviciilor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publice, documentul de confirmare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 format electronic, generat de portalul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unic al serviciilor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publice, reprezintă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lastRenderedPageBreak/>
              <w:t>certificatul</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constatator.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Însă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procedura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ține de certificatul constatator este una diferită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de procedura reglementată prin Legea nr.231/2010</w:t>
            </w:r>
            <w:r w:rsidR="002E03B4">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și instituie norme de dualitate care creează o situație de incertitudine și complică procesul de notificare în cazurile prevăzute la anexele nr. 3 și nr. 4 ale acestei legi. SIA GEAP permite la nivel tehnic remiterea notificării către autoritățile de autorizare implicate în cazul în care sunt întrunite anumite condiții, însă realizarea practică în sisteme informaționale a condiționării emiterii certificatelor constatatoare doar la întrunirea anumitor condiții presupune scrierea unui cod separat și asigurarea legăturilor la nivel de programe costisitoare și complexe. Prin urmare, s-a hotărât evitarea acestui proces complex și dificil în favoarea proceselor clasice, separate, care țin de funcționalități concrete. Astfel, prin Hotărîrea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Guvernului nr.1236/2018 s-a instituit procedura prin care operatorul din cadrul AAPL, în cazul în care deponentul notificării solicită asistență în eliberarea actului permisiv aferent notificării care lipsește, va accesa SIA GEAP sub rolul de ghișeu unic al autorității emitente de acte normative și va depune cerere de eliberare a actului permisiv din numele solicitantului/deponent al notificării. În cazul depunerii on-line a notificării, deponentul pînă sau imediat după depunerea notificării poate solicita actul permisiv necesar pe principii generale, care în termeni practici înseamnă doar un număr mic de click-uri distanță (proceduri testate de către MEI).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În contextul argumentelor expuse mai sus se propune abrogarea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articolelor 17</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xml:space="preserve"> și 17</w:t>
            </w:r>
            <w:r w:rsidRPr="00F51A07">
              <w:rPr>
                <w:rFonts w:ascii="Times New Roman" w:hAnsi="Times New Roman" w:cs="Times New Roman"/>
                <w:sz w:val="24"/>
                <w:szCs w:val="24"/>
                <w:vertAlign w:val="superscript"/>
                <w:lang w:val="ro-RO"/>
              </w:rPr>
              <w:t>2</w:t>
            </w:r>
            <w:r w:rsidRPr="00F51A07">
              <w:rPr>
                <w:rFonts w:ascii="Times New Roman" w:hAnsi="Times New Roman" w:cs="Times New Roman"/>
                <w:sz w:val="24"/>
                <w:szCs w:val="24"/>
                <w:lang w:val="ro-RO"/>
              </w:rPr>
              <w:t xml:space="preserve"> din Legea nr.231/2010.</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Expunerea în redacție nouă</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u w:val="single"/>
                <w:lang w:val="ro-RO"/>
              </w:rPr>
              <w:t>la alin. (3)</w:t>
            </w:r>
            <w:r w:rsidR="003B6537">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u w:val="single"/>
                <w:lang w:val="ro-RO"/>
              </w:rPr>
              <w:t>a lit. g),</w:t>
            </w:r>
            <w:r w:rsidR="003B6537">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reiese din necesitatea concretizării prevederilor actuale. Textul ”</w:t>
            </w:r>
            <w:r w:rsidRPr="00F51A07">
              <w:rPr>
                <w:rFonts w:ascii="Times New Roman" w:hAnsi="Times New Roman" w:cs="Times New Roman"/>
                <w:i/>
                <w:sz w:val="24"/>
                <w:szCs w:val="24"/>
                <w:lang w:val="ro-RO"/>
              </w:rPr>
              <w:t>suprafaţa comercială (lungimea, lăţimea, înălţimea)</w:t>
            </w:r>
            <w:r w:rsidRPr="00F51A07">
              <w:rPr>
                <w:rFonts w:ascii="Times New Roman" w:hAnsi="Times New Roman" w:cs="Times New Roman"/>
                <w:sz w:val="24"/>
                <w:szCs w:val="24"/>
                <w:lang w:val="ro-RO"/>
              </w:rPr>
              <w:t>” este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expus eronat, dat fiind faptul că nu include și înălțimea. Pentru schema de amplasare sunt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importante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gabaritele exterioare ale unității ambulante, care fiind amplasate pe teritoriu, urmează a fi considerate din perspectiva comunicațiilor amplasate pe piloni sau alte obiecte cu o înălțime considerabilă pentru a nu aduce atingere acestora și urmează a fi examinate de AAPL la eliberarea schemei de amplasament. Schimbarea termenului de ”unităţii mobile” în ”unităţii de comerț ambulant” se justifică prin faptul că, nu doar unitățile mobile, ci și alte unități de comerț ambulant pot avea gabarite de înălțime necesare de încadrat în teritoriu.</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Cu referire la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taxele locale, acestea pot fi stabilite per suprafață comercială (m</w:t>
            </w:r>
            <w:r w:rsidRPr="00F51A07">
              <w:rPr>
                <w:rFonts w:ascii="Times New Roman" w:hAnsi="Times New Roman" w:cs="Times New Roman"/>
                <w:sz w:val="24"/>
                <w:szCs w:val="24"/>
                <w:vertAlign w:val="superscript"/>
                <w:lang w:val="ro-RO"/>
              </w:rPr>
              <w:t>2</w:t>
            </w:r>
            <w:r w:rsidRPr="00F51A07">
              <w:rPr>
                <w:rFonts w:ascii="Times New Roman" w:hAnsi="Times New Roman" w:cs="Times New Roman"/>
                <w:sz w:val="24"/>
                <w:szCs w:val="24"/>
                <w:lang w:val="ro-RO"/>
              </w:rPr>
              <w:t>). Prin urmare, în formularea propusă se specifică distingerea dintre suprafața comercială și ”</w:t>
            </w:r>
            <w:r w:rsidRPr="00F51A07">
              <w:rPr>
                <w:rFonts w:ascii="Times New Roman" w:hAnsi="Times New Roman" w:cs="Times New Roman"/>
                <w:i/>
                <w:sz w:val="24"/>
                <w:szCs w:val="24"/>
                <w:lang w:val="ro-RO"/>
              </w:rPr>
              <w:t>gabaritele exterioare necesare examinării pentru amplasare</w:t>
            </w:r>
            <w:r w:rsidRPr="00F51A07">
              <w:rPr>
                <w:rFonts w:ascii="Times New Roman" w:hAnsi="Times New Roman" w:cs="Times New Roman"/>
                <w:sz w:val="24"/>
                <w:szCs w:val="24"/>
                <w:lang w:val="ro-RO"/>
              </w:rPr>
              <w:t>”.</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Abrogarea lit. i) din alin. (3)</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este dictată de faptul că norma expusă instituie cerințe inacceptabile pentru business prin impunerea relațiilor contractuale care comportă cheltuieli fără a fi certă condiția (necesitatea) de semnare a unui astfel de contract, inclusiv din perspectiva posibilității refuzului notificării. Impunerea anexării la notificare a ”</w:t>
            </w:r>
            <w:r w:rsidRPr="00F51A07">
              <w:rPr>
                <w:rFonts w:ascii="Times New Roman" w:hAnsi="Times New Roman" w:cs="Times New Roman"/>
                <w:i/>
                <w:sz w:val="24"/>
                <w:szCs w:val="24"/>
                <w:lang w:val="ro-RO"/>
              </w:rPr>
              <w:t>datelor privind contractul de transport al deşeurilor, semnat în modul stabilit de autoritatea administraţiei publice locale</w:t>
            </w:r>
            <w:r w:rsidRPr="00F51A07">
              <w:rPr>
                <w:rFonts w:ascii="Times New Roman" w:hAnsi="Times New Roman" w:cs="Times New Roman"/>
                <w:sz w:val="24"/>
                <w:szCs w:val="24"/>
                <w:lang w:val="ro-RO"/>
              </w:rPr>
              <w:t>” poate genera obligații financiare fără a fi justificat temeiul, iar semnarea contractului cu persoane indicate de către AAPL încalcă principiul liberei concurențe.</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 xml:space="preserve">Completarea alin. (3) cu lit.j) </w:t>
            </w:r>
            <w:r w:rsidRPr="00F51A07">
              <w:rPr>
                <w:rFonts w:ascii="Times New Roman" w:hAnsi="Times New Roman" w:cs="Times New Roman"/>
                <w:sz w:val="24"/>
                <w:szCs w:val="24"/>
                <w:lang w:val="ro-RO"/>
              </w:rPr>
              <w:t>este dictată de faptul că AAPL are dreptul să stabilească cerințe și restricții în RDACLR în acest sens (art. 6 alin. (5) lit. e), precum și să sancționeze comercianții pentru încălcarea programului (art. 273 pct. 16) din Codul contravențional), anexa nr. 2, însă nu cuprinde astfel de rubrici. Discrepanța legislativă a fost soluționată la modul practic prin introducerea în RIDC  a unei astfel de rubrici.</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Suplinirea alin. (3) cu lit.</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u w:val="single"/>
                <w:lang w:val="ro-RO"/>
              </w:rPr>
              <w:t xml:space="preserve">k) </w:t>
            </w:r>
            <w:r w:rsidRPr="00F51A07">
              <w:rPr>
                <w:rFonts w:ascii="Times New Roman" w:hAnsi="Times New Roman" w:cs="Times New Roman"/>
                <w:sz w:val="24"/>
                <w:szCs w:val="24"/>
                <w:lang w:val="ro-RO"/>
              </w:rPr>
              <w:t>reiese din faptul că, în blocuri locative este interzisă activitatea comercială din cauza conexiunii la serviciile cadastrale prin ghișeul unic, AAPL va deține informația prin care va putea informa deponentul privind incompatibilitatea cu cerințele legale.</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Completarea alin. (3) cu lit.</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u w:val="single"/>
                <w:lang w:val="ro-RO"/>
              </w:rPr>
              <w:t>l)</w:t>
            </w:r>
            <w:r w:rsidRPr="00F51A07">
              <w:rPr>
                <w:rFonts w:ascii="Times New Roman" w:hAnsi="Times New Roman" w:cs="Times New Roman"/>
                <w:sz w:val="24"/>
                <w:szCs w:val="24"/>
                <w:lang w:val="ro-RO"/>
              </w:rPr>
              <w:t xml:space="preserve"> - anexa nr. 2 nu cuprinde rubrici care permit diversificarea și stabilirea taxelor locale pentru locuri de prestări servicii.</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lastRenderedPageBreak/>
              <w:t>Suplinirea alin. (3) cu o  reglementare nouă</w:t>
            </w:r>
            <w:r w:rsidRPr="00F51A0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dictată de necesitatea specificării complexității procesului de completare a notificării și corelării dintre factorii care consfințesc toate aspectele activității, precum și acordarea asistenței din partea AAPL în acest sens, nu doar a controlului notificării.</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Excluderea din alin. (4) lit. b)</w:t>
            </w:r>
            <w:r w:rsidRPr="00F51A07">
              <w:rPr>
                <w:rFonts w:ascii="Times New Roman" w:hAnsi="Times New Roman" w:cs="Times New Roman"/>
                <w:sz w:val="24"/>
                <w:szCs w:val="24"/>
                <w:lang w:val="ro-RO"/>
              </w:rPr>
              <w:t xml:space="preserve"> a </w:t>
            </w:r>
            <w:r w:rsidRPr="00F51A07">
              <w:rPr>
                <w:rFonts w:ascii="Times New Roman" w:hAnsi="Times New Roman" w:cs="Times New Roman"/>
                <w:sz w:val="24"/>
                <w:szCs w:val="24"/>
                <w:u w:val="single"/>
                <w:lang w:val="ro-RO"/>
              </w:rPr>
              <w:t>textului ”copia de pe regulamentul pieţei, adoptat de comerciant, şi copia de pe decizia”</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derivă din faptul că, crearea unei piețe pe teritoriul AAPL este imposibilă fără acordul acesteia.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Prin urmare, un regulament al pieței urmează a fi examinat înainte de eliberarea deciziei de creare a pieței și se află în posesia AAPL implicit, fiind propus mai sus să fie anexă la decizia de creare a pieței.</w:t>
            </w:r>
          </w:p>
          <w:p w:rsidR="00C453F5" w:rsidRPr="00F51A07" w:rsidRDefault="00C453F5" w:rsidP="00C453F5">
            <w:pPr>
              <w:pStyle w:val="ListParagraph"/>
              <w:numPr>
                <w:ilvl w:val="0"/>
                <w:numId w:val="6"/>
              </w:numPr>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Expunerea în redacție nouă a alin. (5)</w:t>
            </w:r>
            <w:r w:rsidRPr="00F51A07">
              <w:rPr>
                <w:rFonts w:ascii="Times New Roman" w:hAnsi="Times New Roman" w:cs="Times New Roman"/>
                <w:sz w:val="24"/>
                <w:szCs w:val="24"/>
                <w:lang w:val="ro-RO"/>
              </w:rPr>
              <w:t>, ținând cont de următoarele aspecte:</w:t>
            </w:r>
          </w:p>
          <w:p w:rsidR="00C453F5" w:rsidRPr="00F51A07" w:rsidRDefault="003B6537" w:rsidP="00C453F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453F5" w:rsidRPr="00F51A07">
              <w:rPr>
                <w:rFonts w:ascii="Times New Roman" w:hAnsi="Times New Roman" w:cs="Times New Roman"/>
                <w:sz w:val="24"/>
                <w:szCs w:val="24"/>
                <w:lang w:val="ro-RO"/>
              </w:rPr>
              <w:t xml:space="preserve">1) în redacția actuală se prescrie anexarea unui act, care urmează să confirme dreptul de proprietate asupra terenului proprietate publică, ceea ce este imposibil, iar menționarea doar a dreptului de folosință fără cel de dispoziție limitează exercitarea posibilităților de a dispune de un bun în tot spectru de relații admise de legislația civilă. Odată ce se prezumă că o persoană privată a dobândit dreptul de proprietate asupra unui teren care a fost în proprietate publică, acest teren devine proprietate privată cu toate consecințele, fapt ce se demonstrează prin codul cadastral disponibil AAPL;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xml:space="preserve">           2) reglementarea actuală este insuficientă pentru că</w:t>
            </w:r>
            <w:r w:rsidR="00C06A14">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nu se referă la situațiile când:</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unitatea comercială este amplasată în incinta spațiilor (structurilor) proprietate publică, astfel ar fi posibilă notificarea pe o suprafață publică fără a avea un drept confirmat asupra acesteia, care poate fi precedată de utilizarea notificării ca pretext pentru instalarea unității de comerț fără just temei;</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unitatea comercială este amplasată în incinta spațiilor (structurilor) private amplasate pe terenuri proprietate publică fără drept de posesie sau folosință asupra acestuia. Considerăm că redacția propusă va aduce claritate pentru scenariile de mai sus, precum și va oferi o plus valoare copiilor documentelor</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prezentate prin autentificare acestora de către deponent.</w:t>
            </w:r>
          </w:p>
          <w:p w:rsidR="00C453F5" w:rsidRPr="00F51A07" w:rsidRDefault="00C453F5" w:rsidP="00C453F5">
            <w:pPr>
              <w:pStyle w:val="ListParagraph"/>
              <w:numPr>
                <w:ilvl w:val="0"/>
                <w:numId w:val="6"/>
              </w:numPr>
              <w:tabs>
                <w:tab w:val="left" w:pos="171"/>
              </w:tabs>
              <w:spacing w:after="0" w:line="240" w:lineRule="auto"/>
              <w:ind w:left="0" w:hanging="7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 xml:space="preserve">Modificarea alin. (6) </w:t>
            </w:r>
            <w:r w:rsidRPr="00F51A07">
              <w:rPr>
                <w:rFonts w:ascii="Times New Roman" w:hAnsi="Times New Roman" w:cs="Times New Roman"/>
                <w:sz w:val="24"/>
                <w:szCs w:val="24"/>
                <w:lang w:val="ro-RO"/>
              </w:rPr>
              <w:t>se impune pentru a schimba situația care reiese din redacția actuală ce presupune achitarea taxei de 100 de lei la orice notificare și de inițiere și modificare și încetare, de facto taxa se achită doar pentru inițiere.</w:t>
            </w:r>
          </w:p>
          <w:p w:rsidR="00C453F5" w:rsidRPr="00F51A07" w:rsidRDefault="00C453F5" w:rsidP="00C453F5">
            <w:pPr>
              <w:pStyle w:val="ListParagraph"/>
              <w:tabs>
                <w:tab w:val="left" w:pos="171"/>
              </w:tabs>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t>13. Modificarea art. 15:</w:t>
            </w:r>
          </w:p>
          <w:p w:rsidR="00C453F5" w:rsidRPr="00F51A07" w:rsidRDefault="00C453F5" w:rsidP="00C453F5">
            <w:pPr>
              <w:pStyle w:val="ListParagraph"/>
              <w:numPr>
                <w:ilvl w:val="0"/>
                <w:numId w:val="6"/>
              </w:numPr>
              <w:tabs>
                <w:tab w:val="left" w:pos="171"/>
              </w:tabs>
              <w:spacing w:after="0" w:line="240" w:lineRule="auto"/>
              <w:ind w:left="0" w:hanging="7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 (3)</w:t>
            </w:r>
            <w:r w:rsidR="00C06A14">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vine să detalieze prevederile actuale prin prisma noțiunii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noi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de notificare, precum și cu precizarea locului depunerii notificării pe suport de hîrtie - ghișeul autorități</w:t>
            </w:r>
            <w:r w:rsidR="00C06A14">
              <w:rPr>
                <w:rFonts w:ascii="Times New Roman" w:hAnsi="Times New Roman" w:cs="Times New Roman"/>
                <w:sz w:val="24"/>
                <w:szCs w:val="24"/>
                <w:lang w:val="ro-RO"/>
              </w:rPr>
              <w:t>i administrației publice locale;</w:t>
            </w:r>
          </w:p>
          <w:p w:rsidR="00C453F5" w:rsidRPr="00F51A07" w:rsidRDefault="00C453F5" w:rsidP="00C453F5">
            <w:pPr>
              <w:pStyle w:val="ListParagraph"/>
              <w:numPr>
                <w:ilvl w:val="0"/>
                <w:numId w:val="6"/>
              </w:numPr>
              <w:tabs>
                <w:tab w:val="left" w:pos="171"/>
              </w:tabs>
              <w:spacing w:after="0" w:line="240" w:lineRule="auto"/>
              <w:ind w:left="0" w:hanging="7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alin. (4) și introducerea alineatelor (4</w:t>
            </w:r>
            <w:r w:rsidRPr="00F51A07">
              <w:rPr>
                <w:rFonts w:ascii="Times New Roman" w:hAnsi="Times New Roman" w:cs="Times New Roman"/>
                <w:sz w:val="24"/>
                <w:szCs w:val="24"/>
                <w:u w:val="single"/>
                <w:vertAlign w:val="superscript"/>
                <w:lang w:val="ro-RO"/>
              </w:rPr>
              <w:t>1</w:t>
            </w:r>
            <w:r w:rsidRPr="00F51A07">
              <w:rPr>
                <w:rFonts w:ascii="Times New Roman" w:hAnsi="Times New Roman" w:cs="Times New Roman"/>
                <w:sz w:val="24"/>
                <w:szCs w:val="24"/>
                <w:u w:val="single"/>
                <w:lang w:val="ro-RO"/>
              </w:rPr>
              <w:t>) și (4</w:t>
            </w:r>
            <w:r w:rsidRPr="00F51A07">
              <w:rPr>
                <w:rFonts w:ascii="Times New Roman" w:hAnsi="Times New Roman" w:cs="Times New Roman"/>
                <w:sz w:val="24"/>
                <w:szCs w:val="24"/>
                <w:u w:val="single"/>
                <w:vertAlign w:val="superscript"/>
                <w:lang w:val="ro-RO"/>
              </w:rPr>
              <w:t>2</w:t>
            </w:r>
            <w:r w:rsidRPr="00F51A07">
              <w:rPr>
                <w:rFonts w:ascii="Times New Roman" w:hAnsi="Times New Roman" w:cs="Times New Roman"/>
                <w:sz w:val="24"/>
                <w:szCs w:val="24"/>
                <w:u w:val="single"/>
                <w:lang w:val="ro-RO"/>
              </w:rPr>
              <w:t>)</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se referă la AAPL, la care se depune notificarea. Practica utilizării RIDC a demonstrat că circa 70% din notificări se depun în municipiul Chișinău, prin descreșterea evidentă față de alte municipii, orașe sau comune. Aceasta denotă că AAPL cu un număr mic de populație nu au decît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cîteva cazuri pe an sau deloc. Cu toate că numărul de notificări este mic, cerințele de utilizare a RIDC sunt similare pentru toate AAPL și pentru toți operatorii de sistem. AAPL mici nu dispun de personal adecvat, cu deprinderi în domeniul utilizării de sisteme informaționale complexe și  cunoștințe în domeniul jurisprudenței. De menționat că</w:t>
            </w:r>
            <w:r w:rsidR="002F2329">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în unele AAPL pînă în prezent sunt emise autorizații (semnate de către primari) în locul notificărilor, în pofida faptului că prevederile privind notificarea sunt în vigoare din anul 2016. În unele raioane s-a decis din oficiu că</w:t>
            </w:r>
            <w:r>
              <w:rPr>
                <w:rFonts w:ascii="Times New Roman" w:hAnsi="Times New Roman" w:cs="Times New Roman"/>
                <w:sz w:val="24"/>
                <w:szCs w:val="24"/>
                <w:lang w:val="ro-RO"/>
              </w:rPr>
              <w:t xml:space="preserve"> pentru</w:t>
            </w:r>
            <w:r w:rsidRPr="00F51A07">
              <w:rPr>
                <w:rFonts w:ascii="Times New Roman" w:hAnsi="Times New Roman" w:cs="Times New Roman"/>
                <w:sz w:val="24"/>
                <w:szCs w:val="24"/>
                <w:lang w:val="ro-RO"/>
              </w:rPr>
              <w:t xml:space="preserve"> satele mici </w:t>
            </w:r>
            <w:r w:rsidR="00274F2E">
              <w:rPr>
                <w:rFonts w:ascii="Times New Roman" w:hAnsi="Times New Roman" w:cs="Times New Roman"/>
                <w:sz w:val="24"/>
                <w:szCs w:val="24"/>
                <w:lang w:val="ro-RO"/>
              </w:rPr>
              <w:t xml:space="preserve">solicitanții </w:t>
            </w:r>
            <w:r w:rsidR="00274F2E" w:rsidRPr="00F51A07">
              <w:rPr>
                <w:rFonts w:ascii="Times New Roman" w:hAnsi="Times New Roman" w:cs="Times New Roman"/>
                <w:sz w:val="24"/>
                <w:szCs w:val="24"/>
                <w:lang w:val="ro-RO"/>
              </w:rPr>
              <w:t>vor depune</w:t>
            </w:r>
            <w:r w:rsidR="00274F2E">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notificările în comune. Un alt subiect este RDACLR, care urmează să fie adoptat de fiecare AAPL separat. Conform datelor de care dispune MEI, în 30 de raioane din numărul de 705 AAPL 135 nu au RDACLR aprobate,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lipsa RDACLR însemnând și lipsa de cerințe sau interdicții specifice. Practica arată că astfel de Regulamente sunt doar în AAPL mai mari unde există posibilitatea expertizei juridice. Astfel, prevederea legală de a deține un RDACLR nu este respectată.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Spre exemplu, în cazul municipiului Chișinău sunt incluse orașe destul de mari în care pot exista propriile </w:t>
            </w:r>
            <w:r w:rsidRPr="00F51A07">
              <w:rPr>
                <w:rFonts w:ascii="Times New Roman" w:hAnsi="Times New Roman" w:cs="Times New Roman"/>
                <w:sz w:val="24"/>
                <w:szCs w:val="24"/>
                <w:lang w:val="ro-RO"/>
              </w:rPr>
              <w:lastRenderedPageBreak/>
              <w:t>Regulamente cu propriile cerințe sau interdicții. Conform redacției actuale notificarea se depune la nivel de municipiu. Acest fapt ar presupune că operatorii din mun. Chișinău ar trebui să cunoască mai multe RDACLR și să monitorizeze toate modificările adoptate de consiliile locale respective, ceea ce este greu de realizat la modul practic. În conformitate cu art.4 alin. (3) al Legii nr. 136/2016 privind statutul municipiului Chișinau,</w:t>
            </w:r>
            <w:r>
              <w:rPr>
                <w:rFonts w:ascii="Times New Roman" w:hAnsi="Times New Roman" w:cs="Times New Roman"/>
                <w:sz w:val="24"/>
                <w:szCs w:val="24"/>
                <w:lang w:val="ro-RO"/>
              </w:rPr>
              <w:t xml:space="preserve"> </w:t>
            </w:r>
            <w:r w:rsidRPr="00F51A07">
              <w:rPr>
                <w:rFonts w:ascii="Times New Roman" w:hAnsi="Times New Roman" w:cs="Times New Roman"/>
                <w:i/>
                <w:sz w:val="24"/>
                <w:szCs w:val="24"/>
                <w:lang w:val="ro-RO"/>
              </w:rPr>
              <w:t xml:space="preserve">între autoritățile administrației publice municipale și cele ale orașelor, satelor (comunelor) din componența municipiului Chișinău </w:t>
            </w:r>
            <w:r w:rsidRPr="00F51A07">
              <w:rPr>
                <w:rFonts w:ascii="Times New Roman" w:hAnsi="Times New Roman" w:cs="Times New Roman"/>
                <w:b/>
                <w:i/>
                <w:sz w:val="24"/>
                <w:szCs w:val="24"/>
                <w:lang w:val="ro-RO"/>
              </w:rPr>
              <w:t>nu există raporturi de subordonare</w:t>
            </w:r>
            <w:r w:rsidRPr="00F51A07">
              <w:rPr>
                <w:rFonts w:ascii="Times New Roman" w:hAnsi="Times New Roman" w:cs="Times New Roman"/>
                <w:i/>
                <w:sz w:val="24"/>
                <w:szCs w:val="24"/>
                <w:lang w:val="ro-RO"/>
              </w:rPr>
              <w:t>, cu excepția cazurilor prevăzute de lege</w:t>
            </w:r>
            <w:r w:rsidRPr="00F51A07">
              <w:rPr>
                <w:rFonts w:ascii="Times New Roman" w:hAnsi="Times New Roman" w:cs="Times New Roman"/>
                <w:sz w:val="24"/>
                <w:szCs w:val="24"/>
                <w:lang w:val="ro-RO"/>
              </w:rPr>
              <w:t>, ceea ce  presupune o exprimare de voință a AAPL subordonate în vederea emiterii, după cum se propune în modificare a RDACLR generalizate la nivel de comune, orașe sau municipii prin prevederi la nivel de lege. În acest caz, AAPL care generalizează RDACLR va asigura condiții de conformare a cadrului legal. În aceeași ordine de idei, se apreciază ca fiind dificilă aplicarea reală a prevederilor privind eliberarea schemei de amplasament, orașele având propriile servicii de arhitectură, plus distanța dintre locul depunerii notificării și primăria orașului, fiind necesară remiterea schemei. Prin urmare, se propune posibilitatea AAPL să decidă privind recepționarea notificărilor.</w:t>
            </w:r>
          </w:p>
          <w:p w:rsidR="00C453F5" w:rsidRPr="00F51A07" w:rsidRDefault="00C453F5" w:rsidP="00C453F5">
            <w:pPr>
              <w:pStyle w:val="ListParagraph"/>
              <w:numPr>
                <w:ilvl w:val="0"/>
                <w:numId w:val="6"/>
              </w:numPr>
              <w:tabs>
                <w:tab w:val="left" w:pos="454"/>
              </w:tabs>
              <w:spacing w:after="0" w:line="240" w:lineRule="auto"/>
              <w:ind w:left="0" w:firstLine="34"/>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Modificarea alin. (5)</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are drept scop să detalieze prevederile actuale privind arhivarea notificărilor și actelor anexate, inclusiv din perspectiva lipsei diversificării dintre forma de depunerea notificării. Astfel, prin prisma prevederilor Hotărîrii</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Guvernului nr. 550/2018, în cazul RIDC notificarea depusă on-line este semnată electronic și se creează dosarul notificării în cabinetul personal al deponentului, unde se păstrează la securitatea acordată de platforma de stat MConnect toate datele, fapt care exclude necesitatea imprimării și păstrării copiilor pe hîrtie. În cazul depunerii notificării la ghișeul autorității notificarea este semnată olograf de către deponent, în acest caz fiind necesară păstrarea notificării pe suport de hîrtie în evidențele AAPL.</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 xml:space="preserve">14. Modificarea la art. 16 </w:t>
            </w:r>
            <w:r w:rsidRPr="00F51A07">
              <w:rPr>
                <w:rFonts w:ascii="Times New Roman" w:hAnsi="Times New Roman" w:cs="Times New Roman"/>
                <w:sz w:val="24"/>
                <w:szCs w:val="24"/>
                <w:lang w:val="ro-RO"/>
              </w:rPr>
              <w:t>reiese din necesitatea reglementării acțiunilor operatorului AAPL față de notificare indiferent de forma depunerii, fizic sau on-line.</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Totodată, sunt expuse în redacție revizuită prevederile privind recepționarea notificării și suplinirea temeiurilor de refuz, precum și etalarea semnificației înștiințărilor. Din analiza prevederilor actuale reiese că la momentul recepționării notificării, indiferent de forma depunerii (alin. (1) lit. b) și alin. (2), înștiințarea de recepționare se eliberează instantaneu la recepționare, iar verificarea acesteia, conform art. 17 alin. (1), poate dura 15 zile, ceea ce contravine prevederilor alin. (3) al art. 16, potrivit căruia refuzul privind recepționarea notificării se eliberează instantaneu la depunerea fizică sau în 3 zile la depunerea on-line, aceasta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neutralizând</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termenul de 15 zile menționat supra. Prin urmare, în lipsa unei prevederi clare privind însemnătatea înștiințării de recepționare și a celei de refuz, comerciantul este derutat de înștiințarea cu privire la recepționare, considerând-o drept moment din care poate începe activitatea comercială, însă, la depunerea on-line în termen de 3 zile îi poate veni refuzul de recepționare, ceea ce îi poate zădărnici activitatea comercială începută </w:t>
            </w:r>
            <w:r w:rsidRPr="00F51A07">
              <w:rPr>
                <w:rFonts w:ascii="Times New Roman" w:hAnsi="Times New Roman" w:cs="Times New Roman"/>
                <w:i/>
                <w:sz w:val="24"/>
                <w:szCs w:val="24"/>
                <w:lang w:val="ro-RO"/>
              </w:rPr>
              <w:t>de facto</w:t>
            </w:r>
            <w:r w:rsidR="00622953">
              <w:rPr>
                <w:rFonts w:ascii="Times New Roman" w:hAnsi="Times New Roman" w:cs="Times New Roman"/>
                <w:sz w:val="24"/>
                <w:szCs w:val="24"/>
                <w:lang w:val="ro-RO"/>
              </w:rPr>
              <w:t>. În redacția</w:t>
            </w:r>
            <w:r w:rsidRPr="00F51A07">
              <w:rPr>
                <w:rFonts w:ascii="Times New Roman" w:hAnsi="Times New Roman" w:cs="Times New Roman"/>
                <w:sz w:val="24"/>
                <w:szCs w:val="24"/>
                <w:lang w:val="ro-RO"/>
              </w:rPr>
              <w:t xml:space="preserve"> propusă momentul începerii activității este prevăzut expres la art. 14.</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Activitatea comercială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reprezintă un plan de afaceri și legarea prin angajamente contractuale cu partenerii (furnizori etc.) și de conexiunile la rețele edilitare. Avînd</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o percepție greșită asupra momentului începerii activității există riscuri de asumare de angajamente care nu vor putea fi realizate și consecințe implicite. În acest sens se modifică alineatele (1) și (2).</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În anexa nr. 6 și în RIDC sunt prevăzute eliberarea unor e-mail-uri de informare privind recepționarea notificării, importante, în mod special, pentru depunerea on-line, care stabilesc momentul din care începe examinarea datelor prezentate și confirmare 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intrării notificării în sistem, iar emiterea înștiințării de recepționare are loc doar urmare a procesării notificării prin RIDC, unde, în cazul lipsei temeiurilor de refuz, se va elibera înștiințarea de recepționare, iar în caz de refuz – cea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privind refuzul de recepționare, ambele înștiințări </w:t>
            </w:r>
            <w:r w:rsidRPr="00F51A07">
              <w:rPr>
                <w:rFonts w:ascii="Times New Roman" w:hAnsi="Times New Roman" w:cs="Times New Roman"/>
                <w:sz w:val="24"/>
                <w:szCs w:val="24"/>
                <w:lang w:val="ro-RO"/>
              </w:rPr>
              <w:lastRenderedPageBreak/>
              <w:t xml:space="preserve">servind </w:t>
            </w:r>
            <w:r w:rsidRPr="00F51A07">
              <w:rPr>
                <w:rFonts w:ascii="Times New Roman" w:hAnsi="Times New Roman" w:cs="Times New Roman"/>
                <w:i/>
                <w:sz w:val="24"/>
                <w:szCs w:val="24"/>
                <w:lang w:val="ro-RO"/>
              </w:rPr>
              <w:t>de facto</w:t>
            </w:r>
            <w:r w:rsidRPr="00F51A07">
              <w:rPr>
                <w:rFonts w:ascii="Times New Roman" w:hAnsi="Times New Roman" w:cs="Times New Roman"/>
                <w:sz w:val="24"/>
                <w:szCs w:val="24"/>
                <w:lang w:val="ro-RO"/>
              </w:rPr>
              <w:t xml:space="preserve"> drept acte care confirmă sau infirmă momentul din care deponentul notificării își poate începe activitatea în condițiile art.14.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În textul actului normativ termenele stabilite în zile au fost concretizate prin specificarea lor în zile lucrătoare, fiind imposibilă,</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spre exemplu,</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încadrarea în termen de 3 zile dacă notificarea a fost depusă on-line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în ziua de vineri ora 16:59.</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Suplinirea temeiurilor de refuz cu necorespunderea RDACLR este una iminentă, dat fiind dreptul AAPL să instituie cerințe și interdicții. Prin emiterea înștiințării de refuz</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AAPL ar putea să asigure liniștea locuitorilor și respectarea cerințelor legale,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anticipând riscurile și evitând risipa inutilă de timp și personal pentru depășirea situațiilor de conflict.</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t>15. Modificarea art. 17 prin:</w:t>
            </w:r>
          </w:p>
          <w:p w:rsidR="00C453F5" w:rsidRPr="00F51A07" w:rsidRDefault="00C453F5" w:rsidP="00C453F5">
            <w:pPr>
              <w:pStyle w:val="ListParagraph"/>
              <w:numPr>
                <w:ilvl w:val="0"/>
                <w:numId w:val="26"/>
              </w:numPr>
              <w:tabs>
                <w:tab w:val="left" w:pos="467"/>
              </w:tabs>
              <w:spacing w:after="0" w:line="240" w:lineRule="auto"/>
              <w:ind w:left="0" w:hanging="23"/>
              <w:jc w:val="both"/>
              <w:rPr>
                <w:rFonts w:ascii="Times New Roman" w:hAnsi="Times New Roman" w:cs="Times New Roman"/>
                <w:b/>
                <w:sz w:val="24"/>
                <w:szCs w:val="24"/>
                <w:lang w:val="ro-RO"/>
              </w:rPr>
            </w:pPr>
            <w:r w:rsidRPr="00F51A07">
              <w:rPr>
                <w:rFonts w:ascii="Times New Roman" w:hAnsi="Times New Roman" w:cs="Times New Roman"/>
                <w:sz w:val="24"/>
                <w:szCs w:val="24"/>
                <w:lang w:val="ro-RO"/>
              </w:rPr>
              <w:t>operarea unor amendamente la</w:t>
            </w:r>
            <w:r>
              <w:rPr>
                <w:rFonts w:ascii="Times New Roman" w:hAnsi="Times New Roman" w:cs="Times New Roman"/>
                <w:sz w:val="24"/>
                <w:szCs w:val="24"/>
                <w:lang w:val="ro-RO"/>
              </w:rPr>
              <w:t xml:space="preserve"> </w:t>
            </w:r>
            <w:r w:rsidRPr="00F51A07">
              <w:rPr>
                <w:rFonts w:ascii="Times New Roman" w:hAnsi="Times New Roman" w:cs="Times New Roman"/>
                <w:sz w:val="24"/>
                <w:szCs w:val="24"/>
                <w:u w:val="single"/>
                <w:lang w:val="ro-RO"/>
              </w:rPr>
              <w:t>alineatele  (1) și (2</w:t>
            </w:r>
            <w:r w:rsidRPr="00F51A0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reieșind din cele propuse  la art. 14 și 16 cu argumentele menționate supra;</w:t>
            </w:r>
          </w:p>
          <w:p w:rsidR="00C453F5" w:rsidRPr="00F51A07" w:rsidRDefault="00C453F5" w:rsidP="00C453F5">
            <w:pPr>
              <w:pStyle w:val="ListParagraph"/>
              <w:numPr>
                <w:ilvl w:val="0"/>
                <w:numId w:val="26"/>
              </w:numPr>
              <w:tabs>
                <w:tab w:val="left" w:pos="467"/>
              </w:tabs>
              <w:spacing w:after="0" w:line="240" w:lineRule="auto"/>
              <w:ind w:left="0" w:hanging="23"/>
              <w:jc w:val="both"/>
              <w:rPr>
                <w:rFonts w:ascii="Times New Roman" w:hAnsi="Times New Roman" w:cs="Times New Roman"/>
                <w:b/>
                <w:sz w:val="24"/>
                <w:szCs w:val="24"/>
                <w:lang w:val="ro-RO"/>
              </w:rPr>
            </w:pPr>
            <w:r w:rsidRPr="00F51A07">
              <w:rPr>
                <w:rFonts w:ascii="Times New Roman" w:hAnsi="Times New Roman" w:cs="Times New Roman"/>
                <w:sz w:val="24"/>
                <w:szCs w:val="24"/>
                <w:lang w:val="ro-RO"/>
              </w:rPr>
              <w:t>expunerea în redacție nouă a</w:t>
            </w:r>
            <w:r>
              <w:rPr>
                <w:rFonts w:ascii="Times New Roman" w:hAnsi="Times New Roman" w:cs="Times New Roman"/>
                <w:sz w:val="24"/>
                <w:szCs w:val="24"/>
                <w:lang w:val="ro-RO"/>
              </w:rPr>
              <w:t xml:space="preserve"> </w:t>
            </w:r>
            <w:r w:rsidRPr="00F51A07">
              <w:rPr>
                <w:rFonts w:ascii="Times New Roman" w:hAnsi="Times New Roman" w:cs="Times New Roman"/>
                <w:sz w:val="24"/>
                <w:szCs w:val="24"/>
                <w:u w:val="single"/>
                <w:lang w:val="ro-RO"/>
              </w:rPr>
              <w:t>alineatelor (3) și (4),</w:t>
            </w:r>
            <w:r w:rsidRPr="00F51A07">
              <w:rPr>
                <w:rFonts w:ascii="Times New Roman" w:hAnsi="Times New Roman" w:cs="Times New Roman"/>
                <w:sz w:val="24"/>
                <w:szCs w:val="24"/>
                <w:lang w:val="ro-RO"/>
              </w:rPr>
              <w:t xml:space="preserve"> dictată de temeiurile expuse în partea descriptivă legate de procedura obținerii actelor permisive, prin instituirea alineatelor (5) și (6), precum și abrogarea articolelor 17</w:t>
            </w:r>
            <w:r w:rsidRPr="00F51A07">
              <w:rPr>
                <w:rFonts w:ascii="Times New Roman" w:hAnsi="Times New Roman" w:cs="Times New Roman"/>
                <w:sz w:val="24"/>
                <w:szCs w:val="24"/>
                <w:vertAlign w:val="superscript"/>
                <w:lang w:val="ro-RO"/>
              </w:rPr>
              <w:t>1</w:t>
            </w:r>
            <w:r w:rsidRPr="00F51A07">
              <w:rPr>
                <w:rFonts w:ascii="Times New Roman" w:hAnsi="Times New Roman" w:cs="Times New Roman"/>
                <w:sz w:val="24"/>
                <w:szCs w:val="24"/>
                <w:lang w:val="ro-RO"/>
              </w:rPr>
              <w:t xml:space="preserve"> și 17</w:t>
            </w:r>
            <w:r w:rsidRPr="00F51A07">
              <w:rPr>
                <w:rFonts w:ascii="Times New Roman" w:hAnsi="Times New Roman" w:cs="Times New Roman"/>
                <w:sz w:val="24"/>
                <w:szCs w:val="24"/>
                <w:vertAlign w:val="superscript"/>
                <w:lang w:val="ro-RO"/>
              </w:rPr>
              <w:t>2</w:t>
            </w:r>
            <w:r w:rsidR="00622953">
              <w:rPr>
                <w:rFonts w:ascii="Times New Roman" w:hAnsi="Times New Roman" w:cs="Times New Roman"/>
                <w:sz w:val="24"/>
                <w:szCs w:val="24"/>
                <w:lang w:val="ro-RO"/>
              </w:rPr>
              <w:t>;</w:t>
            </w:r>
          </w:p>
          <w:p w:rsidR="00C453F5" w:rsidRPr="00F51A07" w:rsidRDefault="00C453F5" w:rsidP="00C453F5">
            <w:pPr>
              <w:pStyle w:val="ListParagraph"/>
              <w:numPr>
                <w:ilvl w:val="0"/>
                <w:numId w:val="26"/>
              </w:numPr>
              <w:tabs>
                <w:tab w:val="left" w:pos="467"/>
              </w:tabs>
              <w:spacing w:after="0" w:line="240" w:lineRule="auto"/>
              <w:ind w:left="0" w:firstLine="0"/>
              <w:jc w:val="both"/>
              <w:rPr>
                <w:rFonts w:ascii="Times New Roman" w:hAnsi="Times New Roman" w:cs="Times New Roman"/>
                <w:b/>
                <w:sz w:val="24"/>
                <w:szCs w:val="24"/>
                <w:lang w:val="ro-RO"/>
              </w:rPr>
            </w:pPr>
            <w:r w:rsidRPr="00F51A07">
              <w:rPr>
                <w:rFonts w:ascii="Times New Roman" w:hAnsi="Times New Roman" w:cs="Times New Roman"/>
                <w:sz w:val="24"/>
                <w:szCs w:val="24"/>
                <w:u w:val="single"/>
                <w:lang w:val="ro-RO"/>
              </w:rPr>
              <w:t>completarea cu alineatele (5) – (6)</w:t>
            </w:r>
            <w:r>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 xml:space="preserve">s-a făcut urmare adresărilor și discuțiilor cu AAPL a mun. Chișinău din care rezultă dificultățile practice de exercitarea controlului asupra activității comercianților, dat fiind faptul că AAPL nu sunt organe de </w:t>
            </w:r>
            <w:r w:rsidR="00622953">
              <w:rPr>
                <w:rFonts w:ascii="Times New Roman" w:hAnsi="Times New Roman" w:cs="Times New Roman"/>
                <w:sz w:val="24"/>
                <w:szCs w:val="24"/>
                <w:lang w:val="ro-RO"/>
              </w:rPr>
              <w:t>control, precum și deficiențile</w:t>
            </w:r>
            <w:r w:rsidRPr="00F51A07">
              <w:rPr>
                <w:rFonts w:ascii="Times New Roman" w:hAnsi="Times New Roman" w:cs="Times New Roman"/>
                <w:sz w:val="24"/>
                <w:szCs w:val="24"/>
                <w:lang w:val="ro-RO"/>
              </w:rPr>
              <w:t xml:space="preserve"> de conlucrare cu alte organe publice. Se impune stabilirea unei proceduri de verificări (și nu control) al activității comercianților pe domeniile de competența AAPL în partea în care nu contravine procedurii contravenționale.</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16. Abrogarea articolelor 17</w:t>
            </w:r>
            <w:r w:rsidRPr="00F51A07">
              <w:rPr>
                <w:rFonts w:ascii="Times New Roman" w:hAnsi="Times New Roman" w:cs="Times New Roman"/>
                <w:b/>
                <w:sz w:val="24"/>
                <w:szCs w:val="24"/>
                <w:vertAlign w:val="superscript"/>
                <w:lang w:val="ro-RO"/>
              </w:rPr>
              <w:t>1</w:t>
            </w:r>
            <w:r w:rsidRPr="00F51A07">
              <w:rPr>
                <w:rFonts w:ascii="Times New Roman" w:hAnsi="Times New Roman" w:cs="Times New Roman"/>
                <w:b/>
                <w:sz w:val="24"/>
                <w:szCs w:val="24"/>
                <w:lang w:val="ro-RO"/>
              </w:rPr>
              <w:t xml:space="preserve"> și 17</w:t>
            </w:r>
            <w:r w:rsidRPr="00F51A07">
              <w:rPr>
                <w:rFonts w:ascii="Times New Roman" w:hAnsi="Times New Roman" w:cs="Times New Roman"/>
                <w:b/>
                <w:sz w:val="24"/>
                <w:szCs w:val="24"/>
                <w:vertAlign w:val="superscript"/>
                <w:lang w:val="ro-RO"/>
              </w:rPr>
              <w:t>2</w:t>
            </w:r>
            <w:r>
              <w:rPr>
                <w:rFonts w:ascii="Times New Roman" w:hAnsi="Times New Roman" w:cs="Times New Roman"/>
                <w:b/>
                <w:sz w:val="24"/>
                <w:szCs w:val="24"/>
                <w:vertAlign w:val="superscript"/>
                <w:lang w:val="ro-RO"/>
              </w:rPr>
              <w:t xml:space="preserve"> </w:t>
            </w:r>
            <w:r w:rsidRPr="00F51A07">
              <w:rPr>
                <w:rFonts w:ascii="Times New Roman" w:hAnsi="Times New Roman" w:cs="Times New Roman"/>
                <w:sz w:val="24"/>
                <w:szCs w:val="24"/>
                <w:lang w:val="ro-RO"/>
              </w:rPr>
              <w:t>reiese din argumentarea de mai sus.</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17. Expunerea în redacție nouă a art. 17</w:t>
            </w:r>
            <w:r w:rsidRPr="00F51A07">
              <w:rPr>
                <w:rFonts w:ascii="Times New Roman" w:hAnsi="Times New Roman" w:cs="Times New Roman"/>
                <w:b/>
                <w:sz w:val="24"/>
                <w:szCs w:val="24"/>
                <w:vertAlign w:val="superscript"/>
                <w:lang w:val="ro-RO"/>
              </w:rPr>
              <w:t>3</w:t>
            </w:r>
            <w:r w:rsidRPr="00F51A07">
              <w:rPr>
                <w:rFonts w:ascii="Times New Roman" w:hAnsi="Times New Roman" w:cs="Times New Roman"/>
                <w:sz w:val="24"/>
                <w:szCs w:val="24"/>
                <w:lang w:val="ro-RO"/>
              </w:rPr>
              <w:t>– este necesară:</w:t>
            </w:r>
          </w:p>
          <w:p w:rsidR="00C453F5" w:rsidRPr="00F51A07" w:rsidRDefault="00C453F5" w:rsidP="00C453F5">
            <w:pPr>
              <w:pStyle w:val="ListParagraph"/>
              <w:numPr>
                <w:ilvl w:val="0"/>
                <w:numId w:val="27"/>
              </w:numPr>
              <w:tabs>
                <w:tab w:val="left" w:pos="313"/>
              </w:tabs>
              <w:spacing w:after="0" w:line="240" w:lineRule="auto"/>
              <w:ind w:left="0" w:hanging="42"/>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din cauza lipsei expunerii clare a situațiilor în care expiră autorizarea aferentă (Agenția Națională pentru Siguranța Alimentelor (ANSA) sau Agenția Națională pentru Sănătate Publică (ANSP);</w:t>
            </w:r>
          </w:p>
          <w:p w:rsidR="00C453F5" w:rsidRPr="00F51A07" w:rsidRDefault="00C453F5" w:rsidP="00C453F5">
            <w:pPr>
              <w:pStyle w:val="ListParagraph"/>
              <w:numPr>
                <w:ilvl w:val="0"/>
                <w:numId w:val="6"/>
              </w:numPr>
              <w:tabs>
                <w:tab w:val="left" w:pos="313"/>
              </w:tabs>
              <w:spacing w:after="0" w:line="240" w:lineRule="auto"/>
              <w:ind w:left="0" w:hanging="29"/>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din cauza lipsei prevederilor de emitere a notificărilor cu termen (tîrguri, expoziții etc.), precum și lipsa unor astfel de rubrici în anexa nr. 2. Din redacția actuala reiese ca la momentul expirării, spre exemplu, a autorizației ANSP (Legea nr.10/2009 privind supravegherea de stat a sănătății publice) comerciantul continua activitatea pînă  va decide să o înceteze, ceea ce este grav, existând însă răspundere contravențională pentru practicarea activității fără act permisiv. Legea nr. 10/2009</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conține norme juridice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speciale și stabilește criteriile de autorizare și termenul de</w:t>
            </w:r>
            <w:r>
              <w:rPr>
                <w:rFonts w:ascii="Times New Roman" w:hAnsi="Times New Roman" w:cs="Times New Roman"/>
                <w:sz w:val="24"/>
                <w:szCs w:val="24"/>
                <w:lang w:val="ro-RO"/>
              </w:rPr>
              <w:t xml:space="preserve"> pînă la 5 ani</w:t>
            </w:r>
            <w:r w:rsidRPr="00F51A07">
              <w:rPr>
                <w:rFonts w:ascii="Times New Roman" w:hAnsi="Times New Roman" w:cs="Times New Roman"/>
                <w:sz w:val="24"/>
                <w:szCs w:val="24"/>
                <w:lang w:val="ro-RO"/>
              </w:rPr>
              <w:t xml:space="preserve"> de valabilitate a autorizației. Situația actuală creează o interferență ambiguă dintre actele normative menționate;</w:t>
            </w:r>
          </w:p>
          <w:p w:rsidR="00C453F5" w:rsidRPr="00F51A07" w:rsidRDefault="00C453F5" w:rsidP="00C453F5">
            <w:pPr>
              <w:pStyle w:val="ListParagraph"/>
              <w:numPr>
                <w:ilvl w:val="0"/>
                <w:numId w:val="6"/>
              </w:numPr>
              <w:tabs>
                <w:tab w:val="left" w:pos="313"/>
              </w:tabs>
              <w:spacing w:after="0" w:line="240" w:lineRule="auto"/>
              <w:ind w:left="0" w:hanging="29"/>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xml:space="preserve">prin prisma prevederilor </w:t>
            </w:r>
            <w:r w:rsidR="00796587">
              <w:rPr>
                <w:rFonts w:ascii="Times New Roman" w:hAnsi="Times New Roman" w:cs="Times New Roman"/>
                <w:sz w:val="24"/>
                <w:szCs w:val="24"/>
                <w:lang w:val="ro-RO"/>
              </w:rPr>
              <w:t xml:space="preserve">propuse la </w:t>
            </w:r>
            <w:r w:rsidRPr="00F51A07">
              <w:rPr>
                <w:rFonts w:ascii="Times New Roman" w:hAnsi="Times New Roman" w:cs="Times New Roman"/>
                <w:sz w:val="24"/>
                <w:szCs w:val="24"/>
                <w:lang w:val="ro-RO"/>
              </w:rPr>
              <w:t>art. 21</w:t>
            </w:r>
            <w:r w:rsidRPr="00F51A07">
              <w:rPr>
                <w:rFonts w:ascii="Times New Roman" w:hAnsi="Times New Roman" w:cs="Times New Roman"/>
                <w:sz w:val="24"/>
                <w:szCs w:val="24"/>
                <w:vertAlign w:val="superscript"/>
                <w:lang w:val="ro-RO"/>
              </w:rPr>
              <w:t>5</w:t>
            </w:r>
            <w:r w:rsidRPr="00F51A07">
              <w:rPr>
                <w:rFonts w:ascii="Times New Roman" w:hAnsi="Times New Roman" w:cs="Times New Roman"/>
                <w:sz w:val="24"/>
                <w:szCs w:val="24"/>
                <w:lang w:val="ro-RO"/>
              </w:rPr>
              <w:t>.</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18. Expunerea în redacție nouă a art. 17</w:t>
            </w:r>
            <w:r w:rsidRPr="00F51A07">
              <w:rPr>
                <w:rFonts w:ascii="Times New Roman" w:hAnsi="Times New Roman" w:cs="Times New Roman"/>
                <w:b/>
                <w:sz w:val="24"/>
                <w:szCs w:val="24"/>
                <w:vertAlign w:val="superscript"/>
                <w:lang w:val="ro-RO"/>
              </w:rPr>
              <w:t>4</w:t>
            </w:r>
            <w:r w:rsidR="00796587">
              <w:rPr>
                <w:rFonts w:ascii="Times New Roman" w:hAnsi="Times New Roman" w:cs="Times New Roman"/>
                <w:b/>
                <w:sz w:val="24"/>
                <w:szCs w:val="24"/>
                <w:vertAlign w:val="superscript"/>
                <w:lang w:val="ro-RO"/>
              </w:rPr>
              <w:t xml:space="preserve"> </w:t>
            </w:r>
            <w:r w:rsidRPr="00F51A07">
              <w:rPr>
                <w:rFonts w:ascii="Times New Roman" w:hAnsi="Times New Roman" w:cs="Times New Roman"/>
                <w:sz w:val="24"/>
                <w:szCs w:val="24"/>
                <w:lang w:val="ro-RO"/>
              </w:rPr>
              <w:t>– s-a făcut urmare adresărilor și discuțiilor cu AAPL a mun. Chișinău din care rezultă dificultățile practice de aplicare a redacției actuale,  lipsei unei proceduri clare și diversificării pentru situațiile în care sistarea activității de comerț poate fi totală sau parțială. Se impune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excluderea posibilității de interpretare în procedura de limitare a activității de comerț, precum și introducerea obligativității informării AAPL privind deciziile autorităților publice în acest sens.</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 xml:space="preserve">Se propune instituirea posibilității sistării activității comerciantului pînă la hotărîrea instanței </w:t>
            </w:r>
            <w:r w:rsidR="00A028D1">
              <w:rPr>
                <w:rFonts w:ascii="Times New Roman" w:hAnsi="Times New Roman" w:cs="Times New Roman"/>
                <w:sz w:val="24"/>
                <w:szCs w:val="24"/>
                <w:lang w:val="ro-RO"/>
              </w:rPr>
              <w:t xml:space="preserve">de judecată </w:t>
            </w:r>
            <w:r w:rsidRPr="00F51A07">
              <w:rPr>
                <w:rFonts w:ascii="Times New Roman" w:hAnsi="Times New Roman" w:cs="Times New Roman"/>
                <w:sz w:val="24"/>
                <w:szCs w:val="24"/>
                <w:lang w:val="ro-RO"/>
              </w:rPr>
              <w:t>în cazuri și conform procedurii expres prevăzute de lege.</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19. Modificarea art. 17</w:t>
            </w:r>
            <w:r w:rsidRPr="00F51A07">
              <w:rPr>
                <w:rFonts w:ascii="Times New Roman" w:hAnsi="Times New Roman" w:cs="Times New Roman"/>
                <w:b/>
                <w:sz w:val="24"/>
                <w:szCs w:val="24"/>
                <w:vertAlign w:val="superscript"/>
                <w:lang w:val="ro-RO"/>
              </w:rPr>
              <w:t>6</w:t>
            </w:r>
            <w:r w:rsidRPr="00F51A07">
              <w:rPr>
                <w:rFonts w:ascii="Times New Roman" w:hAnsi="Times New Roman" w:cs="Times New Roman"/>
                <w:b/>
                <w:sz w:val="24"/>
                <w:szCs w:val="24"/>
                <w:lang w:val="ro-RO"/>
              </w:rPr>
              <w:t>:</w:t>
            </w:r>
          </w:p>
          <w:p w:rsidR="00C453F5" w:rsidRPr="00F51A07" w:rsidRDefault="00C453F5" w:rsidP="00C453F5">
            <w:pPr>
              <w:pStyle w:val="ListParagraph"/>
              <w:numPr>
                <w:ilvl w:val="0"/>
                <w:numId w:val="18"/>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 xml:space="preserve"> la alin. (1</w:t>
            </w:r>
            <w:r w:rsidRPr="00F51A07">
              <w:rPr>
                <w:rFonts w:ascii="Times New Roman" w:hAnsi="Times New Roman" w:cs="Times New Roman"/>
                <w:sz w:val="24"/>
                <w:szCs w:val="24"/>
                <w:lang w:val="ro-RO"/>
              </w:rPr>
              <w:t>), deoarece</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instituirea RIDC nu necesită termeni excesivi, informația fiind disponibilă on-line;</w:t>
            </w:r>
          </w:p>
          <w:p w:rsidR="00C453F5" w:rsidRPr="00F51A07" w:rsidRDefault="00C453F5" w:rsidP="00C453F5">
            <w:pPr>
              <w:pStyle w:val="ListParagraph"/>
              <w:numPr>
                <w:ilvl w:val="0"/>
                <w:numId w:val="18"/>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 xml:space="preserve">prin expunerea în redacție nouă a alin. (3), </w:t>
            </w:r>
            <w:r w:rsidRPr="00F51A07">
              <w:rPr>
                <w:rFonts w:ascii="Times New Roman" w:hAnsi="Times New Roman" w:cs="Times New Roman"/>
                <w:sz w:val="24"/>
                <w:szCs w:val="24"/>
                <w:lang w:val="ro-RO"/>
              </w:rPr>
              <w:t>în scopul instituirii posibilității de modificare din oficiu a notificării în urma unor criterii și proceduri legale;</w:t>
            </w:r>
          </w:p>
          <w:p w:rsidR="00C453F5" w:rsidRPr="00F51A07" w:rsidRDefault="00C453F5" w:rsidP="00C453F5">
            <w:pPr>
              <w:pStyle w:val="ListParagraph"/>
              <w:numPr>
                <w:ilvl w:val="0"/>
                <w:numId w:val="18"/>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 xml:space="preserve">prin </w:t>
            </w:r>
            <w:r w:rsidRPr="00F51A07">
              <w:rPr>
                <w:rFonts w:ascii="Times New Roman" w:hAnsi="Times New Roman" w:cs="Times New Roman"/>
                <w:sz w:val="24"/>
                <w:szCs w:val="24"/>
                <w:u w:val="single"/>
                <w:lang w:val="ro-RO"/>
              </w:rPr>
              <w:t>completarea cu un alineat nou (3</w:t>
            </w:r>
            <w:r w:rsidRPr="00F51A07">
              <w:rPr>
                <w:rFonts w:ascii="Times New Roman" w:hAnsi="Times New Roman" w:cs="Times New Roman"/>
                <w:sz w:val="24"/>
                <w:szCs w:val="24"/>
                <w:u w:val="single"/>
                <w:vertAlign w:val="superscript"/>
                <w:lang w:val="ro-RO"/>
              </w:rPr>
              <w:t>1</w:t>
            </w:r>
            <w:r w:rsidRPr="00F51A07">
              <w:rPr>
                <w:rFonts w:ascii="Times New Roman" w:hAnsi="Times New Roman" w:cs="Times New Roman"/>
                <w:sz w:val="24"/>
                <w:szCs w:val="24"/>
                <w:u w:val="single"/>
                <w:lang w:val="ro-RO"/>
              </w:rPr>
              <w:t>)</w:t>
            </w:r>
            <w:r w:rsidRPr="00F51A07">
              <w:rPr>
                <w:rFonts w:ascii="Times New Roman" w:hAnsi="Times New Roman" w:cs="Times New Roman"/>
                <w:sz w:val="24"/>
                <w:szCs w:val="24"/>
                <w:lang w:val="ro-RO"/>
              </w:rPr>
              <w:t xml:space="preserve"> – pentru stabilirea  clară a situațiilor pentru care nu este aplicabilă modificarea și se impune notificarea de inițiere.</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lastRenderedPageBreak/>
              <w:t>20. Modificarea art. 17</w:t>
            </w:r>
            <w:r w:rsidRPr="00F51A07">
              <w:rPr>
                <w:rFonts w:ascii="Times New Roman" w:hAnsi="Times New Roman" w:cs="Times New Roman"/>
                <w:b/>
                <w:sz w:val="24"/>
                <w:szCs w:val="24"/>
                <w:vertAlign w:val="superscript"/>
                <w:lang w:val="ro-RO"/>
              </w:rPr>
              <w:t xml:space="preserve">7 </w:t>
            </w:r>
            <w:r w:rsidRPr="00F51A07">
              <w:rPr>
                <w:rFonts w:ascii="Times New Roman" w:hAnsi="Times New Roman" w:cs="Times New Roman"/>
                <w:b/>
                <w:sz w:val="24"/>
                <w:szCs w:val="24"/>
                <w:lang w:val="ro-RO"/>
              </w:rPr>
              <w:t xml:space="preserve">– </w:t>
            </w:r>
            <w:r w:rsidRPr="00F51A07">
              <w:rPr>
                <w:rFonts w:ascii="Times New Roman" w:hAnsi="Times New Roman" w:cs="Times New Roman"/>
                <w:sz w:val="24"/>
                <w:szCs w:val="24"/>
                <w:lang w:val="ro-RO"/>
              </w:rPr>
              <w:t>prin completarea cu un alineat nou</w:t>
            </w:r>
            <w:r w:rsidR="00A028D1">
              <w:rPr>
                <w:rFonts w:ascii="Times New Roman" w:hAnsi="Times New Roman" w:cs="Times New Roman"/>
                <w:sz w:val="24"/>
                <w:szCs w:val="24"/>
                <w:lang w:val="ro-RO"/>
              </w:rPr>
              <w:t>,</w:t>
            </w:r>
            <w:r w:rsidRPr="00F51A07">
              <w:rPr>
                <w:rFonts w:ascii="Times New Roman" w:hAnsi="Times New Roman" w:cs="Times New Roman"/>
                <w:sz w:val="24"/>
                <w:szCs w:val="24"/>
                <w:lang w:val="ro-RO"/>
              </w:rPr>
              <w:t xml:space="preserve"> pentru stabilirea obligativității de aprobare a cuantumului taxelor locale în calitate de anexă la regulamentul de comerț local și a modalității de impunere în vederea unificării practicii și evidenței taxelor locale în comerț.</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21. Modificarea art. 21</w:t>
            </w:r>
            <w:r w:rsidR="00A028D1">
              <w:rPr>
                <w:rFonts w:ascii="Times New Roman" w:hAnsi="Times New Roman" w:cs="Times New Roman"/>
                <w:b/>
                <w:sz w:val="24"/>
                <w:szCs w:val="24"/>
                <w:lang w:val="ro-RO"/>
              </w:rPr>
              <w:t xml:space="preserve"> </w:t>
            </w:r>
            <w:r w:rsidRPr="00F51A07">
              <w:rPr>
                <w:rFonts w:ascii="Times New Roman" w:hAnsi="Times New Roman" w:cs="Times New Roman"/>
                <w:sz w:val="24"/>
                <w:szCs w:val="24"/>
                <w:lang w:val="ro-RO"/>
              </w:rPr>
              <w:t>prin:</w:t>
            </w:r>
          </w:p>
          <w:p w:rsidR="00C453F5" w:rsidRPr="00F51A07" w:rsidRDefault="00C453F5" w:rsidP="00C453F5">
            <w:pPr>
              <w:pStyle w:val="ListParagraph"/>
              <w:numPr>
                <w:ilvl w:val="0"/>
                <w:numId w:val="19"/>
              </w:numPr>
              <w:tabs>
                <w:tab w:val="left" w:pos="171"/>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 xml:space="preserve"> alin. (1) se expune în redacție nouă</w:t>
            </w:r>
            <w:r w:rsidRPr="00F51A07">
              <w:rPr>
                <w:rFonts w:ascii="Times New Roman" w:hAnsi="Times New Roman" w:cs="Times New Roman"/>
                <w:sz w:val="24"/>
                <w:szCs w:val="24"/>
                <w:lang w:val="ro-RO"/>
              </w:rPr>
              <w:t xml:space="preserve"> în vederea instituirii  clare a obligației de a păstra acte</w:t>
            </w:r>
            <w:r w:rsidR="003941C4">
              <w:rPr>
                <w:rFonts w:ascii="Times New Roman" w:hAnsi="Times New Roman" w:cs="Times New Roman"/>
                <w:sz w:val="24"/>
                <w:szCs w:val="24"/>
                <w:lang w:val="ro-RO"/>
              </w:rPr>
              <w:t>le</w:t>
            </w:r>
            <w:r w:rsidRPr="00F51A07">
              <w:rPr>
                <w:rFonts w:ascii="Times New Roman" w:hAnsi="Times New Roman" w:cs="Times New Roman"/>
                <w:sz w:val="24"/>
                <w:szCs w:val="24"/>
                <w:lang w:val="ro-RO"/>
              </w:rPr>
              <w:t xml:space="preserve"> confirmative în sediul unității comerciale în vederea asigurării accesului la acestea a consumatorilor și autorităților publice;</w:t>
            </w:r>
          </w:p>
          <w:p w:rsidR="00C453F5" w:rsidRPr="00F51A07" w:rsidRDefault="00C453F5" w:rsidP="00C453F5">
            <w:pPr>
              <w:pStyle w:val="ListParagraph"/>
              <w:numPr>
                <w:ilvl w:val="0"/>
                <w:numId w:val="19"/>
              </w:numPr>
              <w:tabs>
                <w:tab w:val="left" w:pos="171"/>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la alin. (3),</w:t>
            </w:r>
            <w:r w:rsidRPr="00F51A07">
              <w:rPr>
                <w:rFonts w:ascii="Times New Roman" w:hAnsi="Times New Roman" w:cs="Times New Roman"/>
                <w:sz w:val="24"/>
                <w:szCs w:val="24"/>
                <w:lang w:val="ro-RO"/>
              </w:rPr>
              <w:t xml:space="preserve"> din ultima propoziție, textul ”</w:t>
            </w:r>
            <w:r w:rsidRPr="00F51A07">
              <w:rPr>
                <w:rFonts w:ascii="Times New Roman" w:hAnsi="Times New Roman" w:cs="Times New Roman"/>
                <w:i/>
                <w:sz w:val="24"/>
                <w:szCs w:val="24"/>
                <w:lang w:val="ro-RO"/>
              </w:rPr>
              <w:t>cu acordul preventiv al autorităţii</w:t>
            </w:r>
            <w:r>
              <w:rPr>
                <w:rFonts w:ascii="Times New Roman" w:hAnsi="Times New Roman" w:cs="Times New Roman"/>
                <w:i/>
                <w:sz w:val="24"/>
                <w:szCs w:val="24"/>
                <w:lang w:val="ro-RO"/>
              </w:rPr>
              <w:t xml:space="preserve"> </w:t>
            </w:r>
            <w:r w:rsidRPr="00F51A07">
              <w:rPr>
                <w:rFonts w:ascii="Times New Roman" w:hAnsi="Times New Roman" w:cs="Times New Roman"/>
                <w:i/>
                <w:sz w:val="24"/>
                <w:szCs w:val="24"/>
                <w:lang w:val="ro-RO"/>
              </w:rPr>
              <w:t>administraţiei publice locale care a eliberat autorizaţia de funcţionare</w:t>
            </w:r>
            <w:r w:rsidRPr="00F51A07">
              <w:rPr>
                <w:rFonts w:ascii="Times New Roman" w:hAnsi="Times New Roman" w:cs="Times New Roman"/>
                <w:sz w:val="24"/>
                <w:szCs w:val="24"/>
                <w:lang w:val="ro-RO"/>
              </w:rPr>
              <w:t>” se va substitui cu textul ”</w:t>
            </w:r>
            <w:r w:rsidRPr="00F51A07">
              <w:rPr>
                <w:rFonts w:ascii="Times New Roman" w:hAnsi="Times New Roman" w:cs="Times New Roman"/>
                <w:i/>
                <w:sz w:val="24"/>
                <w:szCs w:val="24"/>
                <w:lang w:val="ro-RO"/>
              </w:rPr>
              <w:t>prin modificarea notificării</w:t>
            </w:r>
            <w:r w:rsidRPr="00F51A07">
              <w:rPr>
                <w:rFonts w:ascii="Times New Roman" w:hAnsi="Times New Roman" w:cs="Times New Roman"/>
                <w:sz w:val="24"/>
                <w:szCs w:val="24"/>
                <w:lang w:val="ro-RO"/>
              </w:rPr>
              <w:t>”, deoarece orarul nu se autorizează, fiind parte a notificării.</w:t>
            </w:r>
          </w:p>
          <w:p w:rsidR="00C453F5" w:rsidRPr="00F51A07" w:rsidRDefault="00C453F5" w:rsidP="00C453F5">
            <w:pPr>
              <w:pStyle w:val="ListParagraph"/>
              <w:spacing w:after="0" w:line="240" w:lineRule="auto"/>
              <w:ind w:left="0"/>
              <w:jc w:val="both"/>
              <w:rPr>
                <w:rFonts w:ascii="Times New Roman" w:hAnsi="Times New Roman" w:cs="Times New Roman"/>
                <w:b/>
                <w:sz w:val="24"/>
                <w:szCs w:val="24"/>
                <w:lang w:val="ro-RO"/>
              </w:rPr>
            </w:pPr>
            <w:r w:rsidRPr="00F51A07">
              <w:rPr>
                <w:rFonts w:ascii="Times New Roman" w:hAnsi="Times New Roman" w:cs="Times New Roman"/>
                <w:b/>
                <w:sz w:val="24"/>
                <w:szCs w:val="24"/>
                <w:lang w:val="ro-RO"/>
              </w:rPr>
              <w:t>22. Abrogarea art. 21</w:t>
            </w:r>
            <w:r w:rsidRPr="00F51A07">
              <w:rPr>
                <w:rFonts w:ascii="Times New Roman" w:hAnsi="Times New Roman" w:cs="Times New Roman"/>
                <w:b/>
                <w:sz w:val="24"/>
                <w:szCs w:val="24"/>
                <w:vertAlign w:val="superscript"/>
                <w:lang w:val="ro-RO"/>
              </w:rPr>
              <w:t>2</w:t>
            </w:r>
            <w:r w:rsidRPr="00F51A07">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F51A07">
              <w:rPr>
                <w:rFonts w:ascii="Times New Roman" w:hAnsi="Times New Roman" w:cs="Times New Roman"/>
                <w:sz w:val="24"/>
                <w:szCs w:val="24"/>
                <w:lang w:val="ro-RO"/>
              </w:rPr>
              <w:t>întrucât</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obligația de respectare a orarului (regimului de lucru) derivă din dreptul AAPL de a stabili astfel de cerințe prin regulamentul de comerț interior. În cazul lipsei unei astfel de prevederi în regulamentul de comerț local antreprenorul este în drept să notifice orice orar pe care îl consideră necesar, iar AAPL nu va avea remei de refuz pe acest segment.</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23. Modificarea art. 21</w:t>
            </w:r>
            <w:r w:rsidRPr="00F51A07">
              <w:rPr>
                <w:rFonts w:ascii="Times New Roman" w:hAnsi="Times New Roman" w:cs="Times New Roman"/>
                <w:b/>
                <w:sz w:val="24"/>
                <w:szCs w:val="24"/>
                <w:vertAlign w:val="superscript"/>
                <w:lang w:val="ro-RO"/>
              </w:rPr>
              <w:t>3</w:t>
            </w:r>
            <w:r>
              <w:rPr>
                <w:rFonts w:ascii="Times New Roman" w:hAnsi="Times New Roman" w:cs="Times New Roman"/>
                <w:b/>
                <w:sz w:val="24"/>
                <w:szCs w:val="24"/>
                <w:vertAlign w:val="superscript"/>
                <w:lang w:val="ro-RO"/>
              </w:rPr>
              <w:t xml:space="preserve"> </w:t>
            </w:r>
            <w:r w:rsidRPr="00F51A07">
              <w:rPr>
                <w:rFonts w:ascii="Times New Roman" w:hAnsi="Times New Roman" w:cs="Times New Roman"/>
                <w:sz w:val="24"/>
                <w:szCs w:val="24"/>
                <w:lang w:val="ro-RO"/>
              </w:rPr>
              <w:t>prin:</w:t>
            </w:r>
          </w:p>
          <w:p w:rsidR="00C453F5" w:rsidRPr="00F51A07" w:rsidRDefault="00C453F5" w:rsidP="00C453F5">
            <w:pPr>
              <w:pStyle w:val="ListParagraph"/>
              <w:numPr>
                <w:ilvl w:val="0"/>
                <w:numId w:val="20"/>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abrogarea alin. (1),</w:t>
            </w:r>
            <w:r w:rsidR="004363BB">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fiind suficiente atribuțiile AAPL prescrise la art. 6 alin. (5), iar prevederile altor acte normative care instituie cerințe privind regulile de comercializare a anumitor produse se vor aplica indiferent de mențiunea în alta lege;</w:t>
            </w:r>
          </w:p>
          <w:p w:rsidR="00C453F5" w:rsidRPr="00F51A07" w:rsidRDefault="00C453F5" w:rsidP="00C453F5">
            <w:pPr>
              <w:pStyle w:val="ListParagraph"/>
              <w:numPr>
                <w:ilvl w:val="0"/>
                <w:numId w:val="20"/>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modificarea alin. (3)</w:t>
            </w:r>
            <w:r w:rsidR="004363BB">
              <w:rPr>
                <w:rFonts w:ascii="Times New Roman" w:hAnsi="Times New Roman" w:cs="Times New Roman"/>
                <w:sz w:val="24"/>
                <w:szCs w:val="24"/>
                <w:u w:val="single"/>
                <w:lang w:val="ro-RO"/>
              </w:rPr>
              <w:t xml:space="preserve"> </w:t>
            </w:r>
            <w:r w:rsidRPr="00F51A07">
              <w:rPr>
                <w:rFonts w:ascii="Times New Roman" w:hAnsi="Times New Roman" w:cs="Times New Roman"/>
                <w:sz w:val="24"/>
                <w:szCs w:val="24"/>
                <w:lang w:val="ro-RO"/>
              </w:rPr>
              <w:t>în scopul asigurării concordanței cu propunerile de modificare per ansamblu;</w:t>
            </w:r>
          </w:p>
          <w:p w:rsidR="00C453F5" w:rsidRPr="00F51A07" w:rsidRDefault="00C453F5" w:rsidP="00C453F5">
            <w:pPr>
              <w:pStyle w:val="ListParagraph"/>
              <w:numPr>
                <w:ilvl w:val="0"/>
                <w:numId w:val="20"/>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u w:val="single"/>
                <w:lang w:val="ro-RO"/>
              </w:rPr>
              <w:t>completarea cu un alineatele noi (3</w:t>
            </w:r>
            <w:r w:rsidRPr="00F51A07">
              <w:rPr>
                <w:rFonts w:ascii="Times New Roman" w:hAnsi="Times New Roman" w:cs="Times New Roman"/>
                <w:sz w:val="24"/>
                <w:szCs w:val="24"/>
                <w:u w:val="single"/>
                <w:vertAlign w:val="superscript"/>
                <w:lang w:val="ro-RO"/>
              </w:rPr>
              <w:t>1</w:t>
            </w:r>
            <w:r w:rsidRPr="00F51A07">
              <w:rPr>
                <w:rFonts w:ascii="Times New Roman" w:hAnsi="Times New Roman" w:cs="Times New Roman"/>
                <w:sz w:val="24"/>
                <w:szCs w:val="24"/>
                <w:u w:val="single"/>
                <w:lang w:val="ro-RO"/>
              </w:rPr>
              <w:t>) și (5), precum și expunerea în redacție nouă a alin. (4</w:t>
            </w:r>
            <w:r w:rsidRPr="00F51A07">
              <w:rPr>
                <w:rFonts w:ascii="Times New Roman" w:hAnsi="Times New Roman" w:cs="Times New Roman"/>
                <w:b/>
                <w:sz w:val="24"/>
                <w:szCs w:val="24"/>
                <w:lang w:val="ro-RO"/>
              </w:rPr>
              <w:t>)</w:t>
            </w:r>
            <w:r w:rsidRPr="00F51A07">
              <w:rPr>
                <w:rFonts w:ascii="Times New Roman" w:hAnsi="Times New Roman" w:cs="Times New Roman"/>
                <w:sz w:val="24"/>
                <w:szCs w:val="24"/>
                <w:lang w:val="ro-RO"/>
              </w:rPr>
              <w:t xml:space="preserve"> - în  vederea</w:t>
            </w:r>
            <w:r>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stabilirii unei proceduri clare de eliberare a schemei de amplasament.</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24.</w:t>
            </w:r>
            <w:r>
              <w:rPr>
                <w:rFonts w:ascii="Times New Roman" w:hAnsi="Times New Roman" w:cs="Times New Roman"/>
                <w:b/>
                <w:sz w:val="24"/>
                <w:szCs w:val="24"/>
                <w:lang w:val="ro-RO"/>
              </w:rPr>
              <w:t xml:space="preserve"> </w:t>
            </w:r>
            <w:r w:rsidRPr="00F51A07">
              <w:rPr>
                <w:rFonts w:ascii="Times New Roman" w:hAnsi="Times New Roman" w:cs="Times New Roman"/>
                <w:b/>
                <w:sz w:val="24"/>
                <w:szCs w:val="24"/>
                <w:lang w:val="ro-RO"/>
              </w:rPr>
              <w:t>Modificarea art. 21</w:t>
            </w:r>
            <w:r w:rsidRPr="00F51A07">
              <w:rPr>
                <w:rFonts w:ascii="Times New Roman" w:hAnsi="Times New Roman" w:cs="Times New Roman"/>
                <w:b/>
                <w:sz w:val="24"/>
                <w:szCs w:val="24"/>
                <w:vertAlign w:val="superscript"/>
                <w:lang w:val="ro-RO"/>
              </w:rPr>
              <w:t>5</w:t>
            </w:r>
            <w:r w:rsidR="00874169">
              <w:rPr>
                <w:rFonts w:ascii="Times New Roman" w:hAnsi="Times New Roman" w:cs="Times New Roman"/>
                <w:b/>
                <w:sz w:val="24"/>
                <w:szCs w:val="24"/>
                <w:vertAlign w:val="superscript"/>
                <w:lang w:val="ro-RO"/>
              </w:rPr>
              <w:t xml:space="preserve"> </w:t>
            </w:r>
            <w:r w:rsidRPr="00F51A07">
              <w:rPr>
                <w:rFonts w:ascii="Times New Roman" w:hAnsi="Times New Roman" w:cs="Times New Roman"/>
                <w:sz w:val="24"/>
                <w:szCs w:val="24"/>
                <w:lang w:val="ro-RO"/>
              </w:rPr>
              <w:t>prin completarea cu un alineat nou – se impune urmare a caracterului evident provizoriu al evenimentelor vizate, precum și a contracarării fenomenului tîrgurilor permanente, prin care devine posibilă evitarea cerințelor de organizare a piețelor și respectării cerințelor sanitare, ceea ce implică pierderi financiare pentru AAPL și riscuri pentru sănătatea populației.</w:t>
            </w:r>
          </w:p>
          <w:p w:rsidR="00C453F5" w:rsidRPr="00F51A07" w:rsidRDefault="00C453F5" w:rsidP="00C453F5">
            <w:pPr>
              <w:pStyle w:val="ListParagraph"/>
              <w:spacing w:after="0" w:line="240" w:lineRule="auto"/>
              <w:ind w:left="0"/>
              <w:jc w:val="both"/>
              <w:rPr>
                <w:rFonts w:ascii="Times New Roman" w:hAnsi="Times New Roman" w:cs="Times New Roman"/>
                <w:i/>
                <w:sz w:val="24"/>
                <w:szCs w:val="24"/>
                <w:lang w:val="ro-RO"/>
              </w:rPr>
            </w:pPr>
            <w:r w:rsidRPr="00F51A07">
              <w:rPr>
                <w:rFonts w:ascii="Times New Roman" w:hAnsi="Times New Roman" w:cs="Times New Roman"/>
                <w:b/>
                <w:sz w:val="24"/>
                <w:szCs w:val="24"/>
                <w:lang w:val="ro-RO"/>
              </w:rPr>
              <w:t>25.</w:t>
            </w:r>
            <w:r>
              <w:rPr>
                <w:rFonts w:ascii="Times New Roman" w:hAnsi="Times New Roman" w:cs="Times New Roman"/>
                <w:b/>
                <w:sz w:val="24"/>
                <w:szCs w:val="24"/>
                <w:lang w:val="ro-RO"/>
              </w:rPr>
              <w:t xml:space="preserve"> </w:t>
            </w:r>
            <w:r w:rsidRPr="00F51A07">
              <w:rPr>
                <w:rFonts w:ascii="Times New Roman" w:hAnsi="Times New Roman" w:cs="Times New Roman"/>
                <w:b/>
                <w:sz w:val="24"/>
                <w:szCs w:val="24"/>
                <w:lang w:val="ro-RO"/>
              </w:rPr>
              <w:t>Completarea Legii nr.231/2010 cu un capitol nou</w:t>
            </w:r>
            <w:r w:rsidRPr="00F51A07">
              <w:rPr>
                <w:rFonts w:ascii="Times New Roman" w:hAnsi="Times New Roman" w:cs="Times New Roman"/>
                <w:sz w:val="24"/>
                <w:szCs w:val="24"/>
                <w:lang w:val="ro-RO"/>
              </w:rPr>
              <w:t xml:space="preserve"> - </w:t>
            </w:r>
            <w:r w:rsidRPr="00F51A07">
              <w:rPr>
                <w:rFonts w:ascii="Times New Roman" w:hAnsi="Times New Roman" w:cs="Times New Roman"/>
                <w:b/>
                <w:sz w:val="24"/>
                <w:szCs w:val="24"/>
                <w:lang w:val="ro-RO"/>
              </w:rPr>
              <w:t>Capitolul V</w:t>
            </w:r>
            <w:r w:rsidRPr="00F51A07">
              <w:rPr>
                <w:rFonts w:ascii="Times New Roman" w:hAnsi="Times New Roman" w:cs="Times New Roman"/>
                <w:b/>
                <w:sz w:val="24"/>
                <w:szCs w:val="24"/>
                <w:vertAlign w:val="superscript"/>
                <w:lang w:val="ro-RO"/>
              </w:rPr>
              <w:t>1</w:t>
            </w:r>
            <w:r w:rsidRPr="00F51A07">
              <w:rPr>
                <w:rFonts w:ascii="Times New Roman" w:hAnsi="Times New Roman" w:cs="Times New Roman"/>
                <w:b/>
                <w:sz w:val="24"/>
                <w:szCs w:val="24"/>
                <w:lang w:val="ro-RO"/>
              </w:rPr>
              <w:t xml:space="preserve"> privind comercializarea produselor/serviciilor la preț redus</w:t>
            </w:r>
            <w:r w:rsidRPr="00F51A07">
              <w:rPr>
                <w:rFonts w:ascii="Times New Roman" w:hAnsi="Times New Roman" w:cs="Times New Roman"/>
                <w:sz w:val="24"/>
                <w:szCs w:val="24"/>
                <w:lang w:val="ro-RO"/>
              </w:rPr>
              <w:t xml:space="preserve">-potrivit Planului de acțiuni pentru anii 2017-2018 privind implementarea Strategiei de dezvoltare a comerțului interior în Republica Moldova pentru anii 2014-2020, aprobat prin Hotărârea Guvernului nr. 948/2013, la Obiectivul 1 „Perfecţionarea cadrului normativ şi instituţional de reglementare a activităţilor din comerţ prin prisma exigenţelor europene” este prevăzută acţiunea 1.1.8 „Elaborarea amendamentelor la Legea nr. 231 din 23 septembrie 2010 cu privire la comerţul interior referitor la vânzările cu preţ redus (lichidare, soldare, promoţionale, tip outlet etc.)”, care urma să fie realizată de către Ministerul Economiei şi Infrastructurii către trimestrul IV, anul 2018 și are ca scop principal </w:t>
            </w:r>
            <w:r w:rsidRPr="00F51A07">
              <w:rPr>
                <w:rFonts w:ascii="Times New Roman" w:eastAsia="Times New Roman" w:hAnsi="Times New Roman" w:cs="Times New Roman"/>
                <w:sz w:val="24"/>
                <w:szCs w:val="24"/>
                <w:lang w:val="ro-RO" w:eastAsia="ro-RO"/>
              </w:rPr>
              <w:t>stabilirea unor reguli clare pentru vînzările cu reducere de preț în vederea excluderii inducerii în eroare a consumatorilor</w:t>
            </w:r>
            <w:r w:rsidRPr="00F51A07">
              <w:rPr>
                <w:rFonts w:ascii="Times New Roman" w:hAnsi="Times New Roman" w:cs="Times New Roman"/>
                <w:sz w:val="24"/>
                <w:szCs w:val="24"/>
                <w:lang w:val="ro-RO"/>
              </w:rPr>
              <w:t>. Această reglementare e</w:t>
            </w:r>
            <w:r w:rsidRPr="00F51A07">
              <w:rPr>
                <w:rFonts w:ascii="Times New Roman" w:eastAsia="Times New Roman" w:hAnsi="Times New Roman" w:cs="Times New Roman"/>
                <w:sz w:val="24"/>
                <w:szCs w:val="24"/>
                <w:lang w:val="ro-RO" w:eastAsia="ro-RO"/>
              </w:rPr>
              <w:t xml:space="preserve">ste una nouă, fiind necesară din cauza unor practici neloiale ale comercianților prin anunțarea unor reduceri de preț sau lichidări de stocuri false, prin publicitate sub forme diferite, inclusiv aplicate pe vitrinele magazinelor, care nu corespund realității, prețurile de reduceri rămânând </w:t>
            </w:r>
            <w:r w:rsidRPr="00F51A07">
              <w:rPr>
                <w:rFonts w:ascii="Times New Roman" w:eastAsia="Times New Roman" w:hAnsi="Times New Roman" w:cs="Times New Roman"/>
                <w:i/>
                <w:sz w:val="24"/>
                <w:szCs w:val="24"/>
                <w:lang w:val="ro-RO" w:eastAsia="ro-RO"/>
              </w:rPr>
              <w:t>de facto</w:t>
            </w:r>
            <w:r w:rsidRPr="00F51A07">
              <w:rPr>
                <w:rFonts w:ascii="Times New Roman" w:eastAsia="Times New Roman" w:hAnsi="Times New Roman" w:cs="Times New Roman"/>
                <w:sz w:val="24"/>
                <w:szCs w:val="24"/>
                <w:lang w:val="ro-RO" w:eastAsia="ro-RO"/>
              </w:rPr>
              <w:t xml:space="preserve"> neschimbate sau cu schimbări neesențiale. Din publicitatea anunțată nu este clară limita stocului de mărfuri și sortimentul acestora. Reducerile anunțate rămân în mare parte o aparență menită să atragă consumatorul în magazine sau pe paginile web, unde pot fi aplicate tehnicile de a ”convinge” spre o procurare. Prevederi similare</w:t>
            </w:r>
            <w:r w:rsidR="00973F20">
              <w:rPr>
                <w:rFonts w:ascii="Times New Roman" w:eastAsia="Times New Roman" w:hAnsi="Times New Roman" w:cs="Times New Roman"/>
                <w:sz w:val="24"/>
                <w:szCs w:val="24"/>
                <w:lang w:val="ro-RO" w:eastAsia="ro-RO"/>
              </w:rPr>
              <w:t xml:space="preserve"> </w:t>
            </w:r>
            <w:r w:rsidRPr="00F51A07">
              <w:rPr>
                <w:rFonts w:ascii="Times New Roman" w:eastAsia="Times New Roman" w:hAnsi="Times New Roman" w:cs="Times New Roman"/>
                <w:sz w:val="24"/>
                <w:szCs w:val="24"/>
                <w:lang w:val="ro-RO" w:eastAsia="ro-RO"/>
              </w:rPr>
              <w:t xml:space="preserve">se regăsesc și în legislația mai multor state europene, spre exemplu, a României (Capitolul V al </w:t>
            </w:r>
            <w:r w:rsidRPr="00F51A07">
              <w:rPr>
                <w:rFonts w:ascii="Times New Roman" w:eastAsia="Times New Roman" w:hAnsi="Times New Roman" w:cs="Times New Roman"/>
                <w:i/>
                <w:sz w:val="24"/>
                <w:szCs w:val="24"/>
                <w:lang w:val="ro-RO" w:eastAsia="ro-RO"/>
              </w:rPr>
              <w:t xml:space="preserve">Ordonanţei Guvernului nr. 99/2000 privind comercializarea produselor şi serviciilor de piaţă). </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lastRenderedPageBreak/>
              <w:t>26. Anexa nr. 1</w:t>
            </w:r>
            <w:r w:rsidR="00EE562E">
              <w:rPr>
                <w:rFonts w:ascii="Times New Roman" w:hAnsi="Times New Roman" w:cs="Times New Roman"/>
                <w:b/>
                <w:sz w:val="24"/>
                <w:szCs w:val="24"/>
                <w:lang w:val="ro-RO"/>
              </w:rPr>
              <w:t xml:space="preserve"> </w:t>
            </w:r>
            <w:r w:rsidRPr="00F51A07">
              <w:rPr>
                <w:rFonts w:ascii="Times New Roman" w:hAnsi="Times New Roman" w:cs="Times New Roman"/>
                <w:sz w:val="24"/>
                <w:szCs w:val="24"/>
                <w:lang w:val="ro-RO"/>
              </w:rPr>
              <w:t>este revizuită urmare solicitărilor de completare din partea AAPL privind situațiile în care unele activități nu puteau fi notificate și taxate.</w:t>
            </w:r>
          </w:p>
          <w:p w:rsidR="00C453F5" w:rsidRPr="00F51A07" w:rsidRDefault="00C453F5" w:rsidP="00C453F5">
            <w:pPr>
              <w:pStyle w:val="ListParagraph"/>
              <w:spacing w:after="0" w:line="240" w:lineRule="auto"/>
              <w:ind w:left="0"/>
              <w:jc w:val="both"/>
              <w:rPr>
                <w:rFonts w:ascii="Times New Roman" w:hAnsi="Times New Roman" w:cs="Times New Roman"/>
                <w:sz w:val="24"/>
                <w:szCs w:val="24"/>
                <w:lang w:val="ro-RO"/>
              </w:rPr>
            </w:pPr>
            <w:r w:rsidRPr="00F51A07">
              <w:rPr>
                <w:rFonts w:ascii="Times New Roman" w:hAnsi="Times New Roman" w:cs="Times New Roman"/>
                <w:b/>
                <w:sz w:val="24"/>
                <w:szCs w:val="24"/>
                <w:lang w:val="ro-RO"/>
              </w:rPr>
              <w:t>27. Abrogarea Anexei nr. 2</w:t>
            </w:r>
            <w:r w:rsidR="008E2CD5">
              <w:rPr>
                <w:rFonts w:ascii="Times New Roman" w:hAnsi="Times New Roman" w:cs="Times New Roman"/>
                <w:b/>
                <w:sz w:val="24"/>
                <w:szCs w:val="24"/>
                <w:lang w:val="ro-RO"/>
              </w:rPr>
              <w:t xml:space="preserve"> </w:t>
            </w:r>
            <w:r w:rsidRPr="00F51A07">
              <w:rPr>
                <w:rFonts w:ascii="Times New Roman" w:hAnsi="Times New Roman" w:cs="Times New Roman"/>
                <w:sz w:val="24"/>
                <w:szCs w:val="24"/>
                <w:lang w:val="ro-RO"/>
              </w:rPr>
              <w:t>ca</w:t>
            </w:r>
            <w:r w:rsidR="008E2CD5">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urmare</w:t>
            </w:r>
            <w:r w:rsidR="008E2CD5">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a</w:t>
            </w:r>
            <w:r w:rsidR="008E2CD5">
              <w:rPr>
                <w:rFonts w:ascii="Times New Roman" w:hAnsi="Times New Roman" w:cs="Times New Roman"/>
                <w:sz w:val="24"/>
                <w:szCs w:val="24"/>
                <w:lang w:val="ro-RO"/>
              </w:rPr>
              <w:t xml:space="preserve"> </w:t>
            </w:r>
            <w:r w:rsidRPr="00F51A07">
              <w:rPr>
                <w:rFonts w:ascii="Times New Roman" w:hAnsi="Times New Roman" w:cs="Times New Roman"/>
                <w:sz w:val="24"/>
                <w:szCs w:val="24"/>
                <w:lang w:val="ro-RO"/>
              </w:rPr>
              <w:t>introducerii tuturor formularelor necesare în anexa nr.7, pe când redacția actuală conține doar formularul notificării de inițiere a activității de comerț .</w:t>
            </w:r>
          </w:p>
        </w:tc>
      </w:tr>
      <w:tr w:rsidR="00C453F5" w:rsidRPr="00F51A07" w:rsidTr="00C453F5">
        <w:trPr>
          <w:trHeight w:val="268"/>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lastRenderedPageBreak/>
              <w:t>5. Analiza şi compararea opțiunilor</w:t>
            </w:r>
          </w:p>
        </w:tc>
      </w:tr>
      <w:tr w:rsidR="00C453F5" w:rsidRPr="00F51A07" w:rsidTr="00C453F5">
        <w:trPr>
          <w:trHeight w:val="170"/>
        </w:trPr>
        <w:tc>
          <w:tcPr>
            <w:tcW w:w="9062" w:type="dxa"/>
            <w:gridSpan w:val="2"/>
          </w:tcPr>
          <w:p w:rsidR="00C453F5" w:rsidRPr="00F51A07" w:rsidRDefault="00C453F5" w:rsidP="00C453F5">
            <w:pPr>
              <w:ind w:firstLine="0"/>
              <w:rPr>
                <w:bCs/>
                <w:sz w:val="24"/>
                <w:szCs w:val="24"/>
                <w:lang w:val="ro-RO" w:eastAsia="ja-JP"/>
              </w:rPr>
            </w:pPr>
            <w:r w:rsidRPr="00F51A07">
              <w:rPr>
                <w:bCs/>
                <w:sz w:val="24"/>
                <w:szCs w:val="24"/>
                <w:lang w:val="ro-RO" w:eastAsia="ja-JP"/>
              </w:rPr>
              <w:t xml:space="preserve">Analiza şi compararea opţiunilor identificate se bazează pe avantajele şi dezavantajele  prezentate în Tabelul de mai jos.  </w:t>
            </w:r>
          </w:p>
          <w:p w:rsidR="00C453F5" w:rsidRPr="00F51A07" w:rsidRDefault="00C453F5" w:rsidP="00C453F5">
            <w:pPr>
              <w:ind w:firstLine="0"/>
              <w:rPr>
                <w:bCs/>
                <w:sz w:val="24"/>
                <w:szCs w:val="24"/>
                <w:lang w:val="ro-RO" w:eastAsia="ja-JP"/>
              </w:rPr>
            </w:pPr>
          </w:p>
          <w:tbl>
            <w:tblPr>
              <w:tblStyle w:val="TableGrid"/>
              <w:tblW w:w="0" w:type="auto"/>
              <w:tblLook w:val="04A0" w:firstRow="1" w:lastRow="0" w:firstColumn="1" w:lastColumn="0" w:noHBand="0" w:noVBand="1"/>
            </w:tblPr>
            <w:tblGrid>
              <w:gridCol w:w="2254"/>
              <w:gridCol w:w="2997"/>
              <w:gridCol w:w="3585"/>
            </w:tblGrid>
            <w:tr w:rsidR="00C453F5" w:rsidRPr="00F51A07" w:rsidTr="00321C84">
              <w:tc>
                <w:tcPr>
                  <w:tcW w:w="2263" w:type="dxa"/>
                </w:tcPr>
                <w:p w:rsidR="00C453F5" w:rsidRPr="00F51A07" w:rsidRDefault="00C453F5" w:rsidP="00C453F5">
                  <w:pPr>
                    <w:jc w:val="center"/>
                    <w:rPr>
                      <w:b/>
                      <w:sz w:val="24"/>
                      <w:szCs w:val="24"/>
                      <w:lang w:val="ro-RO" w:eastAsia="en-GB"/>
                    </w:rPr>
                  </w:pPr>
                  <w:r w:rsidRPr="00F51A07">
                    <w:rPr>
                      <w:b/>
                      <w:sz w:val="24"/>
                      <w:szCs w:val="24"/>
                      <w:lang w:val="ro-RO" w:eastAsia="en-GB"/>
                    </w:rPr>
                    <w:t>Opțiunea</w:t>
                  </w:r>
                </w:p>
              </w:tc>
              <w:tc>
                <w:tcPr>
                  <w:tcW w:w="3030" w:type="dxa"/>
                </w:tcPr>
                <w:p w:rsidR="00C453F5" w:rsidRPr="00F51A07" w:rsidRDefault="00C453F5" w:rsidP="00C453F5">
                  <w:pPr>
                    <w:jc w:val="center"/>
                    <w:rPr>
                      <w:b/>
                      <w:sz w:val="24"/>
                      <w:szCs w:val="24"/>
                      <w:lang w:val="ro-RO" w:eastAsia="en-GB"/>
                    </w:rPr>
                  </w:pPr>
                  <w:r w:rsidRPr="00F51A07">
                    <w:rPr>
                      <w:b/>
                      <w:sz w:val="24"/>
                      <w:szCs w:val="24"/>
                      <w:lang w:val="ro-RO" w:eastAsia="en-GB"/>
                    </w:rPr>
                    <w:t>Posibile avantaje</w:t>
                  </w:r>
                </w:p>
              </w:tc>
              <w:tc>
                <w:tcPr>
                  <w:tcW w:w="3633" w:type="dxa"/>
                </w:tcPr>
                <w:p w:rsidR="00C453F5" w:rsidRPr="00F51A07" w:rsidRDefault="00C453F5" w:rsidP="00C453F5">
                  <w:pPr>
                    <w:jc w:val="center"/>
                    <w:rPr>
                      <w:b/>
                      <w:sz w:val="24"/>
                      <w:szCs w:val="24"/>
                      <w:lang w:val="ro-RO" w:eastAsia="en-GB"/>
                    </w:rPr>
                  </w:pPr>
                  <w:r w:rsidRPr="00F51A07">
                    <w:rPr>
                      <w:b/>
                      <w:sz w:val="24"/>
                      <w:szCs w:val="24"/>
                      <w:lang w:val="ro-RO" w:eastAsia="en-GB"/>
                    </w:rPr>
                    <w:t>Posibile dezavantaje</w:t>
                  </w:r>
                </w:p>
              </w:tc>
            </w:tr>
            <w:tr w:rsidR="00C453F5" w:rsidRPr="00F51A07" w:rsidTr="00321C84">
              <w:tc>
                <w:tcPr>
                  <w:tcW w:w="2263" w:type="dxa"/>
                </w:tcPr>
                <w:p w:rsidR="00C453F5" w:rsidRPr="00F51A07" w:rsidRDefault="00C453F5" w:rsidP="00C453F5">
                  <w:pPr>
                    <w:tabs>
                      <w:tab w:val="left" w:pos="295"/>
                    </w:tabs>
                    <w:ind w:firstLine="29"/>
                    <w:rPr>
                      <w:bCs/>
                      <w:sz w:val="24"/>
                      <w:szCs w:val="24"/>
                      <w:lang w:val="ro-RO" w:eastAsia="en-GB"/>
                    </w:rPr>
                  </w:pPr>
                  <w:r w:rsidRPr="00F51A07">
                    <w:rPr>
                      <w:bCs/>
                      <w:sz w:val="24"/>
                      <w:szCs w:val="24"/>
                      <w:lang w:val="ro-RO" w:eastAsia="en-GB"/>
                    </w:rPr>
                    <w:t>1. „A nu face nimic”</w:t>
                  </w:r>
                  <w:r w:rsidR="00D568C3">
                    <w:rPr>
                      <w:bCs/>
                      <w:sz w:val="24"/>
                      <w:szCs w:val="24"/>
                      <w:lang w:val="ro-RO" w:eastAsia="en-GB"/>
                    </w:rPr>
                    <w:t>.</w:t>
                  </w:r>
                </w:p>
              </w:tc>
              <w:tc>
                <w:tcPr>
                  <w:tcW w:w="3030" w:type="dxa"/>
                </w:tcPr>
                <w:p w:rsidR="00C453F5" w:rsidRPr="00F51A07" w:rsidRDefault="00C453F5" w:rsidP="00C453F5">
                  <w:pPr>
                    <w:tabs>
                      <w:tab w:val="left" w:pos="295"/>
                    </w:tabs>
                    <w:rPr>
                      <w:sz w:val="24"/>
                      <w:szCs w:val="24"/>
                      <w:lang w:val="ro-RO" w:eastAsia="en-GB"/>
                    </w:rPr>
                  </w:pPr>
                  <w:r w:rsidRPr="00F51A07">
                    <w:rPr>
                      <w:bCs/>
                      <w:sz w:val="24"/>
                      <w:szCs w:val="24"/>
                      <w:lang w:val="ro-RO" w:eastAsia="en-GB"/>
                    </w:rPr>
                    <w:t>Nu au fost identificate</w:t>
                  </w:r>
                  <w:r w:rsidR="00D568C3">
                    <w:rPr>
                      <w:bCs/>
                      <w:sz w:val="24"/>
                      <w:szCs w:val="24"/>
                      <w:lang w:val="ro-RO" w:eastAsia="en-GB"/>
                    </w:rPr>
                    <w:t>.</w:t>
                  </w:r>
                </w:p>
              </w:tc>
              <w:tc>
                <w:tcPr>
                  <w:tcW w:w="3633" w:type="dxa"/>
                </w:tcPr>
                <w:p w:rsidR="00C453F5" w:rsidRPr="00F51A07" w:rsidRDefault="00C453F5" w:rsidP="00C453F5">
                  <w:pPr>
                    <w:tabs>
                      <w:tab w:val="left" w:pos="295"/>
                    </w:tabs>
                    <w:ind w:firstLine="0"/>
                    <w:rPr>
                      <w:bCs/>
                      <w:sz w:val="24"/>
                      <w:szCs w:val="24"/>
                      <w:lang w:val="ro-RO" w:eastAsia="en-GB"/>
                    </w:rPr>
                  </w:pPr>
                  <w:r w:rsidRPr="00F51A07">
                    <w:rPr>
                      <w:bCs/>
                      <w:sz w:val="24"/>
                      <w:szCs w:val="24"/>
                      <w:lang w:val="ro-RO" w:eastAsia="en-GB"/>
                    </w:rPr>
                    <w:t>1. Aplicarea unor norme neclare, neexhaustive, care generează interpretări multiple.</w:t>
                  </w:r>
                </w:p>
                <w:p w:rsidR="00C453F5" w:rsidRPr="00F51A07" w:rsidRDefault="00C453F5" w:rsidP="00C453F5">
                  <w:pPr>
                    <w:tabs>
                      <w:tab w:val="left" w:pos="295"/>
                    </w:tabs>
                    <w:ind w:firstLine="0"/>
                    <w:rPr>
                      <w:bCs/>
                      <w:sz w:val="24"/>
                      <w:szCs w:val="24"/>
                      <w:lang w:val="ro-RO" w:eastAsia="en-GB"/>
                    </w:rPr>
                  </w:pPr>
                  <w:r w:rsidRPr="00F51A07">
                    <w:rPr>
                      <w:bCs/>
                      <w:sz w:val="24"/>
                      <w:szCs w:val="24"/>
                      <w:lang w:val="ro-RO" w:eastAsia="en-GB"/>
                    </w:rPr>
                    <w:t>2. Efecte negative asupra procesului de depunere a notificărilor de modificare, sistare și încetare a activității de comerț.</w:t>
                  </w:r>
                </w:p>
                <w:p w:rsidR="00C453F5" w:rsidRPr="00F51A07" w:rsidRDefault="00C453F5" w:rsidP="00C453F5">
                  <w:pPr>
                    <w:tabs>
                      <w:tab w:val="left" w:pos="295"/>
                    </w:tabs>
                    <w:ind w:firstLine="0"/>
                    <w:rPr>
                      <w:bCs/>
                      <w:sz w:val="24"/>
                      <w:szCs w:val="24"/>
                      <w:lang w:val="ro-RO" w:eastAsia="en-GB"/>
                    </w:rPr>
                  </w:pPr>
                  <w:r w:rsidRPr="00F51A07">
                    <w:rPr>
                      <w:bCs/>
                      <w:sz w:val="24"/>
                      <w:szCs w:val="24"/>
                      <w:lang w:val="ro-RO" w:eastAsia="en-GB"/>
                    </w:rPr>
                    <w:t>3. Efecte negative asupra procesului de eliberare a înștiințărilor și refuzurilor de recepționare.</w:t>
                  </w:r>
                </w:p>
                <w:p w:rsidR="00C453F5" w:rsidRPr="00F51A07" w:rsidRDefault="00C453F5" w:rsidP="00C453F5">
                  <w:pPr>
                    <w:tabs>
                      <w:tab w:val="left" w:pos="295"/>
                    </w:tabs>
                    <w:ind w:firstLine="0"/>
                    <w:rPr>
                      <w:bCs/>
                      <w:sz w:val="24"/>
                      <w:szCs w:val="24"/>
                      <w:lang w:val="ro-RO" w:eastAsia="en-GB"/>
                    </w:rPr>
                  </w:pPr>
                  <w:r w:rsidRPr="00F51A07">
                    <w:rPr>
                      <w:bCs/>
                      <w:sz w:val="24"/>
                      <w:szCs w:val="24"/>
                      <w:lang w:val="ro-RO" w:eastAsia="en-GB"/>
                    </w:rPr>
                    <w:t>4. Lipsa temeiurilor de refuz urmare a exercitării dreptului AAPL de adoptare a restricțiilor și cerințelor, fapt ce poate genera instalarea de unități comerciale ambulante în locuri nepermise sau periculoase.</w:t>
                  </w:r>
                </w:p>
                <w:p w:rsidR="00C453F5" w:rsidRPr="00F51A07" w:rsidRDefault="00C453F5" w:rsidP="00C453F5">
                  <w:pPr>
                    <w:tabs>
                      <w:tab w:val="left" w:pos="295"/>
                    </w:tabs>
                    <w:ind w:firstLine="0"/>
                    <w:rPr>
                      <w:bCs/>
                      <w:sz w:val="24"/>
                      <w:szCs w:val="24"/>
                      <w:lang w:val="ro-RO" w:eastAsia="en-GB"/>
                    </w:rPr>
                  </w:pPr>
                  <w:r w:rsidRPr="00F51A07">
                    <w:rPr>
                      <w:bCs/>
                      <w:sz w:val="24"/>
                      <w:szCs w:val="24"/>
                      <w:lang w:val="ro-RO" w:eastAsia="en-GB"/>
                    </w:rPr>
                    <w:t>5. Reducerea impactului pozitiv al reformei cadrului de reglementare și asupra instituirii resursei informaționale în domeniul comerțului prin păstrarea prevederilor neclare.</w:t>
                  </w:r>
                </w:p>
              </w:tc>
            </w:tr>
            <w:tr w:rsidR="00C453F5" w:rsidRPr="00F51A07" w:rsidTr="00321C84">
              <w:tc>
                <w:tcPr>
                  <w:tcW w:w="2263" w:type="dxa"/>
                </w:tcPr>
                <w:p w:rsidR="00C453F5" w:rsidRPr="00F51A07" w:rsidRDefault="00C453F5" w:rsidP="00C453F5">
                  <w:pPr>
                    <w:tabs>
                      <w:tab w:val="left" w:pos="157"/>
                    </w:tabs>
                    <w:ind w:firstLine="29"/>
                    <w:rPr>
                      <w:sz w:val="24"/>
                      <w:szCs w:val="24"/>
                      <w:lang w:val="ro-RO" w:eastAsia="en-GB"/>
                    </w:rPr>
                  </w:pPr>
                  <w:r w:rsidRPr="00F51A07">
                    <w:rPr>
                      <w:bCs/>
                      <w:sz w:val="24"/>
                      <w:szCs w:val="24"/>
                      <w:lang w:val="ro-RO" w:eastAsia="en-GB"/>
                    </w:rPr>
                    <w:t>2. „Elaborarea proiectului de lege propus”.</w:t>
                  </w:r>
                </w:p>
              </w:tc>
              <w:tc>
                <w:tcPr>
                  <w:tcW w:w="3030" w:type="dxa"/>
                </w:tcPr>
                <w:p w:rsidR="00C453F5" w:rsidRPr="00F51A07" w:rsidRDefault="00C453F5" w:rsidP="00C453F5">
                  <w:pPr>
                    <w:ind w:right="20" w:firstLine="0"/>
                    <w:rPr>
                      <w:sz w:val="24"/>
                      <w:szCs w:val="24"/>
                      <w:lang w:val="ro-RO"/>
                    </w:rPr>
                  </w:pPr>
                  <w:r w:rsidRPr="00F51A07">
                    <w:rPr>
                      <w:sz w:val="24"/>
                      <w:szCs w:val="24"/>
                      <w:lang w:val="ro-RO"/>
                    </w:rPr>
                    <w:t>1. Înlăturarea discrepanțelor normative depistate.</w:t>
                  </w:r>
                </w:p>
                <w:p w:rsidR="00C453F5" w:rsidRPr="00F51A07" w:rsidRDefault="00C453F5" w:rsidP="00C453F5">
                  <w:pPr>
                    <w:ind w:firstLine="0"/>
                    <w:rPr>
                      <w:sz w:val="24"/>
                      <w:szCs w:val="24"/>
                      <w:lang w:val="ro-RO"/>
                    </w:rPr>
                  </w:pPr>
                  <w:r w:rsidRPr="00F51A07">
                    <w:rPr>
                      <w:sz w:val="24"/>
                      <w:szCs w:val="24"/>
                      <w:lang w:val="ro-RO"/>
                    </w:rPr>
                    <w:t>2. Ajustarea procedurilor stabilite prin Legea nr.231/2010 cu cerințele Legilor nr. 160/2011 privind reglementarea prin autorizare a activității de întreprinzător, nr. 235/2006 cu privire la principiile de bază de reglementare a activității de întreprinzător.</w:t>
                  </w:r>
                </w:p>
                <w:p w:rsidR="00C453F5" w:rsidRPr="00F51A07" w:rsidRDefault="00C453F5" w:rsidP="00C453F5">
                  <w:pPr>
                    <w:ind w:firstLine="0"/>
                    <w:rPr>
                      <w:sz w:val="24"/>
                      <w:szCs w:val="24"/>
                      <w:lang w:val="ro-RO"/>
                    </w:rPr>
                  </w:pPr>
                  <w:r w:rsidRPr="00F51A07">
                    <w:rPr>
                      <w:sz w:val="24"/>
                      <w:szCs w:val="24"/>
                      <w:lang w:val="ro-RO"/>
                    </w:rPr>
                    <w:t xml:space="preserve">3. Stabilirea clară a momentului inițierii activității comerciale și a  </w:t>
                  </w:r>
                  <w:r w:rsidRPr="00F51A07">
                    <w:rPr>
                      <w:sz w:val="24"/>
                      <w:szCs w:val="24"/>
                      <w:lang w:val="ro-RO"/>
                    </w:rPr>
                    <w:lastRenderedPageBreak/>
                    <w:t>temeiurilor de refuz a notificării în comerț.</w:t>
                  </w:r>
                </w:p>
                <w:p w:rsidR="00C453F5" w:rsidRPr="00F51A07" w:rsidRDefault="00C453F5" w:rsidP="00C453F5">
                  <w:pPr>
                    <w:ind w:firstLine="0"/>
                    <w:rPr>
                      <w:sz w:val="24"/>
                      <w:szCs w:val="24"/>
                      <w:lang w:val="ro-RO"/>
                    </w:rPr>
                  </w:pPr>
                  <w:r w:rsidRPr="00F51A07">
                    <w:rPr>
                      <w:sz w:val="24"/>
                      <w:szCs w:val="24"/>
                      <w:lang w:val="ro-RO"/>
                    </w:rPr>
                    <w:t>4. Reglementarea expresă a activităților autorităților privind operarea cu notificările în comerț, precum și a procedurii de recepționare, prelucrare și emitere a înștiințărilor de recepționare.</w:t>
                  </w:r>
                </w:p>
                <w:p w:rsidR="00C453F5" w:rsidRPr="00F51A07" w:rsidRDefault="00C453F5" w:rsidP="00C453F5">
                  <w:pPr>
                    <w:ind w:firstLine="0"/>
                    <w:rPr>
                      <w:sz w:val="24"/>
                      <w:szCs w:val="24"/>
                      <w:lang w:val="ro-RO"/>
                    </w:rPr>
                  </w:pPr>
                  <w:r w:rsidRPr="00F51A07">
                    <w:rPr>
                      <w:sz w:val="24"/>
                      <w:szCs w:val="24"/>
                      <w:lang w:val="ro-RO"/>
                    </w:rPr>
                    <w:t>5. Excluderea posibilităților de eschivare de la plata taxelor locale, inclusiv prin înglobarea în corpul Legii a tipologiei unităților de comerț prin sistematizarea (codificarea) și suplinirea acestora.</w:t>
                  </w:r>
                </w:p>
                <w:p w:rsidR="00C453F5" w:rsidRPr="00F51A07" w:rsidRDefault="00C453F5" w:rsidP="00C453F5">
                  <w:pPr>
                    <w:pStyle w:val="ListParagraph"/>
                    <w:spacing w:after="0" w:line="240" w:lineRule="auto"/>
                    <w:ind w:left="69"/>
                    <w:jc w:val="both"/>
                    <w:rPr>
                      <w:rFonts w:ascii="Times New Roman" w:eastAsia="Times New Roman" w:hAnsi="Times New Roman" w:cs="Times New Roman"/>
                      <w:bCs/>
                      <w:sz w:val="24"/>
                      <w:szCs w:val="24"/>
                      <w:lang w:val="ro-RO" w:eastAsia="en-GB"/>
                    </w:rPr>
                  </w:pPr>
                </w:p>
              </w:tc>
              <w:tc>
                <w:tcPr>
                  <w:tcW w:w="3633" w:type="dxa"/>
                </w:tcPr>
                <w:p w:rsidR="00C453F5" w:rsidRPr="00F51A07" w:rsidRDefault="00C453F5" w:rsidP="00C453F5">
                  <w:pPr>
                    <w:tabs>
                      <w:tab w:val="left" w:pos="157"/>
                    </w:tabs>
                    <w:rPr>
                      <w:sz w:val="24"/>
                      <w:szCs w:val="24"/>
                      <w:lang w:val="ro-RO" w:eastAsia="en-GB"/>
                    </w:rPr>
                  </w:pPr>
                  <w:r w:rsidRPr="00F51A07">
                    <w:rPr>
                      <w:sz w:val="24"/>
                      <w:szCs w:val="24"/>
                      <w:lang w:val="ro-RO" w:eastAsia="en-GB"/>
                    </w:rPr>
                    <w:lastRenderedPageBreak/>
                    <w:t>Nu sunt identificate</w:t>
                  </w:r>
                </w:p>
              </w:tc>
            </w:tr>
          </w:tbl>
          <w:p w:rsidR="00C453F5" w:rsidRPr="00F51A07" w:rsidRDefault="00C453F5" w:rsidP="00C453F5">
            <w:pPr>
              <w:ind w:firstLine="664"/>
              <w:rPr>
                <w:b/>
                <w:bCs/>
                <w:i/>
                <w:sz w:val="24"/>
                <w:szCs w:val="24"/>
                <w:lang w:val="ro-RO" w:eastAsia="en-GB"/>
              </w:rPr>
            </w:pPr>
          </w:p>
          <w:p w:rsidR="00C453F5" w:rsidRPr="00F51A07" w:rsidRDefault="00C453F5" w:rsidP="00C453F5">
            <w:pPr>
              <w:ind w:firstLine="664"/>
              <w:rPr>
                <w:sz w:val="24"/>
                <w:szCs w:val="24"/>
                <w:lang w:val="ro-RO" w:eastAsia="en-GB"/>
              </w:rPr>
            </w:pPr>
            <w:r w:rsidRPr="00F51A07">
              <w:rPr>
                <w:b/>
                <w:bCs/>
                <w:i/>
                <w:sz w:val="24"/>
                <w:szCs w:val="24"/>
                <w:lang w:val="ro-RO" w:eastAsia="en-GB"/>
              </w:rPr>
              <w:t>Opțiunea 1: „A nu face nimic”</w:t>
            </w:r>
          </w:p>
          <w:p w:rsidR="00C453F5" w:rsidRPr="00F51A07" w:rsidRDefault="00C453F5" w:rsidP="00C453F5">
            <w:pPr>
              <w:ind w:firstLine="664"/>
              <w:rPr>
                <w:bCs/>
                <w:sz w:val="24"/>
                <w:szCs w:val="24"/>
                <w:lang w:val="ro-RO" w:eastAsia="en-GB"/>
              </w:rPr>
            </w:pPr>
            <w:r w:rsidRPr="00F51A07">
              <w:rPr>
                <w:bCs/>
                <w:sz w:val="24"/>
                <w:szCs w:val="24"/>
                <w:lang w:val="ro-RO" w:eastAsia="en-GB"/>
              </w:rPr>
              <w:t>Această opțiune presupune menținerea în vigoare a prevederilor actuale ale Legii nr. 231/2010.</w:t>
            </w:r>
          </w:p>
          <w:p w:rsidR="00C453F5" w:rsidRPr="00F51A07" w:rsidRDefault="00C453F5" w:rsidP="00C453F5">
            <w:pPr>
              <w:tabs>
                <w:tab w:val="left" w:pos="825"/>
              </w:tabs>
              <w:ind w:firstLine="664"/>
              <w:rPr>
                <w:bCs/>
                <w:sz w:val="24"/>
                <w:szCs w:val="24"/>
                <w:lang w:val="ro-RO" w:eastAsia="en-GB"/>
              </w:rPr>
            </w:pPr>
            <w:r w:rsidRPr="00F51A07">
              <w:rPr>
                <w:bCs/>
                <w:sz w:val="24"/>
                <w:szCs w:val="24"/>
                <w:lang w:val="ro-RO" w:eastAsia="en-GB"/>
              </w:rPr>
              <w:t>Lipsa unui cadru juridic şi</w:t>
            </w:r>
            <w:r w:rsidR="0065551D">
              <w:rPr>
                <w:bCs/>
                <w:sz w:val="24"/>
                <w:szCs w:val="24"/>
                <w:lang w:val="ro-RO" w:eastAsia="en-GB"/>
              </w:rPr>
              <w:t xml:space="preserve"> </w:t>
            </w:r>
            <w:r w:rsidRPr="00F51A07">
              <w:rPr>
                <w:bCs/>
                <w:sz w:val="24"/>
                <w:szCs w:val="24"/>
                <w:lang w:val="ro-RO" w:eastAsia="en-GB"/>
              </w:rPr>
              <w:t xml:space="preserve">instituţional racordat necesităţilor agenților economici, depășirii deficiențelor constatate în procesul  </w:t>
            </w:r>
            <w:r w:rsidRPr="00F51A07">
              <w:rPr>
                <w:sz w:val="24"/>
                <w:szCs w:val="24"/>
                <w:lang w:val="ro-RO"/>
              </w:rPr>
              <w:t>operării cu notificările în comerț, precum și a procedurii de recepționare, prelucrare și emitere a înștiințărilor de recepționare</w:t>
            </w:r>
            <w:r w:rsidRPr="00F51A07">
              <w:rPr>
                <w:bCs/>
                <w:sz w:val="24"/>
                <w:szCs w:val="24"/>
                <w:lang w:val="ro-RO" w:eastAsia="en-GB"/>
              </w:rPr>
              <w:t>, generate de  neconsolidarea cadrului legislativ naţional în domeniul de referință, în special, a Legi</w:t>
            </w:r>
            <w:r w:rsidR="0065551D">
              <w:rPr>
                <w:bCs/>
                <w:sz w:val="24"/>
                <w:szCs w:val="24"/>
                <w:lang w:val="ro-RO" w:eastAsia="en-GB"/>
              </w:rPr>
              <w:t>i</w:t>
            </w:r>
            <w:r w:rsidRPr="00F51A07">
              <w:rPr>
                <w:bCs/>
                <w:sz w:val="24"/>
                <w:szCs w:val="24"/>
                <w:lang w:val="ro-RO" w:eastAsia="en-GB"/>
              </w:rPr>
              <w:t xml:space="preserve"> nr.231/2010.  </w:t>
            </w:r>
          </w:p>
          <w:p w:rsidR="00C453F5" w:rsidRPr="00F51A07" w:rsidRDefault="00C453F5" w:rsidP="00C453F5">
            <w:pPr>
              <w:tabs>
                <w:tab w:val="left" w:pos="825"/>
              </w:tabs>
              <w:ind w:firstLine="664"/>
              <w:rPr>
                <w:bCs/>
                <w:sz w:val="24"/>
                <w:szCs w:val="24"/>
                <w:lang w:val="ro-RO" w:eastAsia="en-GB"/>
              </w:rPr>
            </w:pPr>
            <w:r w:rsidRPr="00F51A07">
              <w:rPr>
                <w:bCs/>
                <w:i/>
                <w:sz w:val="24"/>
                <w:szCs w:val="24"/>
                <w:lang w:val="ro-RO" w:eastAsia="en-GB"/>
              </w:rPr>
              <w:t>Opţiunea 1</w:t>
            </w:r>
            <w:r w:rsidRPr="00F51A07">
              <w:rPr>
                <w:bCs/>
                <w:sz w:val="24"/>
                <w:szCs w:val="24"/>
                <w:lang w:val="ro-RO" w:eastAsia="en-GB"/>
              </w:rPr>
              <w:t xml:space="preserve"> nu prevede realizarea din partea statului a unor măsuri şi</w:t>
            </w:r>
            <w:r>
              <w:rPr>
                <w:bCs/>
                <w:sz w:val="24"/>
                <w:szCs w:val="24"/>
                <w:lang w:val="ro-RO" w:eastAsia="en-GB"/>
              </w:rPr>
              <w:t xml:space="preserve"> </w:t>
            </w:r>
            <w:r w:rsidRPr="00F51A07">
              <w:rPr>
                <w:bCs/>
                <w:sz w:val="24"/>
                <w:szCs w:val="24"/>
                <w:lang w:val="ro-RO" w:eastAsia="en-GB"/>
              </w:rPr>
              <w:t xml:space="preserve">acţiuni. Cadrul legislativ în vigoare, care reglementează o procedură incompletă și conține neconcordanțe și lacune în reglementarea raporturilor ce apar în procesul vizat, se va menţine. Astfel, va fi ratată posibilitatea îmbunătăţirii reglementărilor respective. </w:t>
            </w:r>
          </w:p>
          <w:p w:rsidR="00C453F5" w:rsidRPr="00F51A07" w:rsidRDefault="00C453F5" w:rsidP="00C453F5">
            <w:pPr>
              <w:tabs>
                <w:tab w:val="left" w:pos="825"/>
              </w:tabs>
              <w:ind w:firstLine="664"/>
              <w:rPr>
                <w:bCs/>
                <w:sz w:val="24"/>
                <w:szCs w:val="24"/>
                <w:lang w:val="ro-RO" w:eastAsia="en-GB"/>
              </w:rPr>
            </w:pPr>
            <w:r w:rsidRPr="00F51A07">
              <w:rPr>
                <w:bCs/>
                <w:sz w:val="24"/>
                <w:szCs w:val="24"/>
                <w:lang w:val="ro-RO" w:eastAsia="en-GB"/>
              </w:rPr>
              <w:t>În cazul acestei opţiuni nu sunt prevăzute careva avantaje. Din contra, neimplicarea în continuare a statului va avea drept</w:t>
            </w:r>
            <w:r w:rsidR="0065551D">
              <w:rPr>
                <w:bCs/>
                <w:sz w:val="24"/>
                <w:szCs w:val="24"/>
                <w:lang w:val="ro-RO" w:eastAsia="en-GB"/>
              </w:rPr>
              <w:t xml:space="preserve"> </w:t>
            </w:r>
            <w:r w:rsidRPr="00F51A07">
              <w:rPr>
                <w:bCs/>
                <w:sz w:val="24"/>
                <w:szCs w:val="24"/>
                <w:lang w:val="ro-RO" w:eastAsia="en-GB"/>
              </w:rPr>
              <w:t>consecinţe:</w:t>
            </w:r>
          </w:p>
          <w:p w:rsidR="00C453F5" w:rsidRPr="00F51A07" w:rsidRDefault="00C453F5" w:rsidP="00C453F5">
            <w:pPr>
              <w:pStyle w:val="ListParagraph"/>
              <w:numPr>
                <w:ilvl w:val="0"/>
                <w:numId w:val="24"/>
              </w:numPr>
              <w:tabs>
                <w:tab w:val="left" w:pos="454"/>
                <w:tab w:val="left" w:pos="1021"/>
              </w:tabs>
              <w:ind w:left="0" w:firstLine="396"/>
              <w:jc w:val="both"/>
              <w:rPr>
                <w:rFonts w:ascii="Times New Roman" w:hAnsi="Times New Roman" w:cs="Times New Roman"/>
                <w:bCs/>
                <w:sz w:val="24"/>
                <w:szCs w:val="24"/>
                <w:lang w:val="ro-RO" w:eastAsia="en-GB"/>
              </w:rPr>
            </w:pPr>
            <w:r w:rsidRPr="00F51A07">
              <w:rPr>
                <w:rFonts w:ascii="Times New Roman" w:hAnsi="Times New Roman" w:cs="Times New Roman"/>
                <w:bCs/>
                <w:sz w:val="24"/>
                <w:szCs w:val="24"/>
                <w:lang w:val="ro-RO" w:eastAsia="en-GB"/>
              </w:rPr>
              <w:t>diminuarea interesului comercianților privind operarea on-line</w:t>
            </w:r>
            <w:r w:rsidR="0065551D">
              <w:rPr>
                <w:rFonts w:ascii="Times New Roman" w:hAnsi="Times New Roman" w:cs="Times New Roman"/>
                <w:bCs/>
                <w:sz w:val="24"/>
                <w:szCs w:val="24"/>
                <w:lang w:val="ro-RO" w:eastAsia="en-GB"/>
              </w:rPr>
              <w:t xml:space="preserve"> </w:t>
            </w:r>
            <w:r w:rsidRPr="00F51A07">
              <w:rPr>
                <w:rFonts w:ascii="Times New Roman" w:hAnsi="Times New Roman" w:cs="Times New Roman"/>
                <w:bCs/>
                <w:sz w:val="24"/>
                <w:szCs w:val="24"/>
                <w:lang w:val="ro-RO" w:eastAsia="en-GB"/>
              </w:rPr>
              <w:t>la depunerea notific</w:t>
            </w:r>
            <w:r w:rsidR="0065551D">
              <w:rPr>
                <w:rFonts w:ascii="Times New Roman" w:hAnsi="Times New Roman" w:cs="Times New Roman"/>
                <w:bCs/>
                <w:sz w:val="24"/>
                <w:szCs w:val="24"/>
                <w:lang w:val="ro-RO" w:eastAsia="en-GB"/>
              </w:rPr>
              <w:t>ării</w:t>
            </w:r>
            <w:r w:rsidRPr="00F51A07">
              <w:rPr>
                <w:rFonts w:ascii="Times New Roman" w:hAnsi="Times New Roman" w:cs="Times New Roman"/>
                <w:bCs/>
                <w:sz w:val="24"/>
                <w:szCs w:val="24"/>
                <w:lang w:val="ro-RO" w:eastAsia="en-GB"/>
              </w:rPr>
              <w:t>;</w:t>
            </w:r>
          </w:p>
          <w:p w:rsidR="00C453F5" w:rsidRPr="00F51A07" w:rsidRDefault="00C453F5" w:rsidP="00C453F5">
            <w:pPr>
              <w:pStyle w:val="ListParagraph"/>
              <w:numPr>
                <w:ilvl w:val="0"/>
                <w:numId w:val="13"/>
              </w:numPr>
              <w:tabs>
                <w:tab w:val="left" w:pos="825"/>
              </w:tabs>
              <w:ind w:left="0" w:firstLine="664"/>
              <w:jc w:val="both"/>
              <w:rPr>
                <w:rFonts w:ascii="Times New Roman" w:hAnsi="Times New Roman" w:cs="Times New Roman"/>
                <w:bCs/>
                <w:sz w:val="24"/>
                <w:szCs w:val="24"/>
                <w:lang w:val="ro-RO" w:eastAsia="en-GB"/>
              </w:rPr>
            </w:pPr>
            <w:r w:rsidRPr="00F51A07">
              <w:rPr>
                <w:rFonts w:ascii="Times New Roman" w:hAnsi="Times New Roman" w:cs="Times New Roman"/>
                <w:bCs/>
                <w:sz w:val="24"/>
                <w:szCs w:val="24"/>
                <w:lang w:val="ro-RO" w:eastAsia="en-GB"/>
              </w:rPr>
              <w:t>efecte negative asupra procesului de implementare a resursei informaționale în domeniul comerțului;</w:t>
            </w:r>
          </w:p>
          <w:p w:rsidR="00C453F5" w:rsidRPr="00F51A07" w:rsidRDefault="00C453F5" w:rsidP="00C453F5">
            <w:pPr>
              <w:pStyle w:val="ListParagraph"/>
              <w:numPr>
                <w:ilvl w:val="0"/>
                <w:numId w:val="13"/>
              </w:numPr>
              <w:tabs>
                <w:tab w:val="left" w:pos="825"/>
              </w:tabs>
              <w:ind w:left="664" w:firstLine="0"/>
              <w:jc w:val="both"/>
              <w:rPr>
                <w:rFonts w:ascii="Times New Roman" w:hAnsi="Times New Roman" w:cs="Times New Roman"/>
                <w:bCs/>
                <w:sz w:val="24"/>
                <w:szCs w:val="24"/>
                <w:lang w:val="ro-RO" w:eastAsia="en-GB"/>
              </w:rPr>
            </w:pPr>
            <w:r w:rsidRPr="00F51A07">
              <w:rPr>
                <w:rFonts w:ascii="Times New Roman" w:hAnsi="Times New Roman" w:cs="Times New Roman"/>
                <w:bCs/>
                <w:sz w:val="24"/>
                <w:szCs w:val="24"/>
                <w:lang w:val="ro-RO" w:eastAsia="en-GB"/>
              </w:rPr>
              <w:t>pierderea taxelor locale.</w:t>
            </w:r>
          </w:p>
          <w:p w:rsidR="00C453F5" w:rsidRPr="00F51A07" w:rsidRDefault="00C453F5" w:rsidP="00C453F5">
            <w:pPr>
              <w:tabs>
                <w:tab w:val="left" w:pos="825"/>
              </w:tabs>
              <w:ind w:firstLine="664"/>
              <w:rPr>
                <w:bCs/>
                <w:sz w:val="24"/>
                <w:szCs w:val="24"/>
                <w:lang w:val="ro-RO" w:eastAsia="en-GB"/>
              </w:rPr>
            </w:pPr>
            <w:r w:rsidRPr="00F51A07">
              <w:rPr>
                <w:bCs/>
                <w:i/>
                <w:sz w:val="24"/>
                <w:szCs w:val="24"/>
                <w:lang w:val="ro-RO" w:eastAsia="en-GB"/>
              </w:rPr>
              <w:t>Riscurile opţiunii 1:</w:t>
            </w:r>
          </w:p>
          <w:p w:rsidR="00C453F5" w:rsidRPr="00F51A07" w:rsidRDefault="00C453F5" w:rsidP="00C453F5">
            <w:pPr>
              <w:pStyle w:val="ListParagraph"/>
              <w:numPr>
                <w:ilvl w:val="0"/>
                <w:numId w:val="13"/>
              </w:numPr>
              <w:tabs>
                <w:tab w:val="left" w:pos="825"/>
              </w:tabs>
              <w:spacing w:after="0" w:line="240" w:lineRule="auto"/>
              <w:ind w:left="0" w:firstLine="664"/>
              <w:jc w:val="both"/>
              <w:rPr>
                <w:rFonts w:ascii="Times New Roman" w:eastAsia="Times New Roman" w:hAnsi="Times New Roman" w:cs="Times New Roman"/>
                <w:bCs/>
                <w:sz w:val="24"/>
                <w:szCs w:val="24"/>
                <w:lang w:val="ro-RO" w:eastAsia="en-GB"/>
              </w:rPr>
            </w:pPr>
            <w:r w:rsidRPr="00F51A07">
              <w:rPr>
                <w:rFonts w:ascii="Times New Roman" w:eastAsia="Times New Roman" w:hAnsi="Times New Roman" w:cs="Times New Roman"/>
                <w:bCs/>
                <w:sz w:val="24"/>
                <w:szCs w:val="24"/>
                <w:lang w:val="ro-RO" w:eastAsia="en-GB"/>
              </w:rPr>
              <w:t>menținerea în vigoare a unor reglementări caduce, interpretabile și neclare;</w:t>
            </w:r>
          </w:p>
          <w:p w:rsidR="00C453F5" w:rsidRPr="00F51A07" w:rsidRDefault="00C453F5" w:rsidP="00C453F5">
            <w:pPr>
              <w:pStyle w:val="ListParagraph"/>
              <w:numPr>
                <w:ilvl w:val="0"/>
                <w:numId w:val="13"/>
              </w:numPr>
              <w:tabs>
                <w:tab w:val="left" w:pos="825"/>
              </w:tabs>
              <w:spacing w:after="0" w:line="240" w:lineRule="auto"/>
              <w:ind w:left="0" w:firstLine="664"/>
              <w:jc w:val="both"/>
              <w:rPr>
                <w:rFonts w:ascii="Times New Roman" w:eastAsia="Times New Roman" w:hAnsi="Times New Roman" w:cs="Times New Roman"/>
                <w:bCs/>
                <w:sz w:val="24"/>
                <w:szCs w:val="24"/>
                <w:lang w:val="ro-RO" w:eastAsia="en-GB"/>
              </w:rPr>
            </w:pPr>
            <w:r w:rsidRPr="00F51A07">
              <w:rPr>
                <w:rFonts w:ascii="Times New Roman" w:eastAsia="Times New Roman" w:hAnsi="Times New Roman" w:cs="Times New Roman"/>
                <w:bCs/>
                <w:sz w:val="24"/>
                <w:szCs w:val="24"/>
                <w:lang w:val="ro-RO" w:eastAsia="en-GB"/>
              </w:rPr>
              <w:t>neacumularea unor taxe locale;</w:t>
            </w:r>
          </w:p>
          <w:p w:rsidR="00C453F5" w:rsidRPr="00F51A07" w:rsidRDefault="00C453F5" w:rsidP="00C453F5">
            <w:pPr>
              <w:pStyle w:val="ListParagraph"/>
              <w:numPr>
                <w:ilvl w:val="0"/>
                <w:numId w:val="13"/>
              </w:numPr>
              <w:tabs>
                <w:tab w:val="left" w:pos="825"/>
              </w:tabs>
              <w:spacing w:after="0" w:line="240" w:lineRule="auto"/>
              <w:ind w:left="0" w:firstLine="664"/>
              <w:jc w:val="both"/>
              <w:rPr>
                <w:rFonts w:ascii="Times New Roman" w:eastAsia="Times New Roman" w:hAnsi="Times New Roman" w:cs="Times New Roman"/>
                <w:bCs/>
                <w:sz w:val="24"/>
                <w:szCs w:val="24"/>
                <w:lang w:val="ro-RO" w:eastAsia="en-GB"/>
              </w:rPr>
            </w:pPr>
            <w:r w:rsidRPr="00F51A07">
              <w:rPr>
                <w:rFonts w:ascii="Times New Roman" w:eastAsia="Times New Roman" w:hAnsi="Times New Roman" w:cs="Times New Roman"/>
                <w:bCs/>
                <w:sz w:val="24"/>
                <w:szCs w:val="24"/>
                <w:lang w:val="ro-RO" w:eastAsia="en-GB"/>
              </w:rPr>
              <w:t xml:space="preserve">știrbirea din imaginea generală a cadrului de reglementare pentru business și a funcționalităților resursei informaționale în domeniul comerțului. </w:t>
            </w:r>
          </w:p>
          <w:p w:rsidR="00C453F5" w:rsidRPr="00F51A07" w:rsidRDefault="00C453F5" w:rsidP="00C453F5">
            <w:pPr>
              <w:ind w:firstLine="0"/>
              <w:rPr>
                <w:b/>
                <w:bCs/>
                <w:i/>
                <w:sz w:val="24"/>
                <w:szCs w:val="24"/>
                <w:lang w:val="ro-RO" w:eastAsia="en-GB"/>
              </w:rPr>
            </w:pPr>
          </w:p>
          <w:p w:rsidR="00C453F5" w:rsidRPr="00F51A07" w:rsidRDefault="00C453F5" w:rsidP="00C453F5">
            <w:pPr>
              <w:ind w:firstLine="0"/>
              <w:rPr>
                <w:bCs/>
                <w:sz w:val="24"/>
                <w:szCs w:val="24"/>
                <w:lang w:val="ro-RO" w:eastAsia="ja-JP"/>
              </w:rPr>
            </w:pPr>
            <w:r w:rsidRPr="00F51A07">
              <w:rPr>
                <w:b/>
                <w:bCs/>
                <w:i/>
                <w:sz w:val="24"/>
                <w:szCs w:val="24"/>
                <w:lang w:val="ro-RO" w:eastAsia="en-GB"/>
              </w:rPr>
              <w:t>Opțiunea 2:</w:t>
            </w:r>
            <w:r w:rsidR="0065551D">
              <w:rPr>
                <w:b/>
                <w:bCs/>
                <w:i/>
                <w:sz w:val="24"/>
                <w:szCs w:val="24"/>
                <w:lang w:val="ro-RO" w:eastAsia="en-GB"/>
              </w:rPr>
              <w:t xml:space="preserve"> </w:t>
            </w:r>
            <w:r w:rsidRPr="00F51A07">
              <w:rPr>
                <w:b/>
                <w:bCs/>
                <w:i/>
                <w:sz w:val="24"/>
                <w:szCs w:val="24"/>
                <w:lang w:val="ro-RO" w:eastAsia="en-GB"/>
              </w:rPr>
              <w:t>„Elaborarea proiectului de lege propus”- Opțiunea recomandată.</w:t>
            </w:r>
          </w:p>
          <w:p w:rsidR="00C453F5" w:rsidRPr="00F51A07" w:rsidRDefault="00C453F5" w:rsidP="00C453F5">
            <w:pPr>
              <w:ind w:firstLine="0"/>
              <w:rPr>
                <w:bCs/>
                <w:sz w:val="24"/>
                <w:szCs w:val="24"/>
                <w:lang w:val="ro-RO" w:eastAsia="ja-JP"/>
              </w:rPr>
            </w:pPr>
            <w:r w:rsidRPr="00F51A07">
              <w:rPr>
                <w:bCs/>
                <w:sz w:val="24"/>
                <w:szCs w:val="24"/>
                <w:lang w:val="ro-RO" w:eastAsia="en-GB"/>
              </w:rPr>
              <w:t xml:space="preserve">Această opțiune presupune realizarea scopurilor și beneficiilor proiectului expuse </w:t>
            </w:r>
            <w:r w:rsidRPr="00F51A07">
              <w:rPr>
                <w:bCs/>
                <w:i/>
                <w:sz w:val="24"/>
                <w:szCs w:val="24"/>
                <w:lang w:val="ro-RO" w:eastAsia="en-GB"/>
              </w:rPr>
              <w:t>supra</w:t>
            </w:r>
            <w:r w:rsidRPr="00F51A07">
              <w:rPr>
                <w:bCs/>
                <w:sz w:val="24"/>
                <w:szCs w:val="24"/>
                <w:lang w:val="ro-RO" w:eastAsia="en-GB"/>
              </w:rPr>
              <w:t>.</w:t>
            </w:r>
          </w:p>
          <w:p w:rsidR="00C453F5" w:rsidRPr="00F51A07" w:rsidRDefault="00C453F5" w:rsidP="00C453F5">
            <w:pPr>
              <w:ind w:right="20" w:firstLine="0"/>
              <w:rPr>
                <w:bCs/>
                <w:i/>
                <w:sz w:val="24"/>
                <w:szCs w:val="24"/>
                <w:lang w:val="ro-RO" w:eastAsia="en-GB"/>
              </w:rPr>
            </w:pPr>
          </w:p>
          <w:p w:rsidR="00C453F5" w:rsidRPr="00F51A07" w:rsidRDefault="00C453F5" w:rsidP="00C453F5">
            <w:pPr>
              <w:ind w:right="20" w:firstLine="0"/>
              <w:rPr>
                <w:bCs/>
                <w:sz w:val="24"/>
                <w:szCs w:val="24"/>
                <w:lang w:val="ro-RO" w:eastAsia="en-GB"/>
              </w:rPr>
            </w:pPr>
            <w:r w:rsidRPr="00F51A07">
              <w:rPr>
                <w:bCs/>
                <w:i/>
                <w:sz w:val="24"/>
                <w:szCs w:val="24"/>
                <w:lang w:val="ro-RO" w:eastAsia="en-GB"/>
              </w:rPr>
              <w:t xml:space="preserve">Avantaje –  </w:t>
            </w:r>
            <w:r w:rsidRPr="00F51A07">
              <w:rPr>
                <w:bCs/>
                <w:sz w:val="24"/>
                <w:szCs w:val="24"/>
                <w:lang w:val="ro-RO" w:eastAsia="en-GB"/>
              </w:rPr>
              <w:t>esența fundamentală a modificărilor propuse constă în:</w:t>
            </w:r>
          </w:p>
          <w:p w:rsidR="00C453F5" w:rsidRPr="00F51A07" w:rsidRDefault="00C453F5" w:rsidP="00C453F5">
            <w:pPr>
              <w:pStyle w:val="ListParagraph"/>
              <w:numPr>
                <w:ilvl w:val="0"/>
                <w:numId w:val="24"/>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lastRenderedPageBreak/>
              <w:t>înlăturarea discrepanțelor normative depistate;</w:t>
            </w:r>
          </w:p>
          <w:p w:rsidR="00C453F5" w:rsidRPr="00F51A07" w:rsidRDefault="00C453F5" w:rsidP="00C453F5">
            <w:pPr>
              <w:pStyle w:val="ListParagraph"/>
              <w:numPr>
                <w:ilvl w:val="0"/>
                <w:numId w:val="24"/>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ajustarea procedurilor stabilite prin Legea nr.231/2010 cu cerințele Legilor nr. 160/2011 privind reglementarea prin autorizare a activității de întreprinzător, nr. 235/2006 cu privire la principiile de bază de reglementare a activității de întreprinzător;</w:t>
            </w:r>
          </w:p>
          <w:p w:rsidR="00C453F5" w:rsidRPr="00F51A07" w:rsidRDefault="00C453F5" w:rsidP="00C453F5">
            <w:pPr>
              <w:pStyle w:val="ListParagraph"/>
              <w:numPr>
                <w:ilvl w:val="0"/>
                <w:numId w:val="24"/>
              </w:numPr>
              <w:tabs>
                <w:tab w:val="left" w:pos="313"/>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stabilirea clară a momentului inițierii activității comerciale și a temeiurilor de refuz a notificării în comerț;</w:t>
            </w:r>
          </w:p>
          <w:p w:rsidR="00C453F5" w:rsidRPr="00F51A07" w:rsidRDefault="00C453F5" w:rsidP="00C453F5">
            <w:pPr>
              <w:pStyle w:val="ListParagraph"/>
              <w:numPr>
                <w:ilvl w:val="0"/>
                <w:numId w:val="24"/>
              </w:numPr>
              <w:tabs>
                <w:tab w:val="left" w:pos="171"/>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regle</w:t>
            </w:r>
            <w:r w:rsidR="00A221E0">
              <w:rPr>
                <w:rFonts w:ascii="Times New Roman" w:hAnsi="Times New Roman" w:cs="Times New Roman"/>
                <w:sz w:val="24"/>
                <w:szCs w:val="24"/>
                <w:lang w:val="ro-RO"/>
              </w:rPr>
              <w:t>mentarea expresă a activității</w:t>
            </w:r>
            <w:r w:rsidRPr="00F51A07">
              <w:rPr>
                <w:rFonts w:ascii="Times New Roman" w:hAnsi="Times New Roman" w:cs="Times New Roman"/>
                <w:sz w:val="24"/>
                <w:szCs w:val="24"/>
                <w:lang w:val="ro-RO"/>
              </w:rPr>
              <w:t xml:space="preserve"> autorităților privind operarea cu notificările în comerț, precum și a procedurii de recepționare, prelucrare și emitere a înștiințărilor de recepționare;</w:t>
            </w:r>
          </w:p>
          <w:p w:rsidR="00C453F5" w:rsidRPr="00F51A07" w:rsidRDefault="00C453F5" w:rsidP="00C453F5">
            <w:pPr>
              <w:pStyle w:val="ListParagraph"/>
              <w:numPr>
                <w:ilvl w:val="0"/>
                <w:numId w:val="24"/>
              </w:numPr>
              <w:tabs>
                <w:tab w:val="left" w:pos="171"/>
              </w:tabs>
              <w:spacing w:after="0" w:line="240" w:lineRule="auto"/>
              <w:ind w:left="0" w:firstLine="0"/>
              <w:jc w:val="both"/>
              <w:rPr>
                <w:rFonts w:ascii="Times New Roman" w:hAnsi="Times New Roman" w:cs="Times New Roman"/>
                <w:sz w:val="24"/>
                <w:szCs w:val="24"/>
                <w:lang w:val="ro-RO"/>
              </w:rPr>
            </w:pPr>
            <w:r w:rsidRPr="00F51A07">
              <w:rPr>
                <w:rFonts w:ascii="Times New Roman" w:hAnsi="Times New Roman" w:cs="Times New Roman"/>
                <w:sz w:val="24"/>
                <w:szCs w:val="24"/>
                <w:lang w:val="ro-RO"/>
              </w:rPr>
              <w:t>excluderea posibilităților de eschivare de la plata taxelor locale, inclusiv prin înglobarea în corpul Legii a tipologiei unităților de comerț prin sistematizarea (codificarea) și suplinirea acestora.</w:t>
            </w:r>
          </w:p>
          <w:p w:rsidR="00C453F5" w:rsidRPr="00F51A07" w:rsidRDefault="00C453F5" w:rsidP="00C453F5">
            <w:pPr>
              <w:tabs>
                <w:tab w:val="left" w:pos="825"/>
              </w:tabs>
              <w:ind w:firstLine="664"/>
              <w:rPr>
                <w:bCs/>
                <w:i/>
                <w:sz w:val="24"/>
                <w:szCs w:val="24"/>
                <w:lang w:val="ro-RO" w:eastAsia="en-GB"/>
              </w:rPr>
            </w:pPr>
          </w:p>
          <w:p w:rsidR="00C453F5" w:rsidRPr="00F51A07" w:rsidRDefault="00C453F5" w:rsidP="00C453F5">
            <w:pPr>
              <w:tabs>
                <w:tab w:val="left" w:pos="825"/>
              </w:tabs>
              <w:ind w:firstLine="664"/>
              <w:rPr>
                <w:bCs/>
                <w:sz w:val="24"/>
                <w:szCs w:val="24"/>
                <w:lang w:val="ro-RO" w:eastAsia="en-GB"/>
              </w:rPr>
            </w:pPr>
            <w:r w:rsidRPr="00F51A07">
              <w:rPr>
                <w:bCs/>
                <w:i/>
                <w:sz w:val="24"/>
                <w:szCs w:val="24"/>
                <w:lang w:val="ro-RO" w:eastAsia="en-GB"/>
              </w:rPr>
              <w:t>Costurile opţiunii 2:</w:t>
            </w:r>
          </w:p>
          <w:p w:rsidR="00C453F5" w:rsidRPr="00F51A07" w:rsidRDefault="00C453F5" w:rsidP="00C453F5">
            <w:pPr>
              <w:tabs>
                <w:tab w:val="left" w:pos="825"/>
              </w:tabs>
              <w:ind w:firstLine="664"/>
              <w:rPr>
                <w:bCs/>
                <w:i/>
                <w:sz w:val="24"/>
                <w:szCs w:val="24"/>
                <w:lang w:val="ro-RO" w:eastAsia="en-GB"/>
              </w:rPr>
            </w:pPr>
            <w:r w:rsidRPr="00F51A07">
              <w:rPr>
                <w:sz w:val="24"/>
                <w:szCs w:val="24"/>
                <w:lang w:val="ro-RO" w:eastAsia="ro-RO"/>
              </w:rPr>
              <w:t>Adoptarea prezentului proiect nu comportă cheltuieli pentru business, oferind doar beneficii. Din perspectiva bugetului de stat, cheltuielile sunt similare celor pentru realizarea ghișeului unic SIA GEAP pentru implementarea reformei regulatorii privind asigurarea continuității mentenanței sistemului și operării de modificări la necesitate.</w:t>
            </w:r>
          </w:p>
          <w:p w:rsidR="00C453F5" w:rsidRDefault="00C453F5" w:rsidP="00C453F5">
            <w:pPr>
              <w:tabs>
                <w:tab w:val="left" w:pos="825"/>
              </w:tabs>
              <w:ind w:firstLine="664"/>
              <w:rPr>
                <w:bCs/>
                <w:sz w:val="24"/>
                <w:szCs w:val="24"/>
                <w:lang w:val="ro-RO" w:eastAsia="en-GB"/>
              </w:rPr>
            </w:pPr>
            <w:r>
              <w:rPr>
                <w:bCs/>
                <w:sz w:val="24"/>
                <w:szCs w:val="24"/>
                <w:lang w:val="ro-RO" w:eastAsia="en-GB"/>
              </w:rPr>
              <w:t>Din perspectiva economiilor pentru comercianți au fost identificate următoarele:</w:t>
            </w:r>
          </w:p>
          <w:p w:rsidR="00C453F5" w:rsidRDefault="00C453F5" w:rsidP="00C453F5">
            <w:pPr>
              <w:tabs>
                <w:tab w:val="left" w:pos="825"/>
              </w:tabs>
              <w:ind w:firstLine="664"/>
              <w:rPr>
                <w:bCs/>
                <w:sz w:val="24"/>
                <w:szCs w:val="24"/>
                <w:lang w:val="ro-RO" w:eastAsia="en-GB"/>
              </w:rPr>
            </w:pPr>
            <w:r>
              <w:rPr>
                <w:bCs/>
                <w:sz w:val="24"/>
                <w:szCs w:val="24"/>
                <w:lang w:val="ro-RO" w:eastAsia="en-GB"/>
              </w:rPr>
              <w:t xml:space="preserve">1. </w:t>
            </w:r>
            <w:r w:rsidRPr="00DB3A6E">
              <w:rPr>
                <w:bCs/>
                <w:sz w:val="24"/>
                <w:szCs w:val="24"/>
                <w:lang w:val="ro-RO" w:eastAsia="en-GB"/>
              </w:rPr>
              <w:t>Instituirea aprobării tacite va duce cu siguranță la mărirea numărului depu</w:t>
            </w:r>
            <w:r>
              <w:rPr>
                <w:bCs/>
                <w:sz w:val="24"/>
                <w:szCs w:val="24"/>
                <w:lang w:val="ro-RO" w:eastAsia="en-GB"/>
              </w:rPr>
              <w:t>nerilor on-line a notificărilor</w:t>
            </w:r>
            <w:r w:rsidRPr="00DB3A6E">
              <w:rPr>
                <w:bCs/>
                <w:sz w:val="24"/>
                <w:szCs w:val="24"/>
                <w:lang w:val="ro-RO" w:eastAsia="en-GB"/>
              </w:rPr>
              <w:t xml:space="preserve">. </w:t>
            </w:r>
            <w:r>
              <w:rPr>
                <w:bCs/>
                <w:sz w:val="24"/>
                <w:szCs w:val="24"/>
                <w:lang w:val="ro-RO" w:eastAsia="en-GB"/>
              </w:rPr>
              <w:t>Prin creșterea operării on-line cu notificările în comerț s</w:t>
            </w:r>
            <w:r w:rsidRPr="00DB3A6E">
              <w:rPr>
                <w:bCs/>
                <w:sz w:val="24"/>
                <w:szCs w:val="24"/>
                <w:lang w:val="ro-RO" w:eastAsia="en-GB"/>
              </w:rPr>
              <w:t>e vor economisi resurse de timp, financiare și</w:t>
            </w:r>
            <w:r w:rsidR="00FF0023">
              <w:rPr>
                <w:bCs/>
                <w:sz w:val="24"/>
                <w:szCs w:val="24"/>
                <w:lang w:val="ro-RO" w:eastAsia="en-GB"/>
              </w:rPr>
              <w:t xml:space="preserve"> de personal. Dat fiind faptul </w:t>
            </w:r>
            <w:r w:rsidRPr="00DB3A6E">
              <w:rPr>
                <w:bCs/>
                <w:sz w:val="24"/>
                <w:szCs w:val="24"/>
                <w:lang w:val="ro-RO" w:eastAsia="en-GB"/>
              </w:rPr>
              <w:t>că circa 4800 de notificări în comerț au fost depuse la ghișeul AAPL, în toate aceste cazuri estimativ s</w:t>
            </w:r>
            <w:r w:rsidR="00A221E0">
              <w:rPr>
                <w:bCs/>
                <w:sz w:val="24"/>
                <w:szCs w:val="24"/>
                <w:lang w:val="ro-RO" w:eastAsia="en-GB"/>
              </w:rPr>
              <w:t>-</w:t>
            </w:r>
            <w:r w:rsidRPr="00DB3A6E">
              <w:rPr>
                <w:bCs/>
                <w:sz w:val="24"/>
                <w:szCs w:val="24"/>
                <w:lang w:val="ro-RO" w:eastAsia="en-GB"/>
              </w:rPr>
              <w:t xml:space="preserve">ar ajunge la o economie de circa 14400 de ore/personal și circa 1,3 mil. lei cheltuieli (din care a cîte 50 % salarizare și cheltuieli de deplasare), resursele menționate </w:t>
            </w:r>
            <w:r w:rsidR="006D5385">
              <w:rPr>
                <w:bCs/>
                <w:sz w:val="24"/>
                <w:szCs w:val="24"/>
                <w:lang w:val="ro-RO" w:eastAsia="en-GB"/>
              </w:rPr>
              <w:t>ar putea</w:t>
            </w:r>
            <w:r w:rsidRPr="00DB3A6E">
              <w:rPr>
                <w:bCs/>
                <w:sz w:val="24"/>
                <w:szCs w:val="24"/>
                <w:lang w:val="ro-RO" w:eastAsia="en-GB"/>
              </w:rPr>
              <w:t xml:space="preserve"> fi utilizate la dezvoltarea afacerii. Impactul devine simțitor </w:t>
            </w:r>
            <w:r w:rsidR="00FF0023">
              <w:rPr>
                <w:bCs/>
                <w:sz w:val="24"/>
                <w:szCs w:val="24"/>
                <w:lang w:val="ro-RO" w:eastAsia="en-GB"/>
              </w:rPr>
              <w:t xml:space="preserve">în legătură cu </w:t>
            </w:r>
            <w:r w:rsidRPr="00DB3A6E">
              <w:rPr>
                <w:bCs/>
                <w:sz w:val="24"/>
                <w:szCs w:val="24"/>
                <w:lang w:val="ro-RO" w:eastAsia="en-GB"/>
              </w:rPr>
              <w:t>faptul că</w:t>
            </w:r>
            <w:r w:rsidR="006D5385">
              <w:rPr>
                <w:bCs/>
                <w:sz w:val="24"/>
                <w:szCs w:val="24"/>
                <w:lang w:val="ro-RO" w:eastAsia="en-GB"/>
              </w:rPr>
              <w:t>,</w:t>
            </w:r>
            <w:r w:rsidRPr="00DB3A6E">
              <w:rPr>
                <w:bCs/>
                <w:sz w:val="24"/>
                <w:szCs w:val="24"/>
                <w:lang w:val="ro-RO" w:eastAsia="en-GB"/>
              </w:rPr>
              <w:t xml:space="preserve"> circa 50 % din companii practică activitatea de comerț (fără a fi considerați deținătorii de patentă</w:t>
            </w:r>
            <w:r w:rsidR="006D5385">
              <w:rPr>
                <w:bCs/>
                <w:sz w:val="24"/>
                <w:szCs w:val="24"/>
                <w:lang w:val="ro-RO" w:eastAsia="en-GB"/>
              </w:rPr>
              <w:t xml:space="preserve"> de întreprinzător</w:t>
            </w:r>
            <w:r w:rsidRPr="00DB3A6E">
              <w:rPr>
                <w:bCs/>
                <w:sz w:val="24"/>
                <w:szCs w:val="24"/>
                <w:lang w:val="ro-RO" w:eastAsia="en-GB"/>
              </w:rPr>
              <w:t xml:space="preserve"> și persoanele ce practică activitatea independentă).</w:t>
            </w:r>
          </w:p>
          <w:p w:rsidR="00C453F5" w:rsidRPr="0047005B" w:rsidRDefault="00C453F5" w:rsidP="00C453F5">
            <w:pPr>
              <w:tabs>
                <w:tab w:val="left" w:pos="825"/>
              </w:tabs>
              <w:ind w:firstLine="664"/>
              <w:rPr>
                <w:bCs/>
                <w:sz w:val="24"/>
                <w:szCs w:val="24"/>
                <w:lang w:val="ro-RO" w:eastAsia="en-GB"/>
              </w:rPr>
            </w:pPr>
            <w:r>
              <w:rPr>
                <w:bCs/>
                <w:sz w:val="24"/>
                <w:szCs w:val="24"/>
                <w:lang w:val="ro-RO" w:eastAsia="en-GB"/>
              </w:rPr>
              <w:t xml:space="preserve">2. Din perspectiva clarificării </w:t>
            </w:r>
            <w:r w:rsidRPr="0047005B">
              <w:rPr>
                <w:bCs/>
                <w:sz w:val="24"/>
                <w:szCs w:val="24"/>
                <w:lang w:val="ro-RO" w:eastAsia="en-GB"/>
              </w:rPr>
              <w:t>inaplicabilității prevederilor actuale a procedurii prevăzute la art</w:t>
            </w:r>
            <w:r w:rsidR="00F728CE">
              <w:rPr>
                <w:bCs/>
                <w:sz w:val="24"/>
                <w:szCs w:val="24"/>
                <w:lang w:val="ro-RO" w:eastAsia="en-GB"/>
              </w:rPr>
              <w:t>icolele</w:t>
            </w:r>
            <w:r w:rsidRPr="0047005B">
              <w:rPr>
                <w:bCs/>
                <w:sz w:val="24"/>
                <w:szCs w:val="24"/>
                <w:lang w:val="ro-RO" w:eastAsia="en-GB"/>
              </w:rPr>
              <w:t xml:space="preserve"> 17</w:t>
            </w:r>
            <w:r w:rsidR="006D5385" w:rsidRPr="006D5385">
              <w:rPr>
                <w:bCs/>
                <w:sz w:val="24"/>
                <w:szCs w:val="24"/>
                <w:vertAlign w:val="superscript"/>
                <w:lang w:val="ro-RO" w:eastAsia="en-GB"/>
              </w:rPr>
              <w:t>1</w:t>
            </w:r>
            <w:r w:rsidRPr="0047005B">
              <w:rPr>
                <w:bCs/>
                <w:sz w:val="24"/>
                <w:szCs w:val="24"/>
                <w:lang w:val="ro-RO" w:eastAsia="en-GB"/>
              </w:rPr>
              <w:t xml:space="preserve"> </w:t>
            </w:r>
            <w:r w:rsidR="006D5385">
              <w:rPr>
                <w:bCs/>
                <w:sz w:val="24"/>
                <w:szCs w:val="24"/>
                <w:lang w:val="ro-RO" w:eastAsia="en-GB"/>
              </w:rPr>
              <w:t xml:space="preserve">și </w:t>
            </w:r>
            <w:r w:rsidR="006D5385" w:rsidRPr="0047005B">
              <w:rPr>
                <w:bCs/>
                <w:sz w:val="24"/>
                <w:szCs w:val="24"/>
                <w:lang w:val="ro-RO" w:eastAsia="en-GB"/>
              </w:rPr>
              <w:t>17</w:t>
            </w:r>
            <w:r w:rsidR="006D5385">
              <w:rPr>
                <w:bCs/>
                <w:sz w:val="24"/>
                <w:szCs w:val="24"/>
                <w:vertAlign w:val="superscript"/>
                <w:lang w:val="ro-RO" w:eastAsia="en-GB"/>
              </w:rPr>
              <w:t xml:space="preserve">2 </w:t>
            </w:r>
            <w:r w:rsidRPr="0047005B">
              <w:rPr>
                <w:bCs/>
                <w:sz w:val="24"/>
                <w:szCs w:val="24"/>
                <w:lang w:val="ro-RO" w:eastAsia="en-GB"/>
              </w:rPr>
              <w:t>din Legea nr. 231/2010</w:t>
            </w:r>
            <w:r>
              <w:rPr>
                <w:bCs/>
                <w:sz w:val="24"/>
                <w:szCs w:val="24"/>
                <w:lang w:val="ro-RO" w:eastAsia="en-GB"/>
              </w:rPr>
              <w:t>.</w:t>
            </w:r>
          </w:p>
          <w:p w:rsidR="00C453F5" w:rsidRPr="00DB3A6E" w:rsidRDefault="00C453F5" w:rsidP="00C453F5">
            <w:pPr>
              <w:tabs>
                <w:tab w:val="left" w:pos="825"/>
              </w:tabs>
              <w:ind w:firstLine="664"/>
              <w:rPr>
                <w:bCs/>
                <w:sz w:val="24"/>
                <w:szCs w:val="24"/>
                <w:lang w:val="ro-RO" w:eastAsia="en-GB"/>
              </w:rPr>
            </w:pPr>
            <w:r w:rsidRPr="0047005B">
              <w:rPr>
                <w:bCs/>
                <w:sz w:val="24"/>
                <w:szCs w:val="24"/>
                <w:lang w:val="ro-RO" w:eastAsia="en-GB"/>
              </w:rPr>
              <w:t>Obținerea autorizației aferente notificării elibe</w:t>
            </w:r>
            <w:r w:rsidR="00F728CE">
              <w:rPr>
                <w:bCs/>
                <w:sz w:val="24"/>
                <w:szCs w:val="24"/>
                <w:lang w:val="ro-RO" w:eastAsia="en-GB"/>
              </w:rPr>
              <w:t>rate de către ANSP (autorizația sanitară</w:t>
            </w:r>
            <w:r w:rsidRPr="0047005B">
              <w:rPr>
                <w:bCs/>
                <w:sz w:val="24"/>
                <w:szCs w:val="24"/>
                <w:lang w:val="ro-RO" w:eastAsia="en-GB"/>
              </w:rPr>
              <w:t xml:space="preserve"> de funcționare)  conform datelor studiului </w:t>
            </w:r>
            <w:r w:rsidRPr="00F728CE">
              <w:rPr>
                <w:bCs/>
                <w:i/>
                <w:sz w:val="24"/>
                <w:szCs w:val="24"/>
                <w:lang w:val="ro-RO" w:eastAsia="en-GB"/>
              </w:rPr>
              <w:t>Cost of Douing Business 2018</w:t>
            </w:r>
            <w:r w:rsidRPr="0047005B">
              <w:rPr>
                <w:bCs/>
                <w:sz w:val="24"/>
                <w:szCs w:val="24"/>
                <w:lang w:val="ro-RO" w:eastAsia="en-GB"/>
              </w:rPr>
              <w:t xml:space="preserve"> comportă cheltuieli de 77 Dolari SUA și 6 zile pentru obținere. Este de menționat că</w:t>
            </w:r>
            <w:r w:rsidR="00F728CE">
              <w:rPr>
                <w:bCs/>
                <w:sz w:val="24"/>
                <w:szCs w:val="24"/>
                <w:lang w:val="ro-RO" w:eastAsia="en-GB"/>
              </w:rPr>
              <w:t>,</w:t>
            </w:r>
            <w:r w:rsidRPr="0047005B">
              <w:rPr>
                <w:bCs/>
                <w:sz w:val="24"/>
                <w:szCs w:val="24"/>
                <w:lang w:val="ro-RO" w:eastAsia="en-GB"/>
              </w:rPr>
              <w:t xml:space="preserve"> autorizația sanitară de funcționare se eliberează pe un termen de pînă la 5 ani, ca regula acest termen fiind de 1 an. Din perspectiva notificării vor fi considerate doar cheltuielile de transport de 14 Dolari SUA și 4 ore pentru deplasare la reprezentanța teritorială pentru depunerea cererii, celelalte cheltuieli fiind indispensabile cererii de obținere a actului permisiv. Cantitativ, aici se vor include și certificatul de înregistrare oficială în domeniul siguranței alimentelor și autorizaţia sanitar-veterinară eliberată de ANSA</w:t>
            </w:r>
            <w:r w:rsidR="00F728CE">
              <w:rPr>
                <w:bCs/>
                <w:sz w:val="24"/>
                <w:szCs w:val="24"/>
                <w:lang w:val="ro-RO" w:eastAsia="en-GB"/>
              </w:rPr>
              <w:t>,</w:t>
            </w:r>
            <w:r w:rsidRPr="0047005B">
              <w:rPr>
                <w:bCs/>
                <w:sz w:val="24"/>
                <w:szCs w:val="24"/>
                <w:lang w:val="ro-RO" w:eastAsia="en-GB"/>
              </w:rPr>
              <w:t xml:space="preserve"> deoarece ponderea ultimilor de 77 de cazuri în coraport cu 2080 pentru ANSP se consideră relevantă. Astfel, din circa 6000 de notificări circa 2157 (36%) sunt cazurile în care se impune obținerea unui act permisiv indispensabil desfășurării activității de comerț. În situația în care notificarea este depusă la ghișeul AAPL (80% de cazuri) deponentul va putea solicita, iar AAPL </w:t>
            </w:r>
            <w:r w:rsidR="00F728CE">
              <w:rPr>
                <w:bCs/>
                <w:sz w:val="24"/>
                <w:szCs w:val="24"/>
                <w:lang w:val="ro-RO" w:eastAsia="en-GB"/>
              </w:rPr>
              <w:t xml:space="preserve">este </w:t>
            </w:r>
            <w:r w:rsidRPr="0047005B">
              <w:rPr>
                <w:bCs/>
                <w:sz w:val="24"/>
                <w:szCs w:val="24"/>
                <w:lang w:val="ro-RO" w:eastAsia="en-GB"/>
              </w:rPr>
              <w:t>obligată să depună cererea (și  acte</w:t>
            </w:r>
            <w:r>
              <w:rPr>
                <w:bCs/>
                <w:sz w:val="24"/>
                <w:szCs w:val="24"/>
                <w:lang w:val="ro-RO" w:eastAsia="en-GB"/>
              </w:rPr>
              <w:t>l</w:t>
            </w:r>
            <w:r w:rsidRPr="0047005B">
              <w:rPr>
                <w:bCs/>
                <w:sz w:val="24"/>
                <w:szCs w:val="24"/>
                <w:lang w:val="ro-RO" w:eastAsia="en-GB"/>
              </w:rPr>
              <w:t xml:space="preserve">e aferente după caz) de obținere a actului permisiv aferent instantaneu, imediat după finisarea procesării notificării. Acest exercițiu va permite comercianților economisirea a circa 8600 de ore/lucru, 335 mii lei pentru salarizare și 30 mii Dolari SUA cheltuieli de transport per an. Actualmente aceste economii sunt imposibile datorită inaplicabilității prevederilor actuale a procedurii prevăzute la </w:t>
            </w:r>
            <w:r w:rsidR="00380D5D" w:rsidRPr="0047005B">
              <w:rPr>
                <w:bCs/>
                <w:sz w:val="24"/>
                <w:szCs w:val="24"/>
                <w:lang w:val="ro-RO" w:eastAsia="en-GB"/>
              </w:rPr>
              <w:t>art</w:t>
            </w:r>
            <w:r w:rsidR="00380D5D">
              <w:rPr>
                <w:bCs/>
                <w:sz w:val="24"/>
                <w:szCs w:val="24"/>
                <w:lang w:val="ro-RO" w:eastAsia="en-GB"/>
              </w:rPr>
              <w:t>icolele</w:t>
            </w:r>
            <w:r w:rsidR="00380D5D" w:rsidRPr="0047005B">
              <w:rPr>
                <w:bCs/>
                <w:sz w:val="24"/>
                <w:szCs w:val="24"/>
                <w:lang w:val="ro-RO" w:eastAsia="en-GB"/>
              </w:rPr>
              <w:t xml:space="preserve"> 17</w:t>
            </w:r>
            <w:r w:rsidR="00380D5D" w:rsidRPr="006D5385">
              <w:rPr>
                <w:bCs/>
                <w:sz w:val="24"/>
                <w:szCs w:val="24"/>
                <w:vertAlign w:val="superscript"/>
                <w:lang w:val="ro-RO" w:eastAsia="en-GB"/>
              </w:rPr>
              <w:t>1</w:t>
            </w:r>
            <w:r w:rsidR="00380D5D" w:rsidRPr="0047005B">
              <w:rPr>
                <w:bCs/>
                <w:sz w:val="24"/>
                <w:szCs w:val="24"/>
                <w:lang w:val="ro-RO" w:eastAsia="en-GB"/>
              </w:rPr>
              <w:t xml:space="preserve"> </w:t>
            </w:r>
            <w:r w:rsidR="00380D5D">
              <w:rPr>
                <w:bCs/>
                <w:sz w:val="24"/>
                <w:szCs w:val="24"/>
                <w:lang w:val="ro-RO" w:eastAsia="en-GB"/>
              </w:rPr>
              <w:t xml:space="preserve">și </w:t>
            </w:r>
            <w:r w:rsidR="00380D5D" w:rsidRPr="0047005B">
              <w:rPr>
                <w:bCs/>
                <w:sz w:val="24"/>
                <w:szCs w:val="24"/>
                <w:lang w:val="ro-RO" w:eastAsia="en-GB"/>
              </w:rPr>
              <w:t>17</w:t>
            </w:r>
            <w:r w:rsidR="00380D5D">
              <w:rPr>
                <w:bCs/>
                <w:sz w:val="24"/>
                <w:szCs w:val="24"/>
                <w:vertAlign w:val="superscript"/>
                <w:lang w:val="ro-RO" w:eastAsia="en-GB"/>
              </w:rPr>
              <w:t xml:space="preserve">2 </w:t>
            </w:r>
            <w:r w:rsidRPr="0047005B">
              <w:rPr>
                <w:bCs/>
                <w:sz w:val="24"/>
                <w:szCs w:val="24"/>
                <w:lang w:val="ro-RO" w:eastAsia="en-GB"/>
              </w:rPr>
              <w:t>din Legea nr. 231/2010</w:t>
            </w:r>
            <w:r>
              <w:rPr>
                <w:bCs/>
                <w:sz w:val="24"/>
                <w:szCs w:val="24"/>
                <w:lang w:val="ro-RO" w:eastAsia="en-GB"/>
              </w:rPr>
              <w:t>.</w:t>
            </w:r>
          </w:p>
          <w:p w:rsidR="00C453F5" w:rsidRDefault="00C453F5" w:rsidP="00C453F5">
            <w:pPr>
              <w:tabs>
                <w:tab w:val="left" w:pos="825"/>
              </w:tabs>
              <w:ind w:firstLine="664"/>
              <w:rPr>
                <w:bCs/>
                <w:sz w:val="24"/>
                <w:szCs w:val="24"/>
                <w:lang w:val="ro-RO" w:eastAsia="en-GB"/>
              </w:rPr>
            </w:pPr>
          </w:p>
          <w:p w:rsidR="00C453F5" w:rsidRPr="00F51A07" w:rsidRDefault="00C453F5" w:rsidP="00C453F5">
            <w:pPr>
              <w:tabs>
                <w:tab w:val="left" w:pos="825"/>
              </w:tabs>
              <w:ind w:firstLine="664"/>
              <w:rPr>
                <w:bCs/>
                <w:i/>
                <w:sz w:val="24"/>
                <w:szCs w:val="24"/>
                <w:highlight w:val="green"/>
                <w:lang w:val="ro-RO" w:eastAsia="en-GB"/>
              </w:rPr>
            </w:pPr>
            <w:r w:rsidRPr="00F51A07">
              <w:rPr>
                <w:bCs/>
                <w:i/>
                <w:sz w:val="24"/>
                <w:szCs w:val="24"/>
                <w:lang w:val="ro-RO" w:eastAsia="en-GB"/>
              </w:rPr>
              <w:t xml:space="preserve">Dezavantaje – </w:t>
            </w:r>
            <w:r w:rsidRPr="00F51A07">
              <w:rPr>
                <w:bCs/>
                <w:sz w:val="24"/>
                <w:szCs w:val="24"/>
                <w:lang w:val="ro-RO" w:eastAsia="en-GB"/>
              </w:rPr>
              <w:t>nu sunt identificate</w:t>
            </w:r>
            <w:r w:rsidRPr="00F51A07">
              <w:rPr>
                <w:bCs/>
                <w:i/>
                <w:sz w:val="24"/>
                <w:szCs w:val="24"/>
                <w:lang w:val="ro-RO" w:eastAsia="en-GB"/>
              </w:rPr>
              <w:t>.</w:t>
            </w:r>
          </w:p>
          <w:p w:rsidR="00C453F5" w:rsidRPr="00F51A07" w:rsidRDefault="00C453F5" w:rsidP="00C453F5">
            <w:pPr>
              <w:tabs>
                <w:tab w:val="left" w:pos="825"/>
              </w:tabs>
              <w:ind w:firstLine="664"/>
              <w:rPr>
                <w:bCs/>
                <w:i/>
                <w:sz w:val="24"/>
                <w:szCs w:val="24"/>
                <w:highlight w:val="green"/>
                <w:lang w:val="ro-RO" w:eastAsia="en-GB"/>
              </w:rPr>
            </w:pPr>
          </w:p>
          <w:p w:rsidR="00C453F5" w:rsidRPr="00F51A07" w:rsidRDefault="00C453F5" w:rsidP="00C453F5">
            <w:pPr>
              <w:tabs>
                <w:tab w:val="left" w:pos="825"/>
              </w:tabs>
              <w:ind w:firstLine="664"/>
              <w:rPr>
                <w:bCs/>
                <w:sz w:val="24"/>
                <w:szCs w:val="24"/>
                <w:lang w:val="ro-RO" w:eastAsia="en-GB"/>
              </w:rPr>
            </w:pPr>
            <w:r w:rsidRPr="00F51A07">
              <w:rPr>
                <w:bCs/>
                <w:i/>
                <w:sz w:val="24"/>
                <w:szCs w:val="24"/>
                <w:lang w:val="ro-RO" w:eastAsia="en-GB"/>
              </w:rPr>
              <w:lastRenderedPageBreak/>
              <w:t xml:space="preserve">Riscurile opţiunii 2 - </w:t>
            </w:r>
            <w:r w:rsidRPr="00F51A07">
              <w:rPr>
                <w:bCs/>
                <w:sz w:val="24"/>
                <w:szCs w:val="24"/>
                <w:lang w:val="ro-RO" w:eastAsia="en-GB"/>
              </w:rPr>
              <w:t>nu au fost identificate.</w:t>
            </w:r>
          </w:p>
          <w:p w:rsidR="00C453F5" w:rsidRPr="00F51A07" w:rsidRDefault="00C453F5" w:rsidP="00C453F5">
            <w:pPr>
              <w:tabs>
                <w:tab w:val="left" w:pos="825"/>
              </w:tabs>
              <w:ind w:firstLine="664"/>
              <w:rPr>
                <w:bCs/>
                <w:sz w:val="24"/>
                <w:szCs w:val="24"/>
                <w:highlight w:val="cyan"/>
                <w:lang w:val="ro-RO" w:eastAsia="ja-JP"/>
              </w:rPr>
            </w:pPr>
          </w:p>
          <w:p w:rsidR="00C453F5" w:rsidRPr="00F51A07" w:rsidRDefault="00C453F5" w:rsidP="00C453F5">
            <w:pPr>
              <w:tabs>
                <w:tab w:val="left" w:pos="825"/>
              </w:tabs>
              <w:ind w:firstLine="664"/>
              <w:rPr>
                <w:bCs/>
                <w:sz w:val="24"/>
                <w:szCs w:val="24"/>
                <w:lang w:val="ro-RO" w:eastAsia="en-GB"/>
              </w:rPr>
            </w:pPr>
            <w:r w:rsidRPr="00F51A07">
              <w:rPr>
                <w:bCs/>
                <w:sz w:val="24"/>
                <w:szCs w:val="24"/>
                <w:lang w:val="ro-RO" w:eastAsia="ja-JP"/>
              </w:rPr>
              <w:t>Prin urmare, autorii analizei optează pentru opțiunea 2 „</w:t>
            </w:r>
            <w:r w:rsidRPr="00F51A07">
              <w:rPr>
                <w:bCs/>
                <w:i/>
                <w:sz w:val="24"/>
                <w:szCs w:val="24"/>
                <w:lang w:val="ro-RO" w:eastAsia="ja-JP"/>
              </w:rPr>
              <w:t>Elaborarea proiectului de lege propus</w:t>
            </w:r>
            <w:r w:rsidRPr="00F51A07">
              <w:rPr>
                <w:bCs/>
                <w:sz w:val="24"/>
                <w:szCs w:val="24"/>
                <w:lang w:val="ro-RO" w:eastAsia="ja-JP"/>
              </w:rPr>
              <w:t>”, ţinând cont de avantajele descrise  şi obiectivele iniţiativei în cauză.</w:t>
            </w:r>
          </w:p>
          <w:p w:rsidR="00C453F5" w:rsidRPr="00F51A07" w:rsidRDefault="00C453F5" w:rsidP="00C453F5">
            <w:pPr>
              <w:tabs>
                <w:tab w:val="left" w:pos="825"/>
              </w:tabs>
              <w:ind w:firstLine="664"/>
              <w:rPr>
                <w:bCs/>
                <w:i/>
                <w:sz w:val="24"/>
                <w:szCs w:val="24"/>
                <w:lang w:val="ro-RO" w:eastAsia="ja-JP"/>
              </w:rPr>
            </w:pPr>
          </w:p>
          <w:p w:rsidR="00C453F5" w:rsidRPr="00F51A07" w:rsidRDefault="00C453F5" w:rsidP="00C453F5">
            <w:pPr>
              <w:tabs>
                <w:tab w:val="left" w:pos="825"/>
              </w:tabs>
              <w:ind w:firstLine="664"/>
              <w:rPr>
                <w:bCs/>
                <w:sz w:val="24"/>
                <w:szCs w:val="24"/>
                <w:lang w:val="ro-RO" w:eastAsia="ja-JP"/>
              </w:rPr>
            </w:pPr>
            <w:r w:rsidRPr="00F51A07">
              <w:rPr>
                <w:bCs/>
                <w:i/>
                <w:sz w:val="24"/>
                <w:szCs w:val="24"/>
                <w:lang w:val="ro-RO" w:eastAsia="ja-JP"/>
              </w:rPr>
              <w:t xml:space="preserve">Impacturile pozitive sau beneficiile intervenţiei statului. </w:t>
            </w:r>
            <w:r w:rsidR="00317E21">
              <w:rPr>
                <w:bCs/>
                <w:sz w:val="24"/>
                <w:szCs w:val="24"/>
                <w:lang w:val="ro-RO" w:eastAsia="ja-JP"/>
              </w:rPr>
              <w:t xml:space="preserve"> Modificarea/completarea va </w:t>
            </w:r>
            <w:r w:rsidRPr="00F51A07">
              <w:rPr>
                <w:bCs/>
                <w:sz w:val="24"/>
                <w:szCs w:val="24"/>
                <w:lang w:val="ro-RO" w:eastAsia="ja-JP"/>
              </w:rPr>
              <w:t>duce la actualizarea conținutului Legii nr.231/2010 cu privire la comerțul interior, ţinând cont de avantajele expuse mai sus şi obiectivele inițiativei în cauză. De asemenea, vor fi stabilite proceduri exhaustive şi clare în ved</w:t>
            </w:r>
            <w:r w:rsidR="00317E21">
              <w:rPr>
                <w:bCs/>
                <w:sz w:val="24"/>
                <w:szCs w:val="24"/>
                <w:lang w:val="ro-RO" w:eastAsia="ja-JP"/>
              </w:rPr>
              <w:t>erea reglementării activității</w:t>
            </w:r>
            <w:r w:rsidRPr="00F51A07">
              <w:rPr>
                <w:bCs/>
                <w:sz w:val="24"/>
                <w:szCs w:val="24"/>
                <w:lang w:val="ro-RO" w:eastAsia="ja-JP"/>
              </w:rPr>
              <w:t xml:space="preserve"> autorităților privind operarea cu notificările în comerț și de recepționare, prelucrare și emitere a înștiințărilor de recepționare. </w:t>
            </w:r>
          </w:p>
          <w:p w:rsidR="00C453F5" w:rsidRPr="00F51A07" w:rsidRDefault="00C453F5" w:rsidP="00C453F5">
            <w:pPr>
              <w:tabs>
                <w:tab w:val="left" w:pos="825"/>
              </w:tabs>
              <w:ind w:firstLine="664"/>
              <w:rPr>
                <w:bCs/>
                <w:sz w:val="24"/>
                <w:szCs w:val="24"/>
                <w:lang w:val="ro-RO" w:eastAsia="ja-JP"/>
              </w:rPr>
            </w:pPr>
          </w:p>
          <w:p w:rsidR="00C453F5" w:rsidRPr="00F51A07" w:rsidRDefault="00C453F5" w:rsidP="00C453F5">
            <w:pPr>
              <w:tabs>
                <w:tab w:val="left" w:pos="825"/>
              </w:tabs>
              <w:ind w:firstLine="664"/>
              <w:rPr>
                <w:bCs/>
                <w:sz w:val="24"/>
                <w:szCs w:val="24"/>
                <w:lang w:val="ro-RO" w:eastAsia="ja-JP"/>
              </w:rPr>
            </w:pPr>
            <w:r w:rsidRPr="00F51A07">
              <w:rPr>
                <w:bCs/>
                <w:sz w:val="24"/>
                <w:szCs w:val="24"/>
                <w:lang w:val="ro-RO" w:eastAsia="ja-JP"/>
              </w:rPr>
              <w:t xml:space="preserve">Impactul de reglementare al proiectului constă în înlăturarea neconcordanțelor și deficienților constatate în cadrul aplicării procedurilor vizate.   </w:t>
            </w:r>
          </w:p>
        </w:tc>
      </w:tr>
      <w:tr w:rsidR="00C453F5" w:rsidRPr="00F51A07" w:rsidTr="00C453F5">
        <w:trPr>
          <w:trHeight w:val="170"/>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lastRenderedPageBreak/>
              <w:t>6. Implementarea și monitorizarea (se completează pentru analiza complexă)</w:t>
            </w:r>
          </w:p>
        </w:tc>
      </w:tr>
      <w:tr w:rsidR="00C453F5" w:rsidRPr="00F51A07" w:rsidTr="00C453F5">
        <w:trPr>
          <w:trHeight w:val="107"/>
        </w:trPr>
        <w:tc>
          <w:tcPr>
            <w:tcW w:w="9062" w:type="dxa"/>
            <w:gridSpan w:val="2"/>
          </w:tcPr>
          <w:p w:rsidR="00C453F5" w:rsidRPr="00F51A07" w:rsidRDefault="00C453F5" w:rsidP="00C453F5">
            <w:pPr>
              <w:ind w:firstLine="0"/>
              <w:rPr>
                <w:bCs/>
                <w:sz w:val="24"/>
                <w:szCs w:val="24"/>
                <w:lang w:val="ro-RO" w:eastAsia="ja-JP"/>
              </w:rPr>
            </w:pPr>
          </w:p>
          <w:p w:rsidR="00C453F5" w:rsidRPr="00F51A07" w:rsidRDefault="00C453F5" w:rsidP="00C453F5">
            <w:pPr>
              <w:ind w:firstLine="0"/>
              <w:rPr>
                <w:bCs/>
                <w:sz w:val="24"/>
                <w:szCs w:val="24"/>
                <w:lang w:val="ro-RO" w:eastAsia="ja-JP"/>
              </w:rPr>
            </w:pPr>
            <w:r w:rsidRPr="00F51A07">
              <w:rPr>
                <w:bCs/>
                <w:sz w:val="24"/>
                <w:szCs w:val="24"/>
                <w:lang w:val="ro-RO" w:eastAsia="ja-JP"/>
              </w:rPr>
              <w:t>Nu este relevantă pentru această analiză. Se va impune totuși o monitorizare a procesului de implementare, a impactului prevederilor noi asupra funcționalităților RIDC, activității AAPL și efectelor pentru mediul de afaceri.</w:t>
            </w:r>
          </w:p>
          <w:p w:rsidR="00C453F5" w:rsidRPr="00F51A07" w:rsidRDefault="00C453F5" w:rsidP="00C453F5">
            <w:pPr>
              <w:ind w:firstLine="0"/>
              <w:rPr>
                <w:bCs/>
                <w:sz w:val="24"/>
                <w:szCs w:val="24"/>
                <w:lang w:val="ro-RO" w:eastAsia="ja-JP"/>
              </w:rPr>
            </w:pPr>
          </w:p>
        </w:tc>
      </w:tr>
      <w:tr w:rsidR="00C453F5" w:rsidRPr="00F51A07" w:rsidTr="00C453F5">
        <w:trPr>
          <w:trHeight w:val="178"/>
        </w:trPr>
        <w:tc>
          <w:tcPr>
            <w:tcW w:w="9062" w:type="dxa"/>
            <w:gridSpan w:val="2"/>
          </w:tcPr>
          <w:p w:rsidR="00C453F5" w:rsidRPr="00F51A07" w:rsidRDefault="00C453F5" w:rsidP="00C453F5">
            <w:pPr>
              <w:ind w:firstLine="0"/>
              <w:rPr>
                <w:b/>
                <w:bCs/>
                <w:sz w:val="24"/>
                <w:szCs w:val="24"/>
                <w:lang w:val="ro-RO" w:eastAsia="ja-JP"/>
              </w:rPr>
            </w:pPr>
            <w:r w:rsidRPr="00F51A07">
              <w:rPr>
                <w:b/>
                <w:bCs/>
                <w:sz w:val="24"/>
                <w:szCs w:val="24"/>
                <w:lang w:val="ro-RO" w:eastAsia="ja-JP"/>
              </w:rPr>
              <w:t>7. Consultarea</w:t>
            </w:r>
          </w:p>
        </w:tc>
      </w:tr>
      <w:tr w:rsidR="00C453F5" w:rsidRPr="00F51A07" w:rsidTr="00C453F5">
        <w:trPr>
          <w:trHeight w:val="107"/>
        </w:trPr>
        <w:tc>
          <w:tcPr>
            <w:tcW w:w="9062" w:type="dxa"/>
            <w:gridSpan w:val="2"/>
          </w:tcPr>
          <w:p w:rsidR="00C453F5" w:rsidRPr="00F51A07" w:rsidRDefault="00C453F5" w:rsidP="00C453F5">
            <w:pPr>
              <w:ind w:firstLine="0"/>
              <w:rPr>
                <w:sz w:val="24"/>
                <w:szCs w:val="24"/>
                <w:lang w:val="ro-RO"/>
              </w:rPr>
            </w:pPr>
            <w:r w:rsidRPr="00F51A07">
              <w:rPr>
                <w:bCs/>
                <w:sz w:val="24"/>
                <w:szCs w:val="24"/>
                <w:lang w:val="ro-RO" w:eastAsia="ja-JP"/>
              </w:rPr>
              <w:t>Conform</w:t>
            </w:r>
            <w:r>
              <w:rPr>
                <w:bCs/>
                <w:sz w:val="24"/>
                <w:szCs w:val="24"/>
                <w:lang w:val="ro-RO" w:eastAsia="ja-JP"/>
              </w:rPr>
              <w:t xml:space="preserve"> </w:t>
            </w:r>
            <w:r w:rsidRPr="00F51A07">
              <w:rPr>
                <w:sz w:val="24"/>
                <w:szCs w:val="24"/>
                <w:lang w:val="ro-RO"/>
              </w:rPr>
              <w:t>Legii nr. 100/2017 cu privire la actele normative, a fost realizată consultarea părților interesate în privința proiectului Legii de modificare,</w:t>
            </w:r>
            <w:r>
              <w:rPr>
                <w:sz w:val="24"/>
                <w:szCs w:val="24"/>
                <w:lang w:val="ro-RO"/>
              </w:rPr>
              <w:t xml:space="preserve"> </w:t>
            </w:r>
            <w:r w:rsidRPr="00F51A07">
              <w:rPr>
                <w:sz w:val="24"/>
                <w:szCs w:val="24"/>
                <w:lang w:val="ro-RO"/>
              </w:rPr>
              <w:t xml:space="preserve">inclusiv prin publicarea acestuia și a notei informative, pe pagina web </w:t>
            </w:r>
            <w:hyperlink r:id="rId10" w:history="1">
              <w:r w:rsidRPr="00F51A07">
                <w:rPr>
                  <w:rStyle w:val="Hyperlink"/>
                  <w:sz w:val="24"/>
                  <w:szCs w:val="24"/>
                  <w:lang w:val="ro-RO"/>
                </w:rPr>
                <w:t>www.particip.gov.md</w:t>
              </w:r>
            </w:hyperlink>
            <w:r w:rsidRPr="00F51A07">
              <w:rPr>
                <w:sz w:val="24"/>
                <w:szCs w:val="24"/>
                <w:lang w:val="ro-RO"/>
              </w:rPr>
              <w:t>.</w:t>
            </w:r>
          </w:p>
          <w:p w:rsidR="00C453F5" w:rsidRPr="00F51A07" w:rsidRDefault="00C453F5" w:rsidP="00C453F5">
            <w:pPr>
              <w:ind w:firstLine="0"/>
              <w:rPr>
                <w:bCs/>
                <w:sz w:val="24"/>
                <w:szCs w:val="24"/>
                <w:lang w:val="ro-RO" w:eastAsia="ja-JP"/>
              </w:rPr>
            </w:pPr>
            <w:r w:rsidRPr="00F51A07">
              <w:rPr>
                <w:sz w:val="24"/>
                <w:szCs w:val="24"/>
                <w:lang w:val="ro-RO" w:eastAsia="ro-RO"/>
              </w:rPr>
              <w:t>În procesul avizării se va purcede la consultări cu mediul de afaceri prin remiterea proiectului asociațiilor de business relevante, propunerile și obiecțiile cărora</w:t>
            </w:r>
            <w:r>
              <w:rPr>
                <w:sz w:val="24"/>
                <w:szCs w:val="24"/>
                <w:lang w:val="ro-RO" w:eastAsia="ro-RO"/>
              </w:rPr>
              <w:t xml:space="preserve"> </w:t>
            </w:r>
            <w:bookmarkStart w:id="0" w:name="_GoBack"/>
            <w:bookmarkEnd w:id="0"/>
            <w:r w:rsidRPr="00F51A07">
              <w:rPr>
                <w:sz w:val="24"/>
                <w:szCs w:val="24"/>
                <w:lang w:val="ro-RO" w:eastAsia="ro-RO"/>
              </w:rPr>
              <w:t xml:space="preserve">urmând a fi incluse în </w:t>
            </w:r>
            <w:r w:rsidRPr="00F51A07">
              <w:rPr>
                <w:i/>
                <w:sz w:val="24"/>
                <w:szCs w:val="24"/>
                <w:lang w:val="ro-RO" w:eastAsia="ro-RO"/>
              </w:rPr>
              <w:t>sinteza obiecțiilor și propunerilor la proiect</w:t>
            </w:r>
            <w:r w:rsidRPr="00F51A07">
              <w:rPr>
                <w:sz w:val="24"/>
                <w:szCs w:val="24"/>
                <w:lang w:val="ro-RO" w:eastAsia="ro-RO"/>
              </w:rPr>
              <w:t>.</w:t>
            </w:r>
          </w:p>
          <w:p w:rsidR="00C453F5" w:rsidRPr="00F51A07" w:rsidRDefault="00C453F5" w:rsidP="00C453F5">
            <w:pPr>
              <w:ind w:firstLine="0"/>
              <w:rPr>
                <w:bCs/>
                <w:sz w:val="24"/>
                <w:szCs w:val="24"/>
                <w:lang w:val="ro-RO" w:eastAsia="ja-JP"/>
              </w:rPr>
            </w:pPr>
          </w:p>
        </w:tc>
      </w:tr>
      <w:tr w:rsidR="00C453F5" w:rsidRPr="00F51A07" w:rsidTr="00C453F5">
        <w:trPr>
          <w:trHeight w:val="107"/>
        </w:trPr>
        <w:tc>
          <w:tcPr>
            <w:tcW w:w="9062" w:type="dxa"/>
            <w:gridSpan w:val="2"/>
          </w:tcPr>
          <w:p w:rsidR="00C453F5" w:rsidRPr="00F51A07" w:rsidRDefault="00C453F5" w:rsidP="00C453F5">
            <w:pPr>
              <w:ind w:firstLine="0"/>
              <w:rPr>
                <w:b/>
                <w:bCs/>
                <w:i/>
                <w:sz w:val="24"/>
                <w:szCs w:val="24"/>
                <w:lang w:val="ro-RO" w:eastAsia="ja-JP"/>
              </w:rPr>
            </w:pPr>
            <w:r w:rsidRPr="00F51A07">
              <w:rPr>
                <w:b/>
                <w:bCs/>
                <w:i/>
                <w:sz w:val="24"/>
                <w:szCs w:val="24"/>
                <w:lang w:val="ro-RO" w:eastAsia="ja-JP"/>
              </w:rPr>
              <w:t>Anexe</w:t>
            </w:r>
          </w:p>
          <w:p w:rsidR="00C453F5" w:rsidRPr="00F51A07" w:rsidRDefault="00C453F5" w:rsidP="00C453F5">
            <w:pPr>
              <w:ind w:firstLine="709"/>
              <w:rPr>
                <w:rFonts w:eastAsia="MS Mincho"/>
                <w:bCs/>
                <w:sz w:val="24"/>
                <w:szCs w:val="24"/>
                <w:lang w:val="ro-RO" w:eastAsia="ja-JP"/>
              </w:rPr>
            </w:pPr>
            <w:r w:rsidRPr="00F51A07">
              <w:rPr>
                <w:rFonts w:eastAsia="MS Mincho"/>
                <w:bCs/>
                <w:sz w:val="24"/>
                <w:szCs w:val="24"/>
                <w:lang w:val="ro-RO" w:eastAsia="ja-JP"/>
              </w:rPr>
              <w:t>- Proiectul preliminar de act legislativ;</w:t>
            </w:r>
          </w:p>
          <w:p w:rsidR="00C453F5" w:rsidRPr="00F51A07" w:rsidRDefault="00C453F5" w:rsidP="00C453F5">
            <w:pPr>
              <w:ind w:firstLine="709"/>
              <w:rPr>
                <w:rFonts w:eastAsia="MS Mincho"/>
                <w:bCs/>
                <w:sz w:val="24"/>
                <w:szCs w:val="24"/>
                <w:lang w:val="ro-RO" w:eastAsia="ja-JP"/>
              </w:rPr>
            </w:pPr>
            <w:r w:rsidRPr="00F51A07">
              <w:rPr>
                <w:rFonts w:eastAsia="MS Mincho"/>
                <w:bCs/>
                <w:sz w:val="24"/>
                <w:szCs w:val="24"/>
                <w:lang w:val="ro-RO" w:eastAsia="ja-JP"/>
              </w:rPr>
              <w:t>- Nota informativă la proiect;</w:t>
            </w:r>
          </w:p>
          <w:p w:rsidR="00C453F5" w:rsidRPr="00F51A07" w:rsidRDefault="00C453F5" w:rsidP="00C453F5">
            <w:pPr>
              <w:ind w:firstLine="738"/>
              <w:rPr>
                <w:sz w:val="24"/>
                <w:szCs w:val="24"/>
                <w:lang w:val="ro-RO"/>
              </w:rPr>
            </w:pPr>
            <w:r w:rsidRPr="00F51A07">
              <w:rPr>
                <w:sz w:val="24"/>
                <w:szCs w:val="24"/>
                <w:lang w:val="ro-RO"/>
              </w:rPr>
              <w:t xml:space="preserve">- Studiul de analiză a reglementărilor din </w:t>
            </w:r>
            <w:r w:rsidRPr="00F51A07">
              <w:rPr>
                <w:rFonts w:eastAsia="Calibri"/>
                <w:sz w:val="24"/>
                <w:szCs w:val="24"/>
                <w:lang w:val="ro-RO"/>
              </w:rPr>
              <w:t>domeniul comerțului interior elaborat în cadrul Proiectului Consilierea Guvernului Republicii Moldova în Politici Economice, GIZ Moldova, la solicitarea Ministerului Economiei și Infrastructurii a Republicii Moldova.</w:t>
            </w:r>
          </w:p>
          <w:p w:rsidR="00C453F5" w:rsidRPr="00F51A07" w:rsidRDefault="00C453F5" w:rsidP="00C453F5">
            <w:pPr>
              <w:ind w:firstLine="0"/>
              <w:rPr>
                <w:b/>
                <w:bCs/>
                <w:i/>
                <w:sz w:val="24"/>
                <w:szCs w:val="24"/>
                <w:lang w:val="ro-RO" w:eastAsia="ja-JP"/>
              </w:rPr>
            </w:pPr>
          </w:p>
        </w:tc>
      </w:tr>
    </w:tbl>
    <w:p w:rsidR="0047279D" w:rsidRPr="00F51A07" w:rsidRDefault="0047279D" w:rsidP="0047279D">
      <w:pPr>
        <w:rPr>
          <w:sz w:val="24"/>
          <w:szCs w:val="24"/>
          <w:lang w:val="ro-RO"/>
        </w:rPr>
      </w:pPr>
    </w:p>
    <w:p w:rsidR="00321C84" w:rsidRPr="0047279D" w:rsidRDefault="00321C84">
      <w:pPr>
        <w:rPr>
          <w:lang w:val="ro-RO"/>
        </w:rPr>
      </w:pPr>
    </w:p>
    <w:sectPr w:rsidR="00321C84" w:rsidRPr="0047279D" w:rsidSect="00321C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4C6" w:rsidRDefault="00A924C6" w:rsidP="00C453F5">
      <w:r>
        <w:separator/>
      </w:r>
    </w:p>
  </w:endnote>
  <w:endnote w:type="continuationSeparator" w:id="0">
    <w:p w:rsidR="00A924C6" w:rsidRDefault="00A924C6" w:rsidP="00C4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4C6" w:rsidRDefault="00A924C6" w:rsidP="00C453F5">
      <w:r>
        <w:separator/>
      </w:r>
    </w:p>
  </w:footnote>
  <w:footnote w:type="continuationSeparator" w:id="0">
    <w:p w:rsidR="00A924C6" w:rsidRDefault="00A924C6" w:rsidP="00C45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62A6"/>
    <w:multiLevelType w:val="hybridMultilevel"/>
    <w:tmpl w:val="768AED30"/>
    <w:lvl w:ilvl="0" w:tplc="6A74726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2361"/>
    <w:multiLevelType w:val="hybridMultilevel"/>
    <w:tmpl w:val="7EE0E5B0"/>
    <w:lvl w:ilvl="0" w:tplc="82D489CA">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8777E0A"/>
    <w:multiLevelType w:val="hybridMultilevel"/>
    <w:tmpl w:val="2DA46C0C"/>
    <w:lvl w:ilvl="0" w:tplc="04180017">
      <w:start w:val="1"/>
      <w:numFmt w:val="lowerLetter"/>
      <w:lvlText w:val="%1)"/>
      <w:lvlJc w:val="left"/>
      <w:pPr>
        <w:ind w:left="2084" w:hanging="360"/>
      </w:p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3" w15:restartNumberingAfterBreak="0">
    <w:nsid w:val="0AE402A7"/>
    <w:multiLevelType w:val="hybridMultilevel"/>
    <w:tmpl w:val="66C4E5FA"/>
    <w:lvl w:ilvl="0" w:tplc="F12CEC6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21AE3E7A"/>
    <w:multiLevelType w:val="hybridMultilevel"/>
    <w:tmpl w:val="31EC94AC"/>
    <w:lvl w:ilvl="0" w:tplc="04180017">
      <w:start w:val="1"/>
      <w:numFmt w:val="lowerLetter"/>
      <w:lvlText w:val="%1)"/>
      <w:lvlJc w:val="left"/>
      <w:pPr>
        <w:ind w:left="2084" w:hanging="360"/>
      </w:p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5" w15:restartNumberingAfterBreak="0">
    <w:nsid w:val="23262687"/>
    <w:multiLevelType w:val="hybridMultilevel"/>
    <w:tmpl w:val="AB7C329E"/>
    <w:lvl w:ilvl="0" w:tplc="0418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4AE5D06"/>
    <w:multiLevelType w:val="hybridMultilevel"/>
    <w:tmpl w:val="66C4E5FA"/>
    <w:lvl w:ilvl="0" w:tplc="F12CEC6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2AB067BE"/>
    <w:multiLevelType w:val="hybridMultilevel"/>
    <w:tmpl w:val="83B08A4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A5295"/>
    <w:multiLevelType w:val="hybridMultilevel"/>
    <w:tmpl w:val="E0827CBE"/>
    <w:lvl w:ilvl="0" w:tplc="04180001">
      <w:start w:val="1"/>
      <w:numFmt w:val="bullet"/>
      <w:lvlText w:val=""/>
      <w:lvlJc w:val="left"/>
      <w:pPr>
        <w:ind w:left="2084" w:hanging="360"/>
      </w:pPr>
      <w:rPr>
        <w:rFonts w:ascii="Symbol" w:hAnsi="Symbol" w:hint="default"/>
        <w:b w:val="0"/>
      </w:r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9" w15:restartNumberingAfterBreak="0">
    <w:nsid w:val="33A32881"/>
    <w:multiLevelType w:val="hybridMultilevel"/>
    <w:tmpl w:val="BA5AC034"/>
    <w:lvl w:ilvl="0" w:tplc="9884A0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E42C4F"/>
    <w:multiLevelType w:val="hybridMultilevel"/>
    <w:tmpl w:val="B4CED1D6"/>
    <w:lvl w:ilvl="0" w:tplc="82D489CA">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08163CC"/>
    <w:multiLevelType w:val="hybridMultilevel"/>
    <w:tmpl w:val="0B784FD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820B1"/>
    <w:multiLevelType w:val="hybridMultilevel"/>
    <w:tmpl w:val="CE205796"/>
    <w:lvl w:ilvl="0" w:tplc="04180001">
      <w:start w:val="1"/>
      <w:numFmt w:val="bullet"/>
      <w:lvlText w:val=""/>
      <w:lvlJc w:val="left"/>
      <w:pPr>
        <w:ind w:left="780" w:hanging="360"/>
      </w:pPr>
      <w:rPr>
        <w:rFonts w:ascii="Symbol" w:hAnsi="Symbol" w:hint="default"/>
        <w:b w:val="0"/>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498A0378"/>
    <w:multiLevelType w:val="hybridMultilevel"/>
    <w:tmpl w:val="669CD90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978EE"/>
    <w:multiLevelType w:val="hybridMultilevel"/>
    <w:tmpl w:val="07D60634"/>
    <w:lvl w:ilvl="0" w:tplc="04180017">
      <w:start w:val="1"/>
      <w:numFmt w:val="lowerLetter"/>
      <w:lvlText w:val="%1)"/>
      <w:lvlJc w:val="left"/>
      <w:pPr>
        <w:ind w:left="2084" w:hanging="360"/>
      </w:p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15" w15:restartNumberingAfterBreak="0">
    <w:nsid w:val="4CA22EBF"/>
    <w:multiLevelType w:val="hybridMultilevel"/>
    <w:tmpl w:val="07BE61DE"/>
    <w:lvl w:ilvl="0" w:tplc="0418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C95680"/>
    <w:multiLevelType w:val="hybridMultilevel"/>
    <w:tmpl w:val="4E989046"/>
    <w:lvl w:ilvl="0" w:tplc="04180017">
      <w:start w:val="1"/>
      <w:numFmt w:val="lowerLetter"/>
      <w:lvlText w:val="%1)"/>
      <w:lvlJc w:val="left"/>
      <w:pPr>
        <w:ind w:left="2084" w:hanging="360"/>
      </w:p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17" w15:restartNumberingAfterBreak="0">
    <w:nsid w:val="652B6316"/>
    <w:multiLevelType w:val="hybridMultilevel"/>
    <w:tmpl w:val="C4602108"/>
    <w:lvl w:ilvl="0" w:tplc="04180017">
      <w:start w:val="1"/>
      <w:numFmt w:val="lowerLetter"/>
      <w:lvlText w:val="%1)"/>
      <w:lvlJc w:val="left"/>
      <w:pPr>
        <w:ind w:left="2084" w:hanging="360"/>
      </w:p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18" w15:restartNumberingAfterBreak="0">
    <w:nsid w:val="66FF0223"/>
    <w:multiLevelType w:val="hybridMultilevel"/>
    <w:tmpl w:val="749AAD7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41356"/>
    <w:multiLevelType w:val="hybridMultilevel"/>
    <w:tmpl w:val="134A4C64"/>
    <w:lvl w:ilvl="0" w:tplc="04180017">
      <w:start w:val="1"/>
      <w:numFmt w:val="lowerLetter"/>
      <w:lvlText w:val="%1)"/>
      <w:lvlJc w:val="left"/>
      <w:pPr>
        <w:ind w:left="2151" w:hanging="360"/>
      </w:pPr>
    </w:lvl>
    <w:lvl w:ilvl="1" w:tplc="04180019" w:tentative="1">
      <w:start w:val="1"/>
      <w:numFmt w:val="lowerLetter"/>
      <w:lvlText w:val="%2."/>
      <w:lvlJc w:val="left"/>
      <w:pPr>
        <w:ind w:left="2871" w:hanging="360"/>
      </w:pPr>
    </w:lvl>
    <w:lvl w:ilvl="2" w:tplc="0418001B" w:tentative="1">
      <w:start w:val="1"/>
      <w:numFmt w:val="lowerRoman"/>
      <w:lvlText w:val="%3."/>
      <w:lvlJc w:val="right"/>
      <w:pPr>
        <w:ind w:left="3591" w:hanging="180"/>
      </w:pPr>
    </w:lvl>
    <w:lvl w:ilvl="3" w:tplc="0418000F" w:tentative="1">
      <w:start w:val="1"/>
      <w:numFmt w:val="decimal"/>
      <w:lvlText w:val="%4."/>
      <w:lvlJc w:val="left"/>
      <w:pPr>
        <w:ind w:left="4311" w:hanging="360"/>
      </w:pPr>
    </w:lvl>
    <w:lvl w:ilvl="4" w:tplc="04180019" w:tentative="1">
      <w:start w:val="1"/>
      <w:numFmt w:val="lowerLetter"/>
      <w:lvlText w:val="%5."/>
      <w:lvlJc w:val="left"/>
      <w:pPr>
        <w:ind w:left="5031" w:hanging="360"/>
      </w:pPr>
    </w:lvl>
    <w:lvl w:ilvl="5" w:tplc="0418001B" w:tentative="1">
      <w:start w:val="1"/>
      <w:numFmt w:val="lowerRoman"/>
      <w:lvlText w:val="%6."/>
      <w:lvlJc w:val="right"/>
      <w:pPr>
        <w:ind w:left="5751" w:hanging="180"/>
      </w:pPr>
    </w:lvl>
    <w:lvl w:ilvl="6" w:tplc="0418000F" w:tentative="1">
      <w:start w:val="1"/>
      <w:numFmt w:val="decimal"/>
      <w:lvlText w:val="%7."/>
      <w:lvlJc w:val="left"/>
      <w:pPr>
        <w:ind w:left="6471" w:hanging="360"/>
      </w:pPr>
    </w:lvl>
    <w:lvl w:ilvl="7" w:tplc="04180019" w:tentative="1">
      <w:start w:val="1"/>
      <w:numFmt w:val="lowerLetter"/>
      <w:lvlText w:val="%8."/>
      <w:lvlJc w:val="left"/>
      <w:pPr>
        <w:ind w:left="7191" w:hanging="360"/>
      </w:pPr>
    </w:lvl>
    <w:lvl w:ilvl="8" w:tplc="0418001B" w:tentative="1">
      <w:start w:val="1"/>
      <w:numFmt w:val="lowerRoman"/>
      <w:lvlText w:val="%9."/>
      <w:lvlJc w:val="right"/>
      <w:pPr>
        <w:ind w:left="7911" w:hanging="180"/>
      </w:pPr>
    </w:lvl>
  </w:abstractNum>
  <w:abstractNum w:abstractNumId="20" w15:restartNumberingAfterBreak="0">
    <w:nsid w:val="6B697738"/>
    <w:multiLevelType w:val="hybridMultilevel"/>
    <w:tmpl w:val="A7AA9852"/>
    <w:lvl w:ilvl="0" w:tplc="04180001">
      <w:start w:val="1"/>
      <w:numFmt w:val="bullet"/>
      <w:lvlText w:val=""/>
      <w:lvlJc w:val="left"/>
      <w:pPr>
        <w:ind w:left="2084" w:hanging="360"/>
      </w:pPr>
      <w:rPr>
        <w:rFonts w:ascii="Symbol" w:hAnsi="Symbol" w:hint="default"/>
        <w:b w:val="0"/>
      </w:r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21" w15:restartNumberingAfterBreak="0">
    <w:nsid w:val="70B47150"/>
    <w:multiLevelType w:val="hybridMultilevel"/>
    <w:tmpl w:val="66C4E5FA"/>
    <w:lvl w:ilvl="0" w:tplc="F12CEC6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2" w15:restartNumberingAfterBreak="0">
    <w:nsid w:val="77C64740"/>
    <w:multiLevelType w:val="hybridMultilevel"/>
    <w:tmpl w:val="5E58BF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954622D"/>
    <w:multiLevelType w:val="hybridMultilevel"/>
    <w:tmpl w:val="A9826DFA"/>
    <w:lvl w:ilvl="0" w:tplc="04180001">
      <w:start w:val="1"/>
      <w:numFmt w:val="bullet"/>
      <w:lvlText w:val=""/>
      <w:lvlJc w:val="left"/>
      <w:pPr>
        <w:ind w:left="2084" w:hanging="360"/>
      </w:pPr>
      <w:rPr>
        <w:rFonts w:ascii="Symbol" w:hAnsi="Symbol" w:hint="default"/>
      </w:r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24" w15:restartNumberingAfterBreak="0">
    <w:nsid w:val="79C306CA"/>
    <w:multiLevelType w:val="hybridMultilevel"/>
    <w:tmpl w:val="C4602108"/>
    <w:lvl w:ilvl="0" w:tplc="04180017">
      <w:start w:val="1"/>
      <w:numFmt w:val="lowerLetter"/>
      <w:lvlText w:val="%1)"/>
      <w:lvlJc w:val="left"/>
      <w:pPr>
        <w:ind w:left="2084" w:hanging="360"/>
      </w:p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25" w15:restartNumberingAfterBreak="0">
    <w:nsid w:val="7E5F66B1"/>
    <w:multiLevelType w:val="hybridMultilevel"/>
    <w:tmpl w:val="1DDCDFA4"/>
    <w:lvl w:ilvl="0" w:tplc="04180001">
      <w:start w:val="1"/>
      <w:numFmt w:val="bullet"/>
      <w:lvlText w:val=""/>
      <w:lvlJc w:val="left"/>
      <w:pPr>
        <w:ind w:left="1364" w:hanging="360"/>
      </w:pPr>
      <w:rPr>
        <w:rFonts w:ascii="Symbol" w:hAnsi="Symbol" w:hint="default"/>
        <w:b w:val="0"/>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26" w15:restartNumberingAfterBreak="0">
    <w:nsid w:val="7FC87124"/>
    <w:multiLevelType w:val="hybridMultilevel"/>
    <w:tmpl w:val="664000EC"/>
    <w:lvl w:ilvl="0" w:tplc="0418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4"/>
  </w:num>
  <w:num w:numId="4">
    <w:abstractNumId w:val="20"/>
  </w:num>
  <w:num w:numId="5">
    <w:abstractNumId w:val="23"/>
  </w:num>
  <w:num w:numId="6">
    <w:abstractNumId w:val="8"/>
  </w:num>
  <w:num w:numId="7">
    <w:abstractNumId w:val="24"/>
  </w:num>
  <w:num w:numId="8">
    <w:abstractNumId w:val="19"/>
  </w:num>
  <w:num w:numId="9">
    <w:abstractNumId w:val="16"/>
  </w:num>
  <w:num w:numId="10">
    <w:abstractNumId w:val="14"/>
  </w:num>
  <w:num w:numId="11">
    <w:abstractNumId w:val="2"/>
  </w:num>
  <w:num w:numId="12">
    <w:abstractNumId w:val="10"/>
  </w:num>
  <w:num w:numId="13">
    <w:abstractNumId w:val="9"/>
  </w:num>
  <w:num w:numId="14">
    <w:abstractNumId w:val="3"/>
  </w:num>
  <w:num w:numId="15">
    <w:abstractNumId w:val="17"/>
  </w:num>
  <w:num w:numId="16">
    <w:abstractNumId w:val="11"/>
  </w:num>
  <w:num w:numId="17">
    <w:abstractNumId w:val="0"/>
  </w:num>
  <w:num w:numId="18">
    <w:abstractNumId w:val="13"/>
  </w:num>
  <w:num w:numId="19">
    <w:abstractNumId w:val="7"/>
  </w:num>
  <w:num w:numId="20">
    <w:abstractNumId w:val="18"/>
  </w:num>
  <w:num w:numId="21">
    <w:abstractNumId w:val="6"/>
  </w:num>
  <w:num w:numId="22">
    <w:abstractNumId w:val="5"/>
  </w:num>
  <w:num w:numId="23">
    <w:abstractNumId w:val="15"/>
  </w:num>
  <w:num w:numId="24">
    <w:abstractNumId w:val="1"/>
  </w:num>
  <w:num w:numId="25">
    <w:abstractNumId w:val="22"/>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9D"/>
    <w:rsid w:val="00003D65"/>
    <w:rsid w:val="00010F4F"/>
    <w:rsid w:val="000231B1"/>
    <w:rsid w:val="000659C1"/>
    <w:rsid w:val="00070DF6"/>
    <w:rsid w:val="0007454C"/>
    <w:rsid w:val="000941E4"/>
    <w:rsid w:val="000D040B"/>
    <w:rsid w:val="000D32F0"/>
    <w:rsid w:val="000D7152"/>
    <w:rsid w:val="001219DD"/>
    <w:rsid w:val="00153813"/>
    <w:rsid w:val="001639BA"/>
    <w:rsid w:val="00185DEC"/>
    <w:rsid w:val="001E3E95"/>
    <w:rsid w:val="001E7810"/>
    <w:rsid w:val="00274F2E"/>
    <w:rsid w:val="002A48CF"/>
    <w:rsid w:val="002E03B4"/>
    <w:rsid w:val="002E58A4"/>
    <w:rsid w:val="002F1732"/>
    <w:rsid w:val="002F2329"/>
    <w:rsid w:val="00317E21"/>
    <w:rsid w:val="00321765"/>
    <w:rsid w:val="00321C84"/>
    <w:rsid w:val="003639F3"/>
    <w:rsid w:val="003708B2"/>
    <w:rsid w:val="00380D5D"/>
    <w:rsid w:val="003941C4"/>
    <w:rsid w:val="003B6537"/>
    <w:rsid w:val="003F1A7D"/>
    <w:rsid w:val="00416218"/>
    <w:rsid w:val="004363BB"/>
    <w:rsid w:val="0047279D"/>
    <w:rsid w:val="004B353B"/>
    <w:rsid w:val="0055300C"/>
    <w:rsid w:val="005606B2"/>
    <w:rsid w:val="005A6A5E"/>
    <w:rsid w:val="005E271B"/>
    <w:rsid w:val="005F1C90"/>
    <w:rsid w:val="00622953"/>
    <w:rsid w:val="00624CE6"/>
    <w:rsid w:val="006420BD"/>
    <w:rsid w:val="0065551D"/>
    <w:rsid w:val="00671A98"/>
    <w:rsid w:val="006C6214"/>
    <w:rsid w:val="006C712A"/>
    <w:rsid w:val="006D5385"/>
    <w:rsid w:val="007652FA"/>
    <w:rsid w:val="007672BB"/>
    <w:rsid w:val="007879AC"/>
    <w:rsid w:val="00796587"/>
    <w:rsid w:val="007F0EC5"/>
    <w:rsid w:val="00814AB4"/>
    <w:rsid w:val="00874169"/>
    <w:rsid w:val="008B4041"/>
    <w:rsid w:val="008D47A5"/>
    <w:rsid w:val="008E2CD5"/>
    <w:rsid w:val="009335DE"/>
    <w:rsid w:val="00947255"/>
    <w:rsid w:val="00973F20"/>
    <w:rsid w:val="009A0CD9"/>
    <w:rsid w:val="009A1757"/>
    <w:rsid w:val="009A5656"/>
    <w:rsid w:val="009B1390"/>
    <w:rsid w:val="009B7866"/>
    <w:rsid w:val="00A028D1"/>
    <w:rsid w:val="00A221E0"/>
    <w:rsid w:val="00A56CDC"/>
    <w:rsid w:val="00A64ABA"/>
    <w:rsid w:val="00A86DC7"/>
    <w:rsid w:val="00A924C6"/>
    <w:rsid w:val="00B11FDA"/>
    <w:rsid w:val="00B12801"/>
    <w:rsid w:val="00B22781"/>
    <w:rsid w:val="00B22DE0"/>
    <w:rsid w:val="00B40CF6"/>
    <w:rsid w:val="00B56483"/>
    <w:rsid w:val="00BB3081"/>
    <w:rsid w:val="00C06A14"/>
    <w:rsid w:val="00C116BB"/>
    <w:rsid w:val="00C453F5"/>
    <w:rsid w:val="00C75530"/>
    <w:rsid w:val="00C97916"/>
    <w:rsid w:val="00CA0F62"/>
    <w:rsid w:val="00CB5104"/>
    <w:rsid w:val="00D06377"/>
    <w:rsid w:val="00D32F15"/>
    <w:rsid w:val="00D568C3"/>
    <w:rsid w:val="00D84A98"/>
    <w:rsid w:val="00DB7126"/>
    <w:rsid w:val="00DD1DCB"/>
    <w:rsid w:val="00E57805"/>
    <w:rsid w:val="00E9482F"/>
    <w:rsid w:val="00E968C2"/>
    <w:rsid w:val="00E979CD"/>
    <w:rsid w:val="00EB7D90"/>
    <w:rsid w:val="00EE562E"/>
    <w:rsid w:val="00EF2EAF"/>
    <w:rsid w:val="00EF43AD"/>
    <w:rsid w:val="00F2388A"/>
    <w:rsid w:val="00F638A9"/>
    <w:rsid w:val="00F728CE"/>
    <w:rsid w:val="00FA3BA9"/>
    <w:rsid w:val="00FB4BE7"/>
    <w:rsid w:val="00FF0023"/>
    <w:rsid w:val="00FF72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6A874-C32B-47EA-A04E-46A58D77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9D"/>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uiPriority w:val="34"/>
    <w:qFormat/>
    <w:rsid w:val="0047279D"/>
    <w:pPr>
      <w:spacing w:after="200" w:line="276" w:lineRule="auto"/>
      <w:ind w:left="720" w:firstLine="0"/>
      <w:contextualSpacing/>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7279D"/>
    <w:rPr>
      <w:color w:val="0563C1" w:themeColor="hyperlink"/>
      <w:u w:val="single"/>
    </w:rPr>
  </w:style>
  <w:style w:type="paragraph" w:styleId="NormalWeb">
    <w:name w:val="Normal (Web)"/>
    <w:basedOn w:val="Normal"/>
    <w:uiPriority w:val="99"/>
    <w:unhideWhenUsed/>
    <w:rsid w:val="0047279D"/>
    <w:rPr>
      <w:sz w:val="24"/>
      <w:szCs w:val="24"/>
    </w:rPr>
  </w:style>
  <w:style w:type="table" w:styleId="TableGrid">
    <w:name w:val="Table Grid"/>
    <w:basedOn w:val="TableNormal"/>
    <w:uiPriority w:val="39"/>
    <w:rsid w:val="0047279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47279D"/>
    <w:pPr>
      <w:ind w:firstLine="0"/>
      <w:jc w:val="center"/>
    </w:pPr>
    <w:rPr>
      <w:b/>
      <w:bCs/>
      <w:sz w:val="24"/>
      <w:szCs w:val="24"/>
    </w:rPr>
  </w:style>
  <w:style w:type="character" w:customStyle="1" w:styleId="il">
    <w:name w:val="il"/>
    <w:basedOn w:val="DefaultParagraphFont"/>
    <w:rsid w:val="0047279D"/>
  </w:style>
  <w:style w:type="paragraph" w:styleId="BalloonText">
    <w:name w:val="Balloon Text"/>
    <w:basedOn w:val="Normal"/>
    <w:link w:val="BalloonTextChar"/>
    <w:uiPriority w:val="99"/>
    <w:semiHidden/>
    <w:unhideWhenUsed/>
    <w:rsid w:val="00472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79D"/>
    <w:rPr>
      <w:rFonts w:ascii="Segoe UI" w:eastAsia="Times New Roman" w:hAnsi="Segoe UI" w:cs="Segoe UI"/>
      <w:sz w:val="18"/>
      <w:szCs w:val="18"/>
      <w:lang w:val="en-US"/>
    </w:rPr>
  </w:style>
  <w:style w:type="paragraph" w:styleId="Header">
    <w:name w:val="header"/>
    <w:basedOn w:val="Normal"/>
    <w:link w:val="HeaderChar"/>
    <w:uiPriority w:val="99"/>
    <w:unhideWhenUsed/>
    <w:rsid w:val="00C453F5"/>
    <w:pPr>
      <w:tabs>
        <w:tab w:val="center" w:pos="4680"/>
        <w:tab w:val="right" w:pos="9360"/>
      </w:tabs>
    </w:pPr>
  </w:style>
  <w:style w:type="character" w:customStyle="1" w:styleId="HeaderChar">
    <w:name w:val="Header Char"/>
    <w:basedOn w:val="DefaultParagraphFont"/>
    <w:link w:val="Header"/>
    <w:uiPriority w:val="99"/>
    <w:rsid w:val="00C453F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453F5"/>
    <w:pPr>
      <w:tabs>
        <w:tab w:val="center" w:pos="4680"/>
        <w:tab w:val="right" w:pos="9360"/>
      </w:tabs>
    </w:pPr>
  </w:style>
  <w:style w:type="character" w:customStyle="1" w:styleId="FooterChar">
    <w:name w:val="Footer Char"/>
    <w:basedOn w:val="DefaultParagraphFont"/>
    <w:link w:val="Footer"/>
    <w:uiPriority w:val="99"/>
    <w:rsid w:val="00C453F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a.cristea@mei.gov.md" TargetMode="External"/><Relationship Id="rId3" Type="http://schemas.openxmlformats.org/officeDocument/2006/relationships/settings" Target="settings.xml"/><Relationship Id="rId7" Type="http://schemas.openxmlformats.org/officeDocument/2006/relationships/hyperlink" Target="mailto:valentina.chiper@mei.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rticip.gov.md" TargetMode="External"/><Relationship Id="rId4" Type="http://schemas.openxmlformats.org/officeDocument/2006/relationships/webSettings" Target="webSettings.xml"/><Relationship Id="rId9" Type="http://schemas.openxmlformats.org/officeDocument/2006/relationships/hyperlink" Target="file:///C:\Users\operator\AppData\Roaming\Microsoft\Word\TEXT=HGHG201312161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21</Pages>
  <Words>11740</Words>
  <Characters>66922</Characters>
  <Application>Microsoft Office Word</Application>
  <DocSecurity>0</DocSecurity>
  <Lines>557</Lines>
  <Paragraphs>157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Corina</cp:lastModifiedBy>
  <cp:revision>118</cp:revision>
  <dcterms:created xsi:type="dcterms:W3CDTF">2019-10-04T08:15:00Z</dcterms:created>
  <dcterms:modified xsi:type="dcterms:W3CDTF">2019-10-04T13:43:00Z</dcterms:modified>
</cp:coreProperties>
</file>