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22C" w:rsidRDefault="005A322C" w:rsidP="0012197A">
      <w:pPr>
        <w:ind w:firstLine="708"/>
        <w:jc w:val="center"/>
        <w:rPr>
          <w:b/>
          <w:sz w:val="26"/>
          <w:szCs w:val="26"/>
          <w:lang w:val="ro-RO"/>
        </w:rPr>
      </w:pPr>
    </w:p>
    <w:p w:rsidR="00465A09" w:rsidRPr="00B36A90" w:rsidRDefault="00465A09" w:rsidP="00A44BB9">
      <w:pPr>
        <w:spacing w:line="360" w:lineRule="auto"/>
        <w:ind w:firstLine="708"/>
        <w:jc w:val="center"/>
        <w:rPr>
          <w:b/>
          <w:sz w:val="28"/>
          <w:szCs w:val="28"/>
          <w:lang w:val="ro-RO"/>
        </w:rPr>
      </w:pPr>
      <w:r w:rsidRPr="00B36A90">
        <w:rPr>
          <w:b/>
          <w:sz w:val="28"/>
          <w:szCs w:val="28"/>
          <w:lang w:val="ro-RO"/>
        </w:rPr>
        <w:t xml:space="preserve">NOTĂ INFORMATIVĂ </w:t>
      </w:r>
    </w:p>
    <w:p w:rsidR="00483FB1" w:rsidRPr="00483FB1" w:rsidRDefault="00B36A90" w:rsidP="00483FB1">
      <w:pPr>
        <w:tabs>
          <w:tab w:val="left" w:pos="4140"/>
          <w:tab w:val="left" w:pos="4680"/>
          <w:tab w:val="left" w:pos="4860"/>
        </w:tabs>
        <w:ind w:left="540"/>
        <w:jc w:val="center"/>
        <w:rPr>
          <w:b/>
          <w:sz w:val="28"/>
          <w:szCs w:val="28"/>
          <w:lang w:val="ro-RO"/>
        </w:rPr>
      </w:pPr>
      <w:r w:rsidRPr="00483FB1">
        <w:rPr>
          <w:b/>
          <w:sz w:val="28"/>
          <w:szCs w:val="28"/>
          <w:lang w:val="ro-RO"/>
        </w:rPr>
        <w:t>referitor la ordin</w:t>
      </w:r>
      <w:r w:rsidR="00483FB1" w:rsidRPr="00483FB1">
        <w:rPr>
          <w:b/>
          <w:sz w:val="28"/>
          <w:szCs w:val="28"/>
          <w:lang w:val="ro-RO"/>
        </w:rPr>
        <w:t>ul</w:t>
      </w:r>
      <w:r w:rsidRPr="00483FB1">
        <w:rPr>
          <w:b/>
          <w:sz w:val="28"/>
          <w:szCs w:val="28"/>
          <w:lang w:val="ro-RO"/>
        </w:rPr>
        <w:t xml:space="preserve"> de aprobare a </w:t>
      </w:r>
      <w:r w:rsidR="00483FB1" w:rsidRPr="00483FB1">
        <w:rPr>
          <w:b/>
          <w:sz w:val="28"/>
          <w:szCs w:val="28"/>
          <w:lang w:val="ro-RO"/>
        </w:rPr>
        <w:t xml:space="preserve">etalonului </w:t>
      </w:r>
      <w:proofErr w:type="spellStart"/>
      <w:r w:rsidR="00483FB1" w:rsidRPr="00483FB1">
        <w:rPr>
          <w:b/>
          <w:sz w:val="28"/>
          <w:szCs w:val="28"/>
          <w:lang w:val="ro-RO"/>
        </w:rPr>
        <w:t>naţional</w:t>
      </w:r>
      <w:proofErr w:type="spellEnd"/>
      <w:r w:rsidR="00483FB1" w:rsidRPr="00483FB1">
        <w:rPr>
          <w:b/>
          <w:sz w:val="28"/>
          <w:szCs w:val="28"/>
          <w:lang w:val="ro-RO"/>
        </w:rPr>
        <w:t xml:space="preserve"> al </w:t>
      </w:r>
      <w:proofErr w:type="spellStart"/>
      <w:r w:rsidR="00483FB1" w:rsidRPr="00483FB1">
        <w:rPr>
          <w:b/>
          <w:sz w:val="28"/>
          <w:szCs w:val="28"/>
          <w:lang w:val="ro-RO"/>
        </w:rPr>
        <w:t>unităţii</w:t>
      </w:r>
      <w:proofErr w:type="spellEnd"/>
      <w:r w:rsidR="00483FB1" w:rsidRPr="00483FB1">
        <w:rPr>
          <w:b/>
          <w:sz w:val="28"/>
          <w:szCs w:val="28"/>
          <w:lang w:val="ro-RO"/>
        </w:rPr>
        <w:t xml:space="preserve"> de măsură a conductivității electrolitice</w:t>
      </w:r>
    </w:p>
    <w:p w:rsidR="006E385D" w:rsidRPr="00B36A90" w:rsidRDefault="006E385D" w:rsidP="00B36A90">
      <w:pPr>
        <w:spacing w:line="360" w:lineRule="auto"/>
        <w:ind w:firstLine="708"/>
        <w:jc w:val="center"/>
        <w:rPr>
          <w:b/>
          <w:sz w:val="28"/>
          <w:szCs w:val="28"/>
          <w:lang w:val="ro-RO"/>
        </w:rPr>
      </w:pPr>
    </w:p>
    <w:p w:rsidR="00BB6A99" w:rsidRPr="00B36A90" w:rsidRDefault="00B36A90" w:rsidP="00BB6A99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 art. 10 al Legii</w:t>
      </w:r>
      <w:r w:rsidR="00BB6A99" w:rsidRPr="00B36A90">
        <w:rPr>
          <w:sz w:val="28"/>
          <w:szCs w:val="28"/>
          <w:lang w:val="ro-RO"/>
        </w:rPr>
        <w:t xml:space="preserve"> metrologiei nr. </w:t>
      </w:r>
      <w:r w:rsidRPr="00B36A90">
        <w:rPr>
          <w:sz w:val="28"/>
          <w:szCs w:val="28"/>
          <w:lang w:val="ro-RO"/>
        </w:rPr>
        <w:t>19 din 4</w:t>
      </w:r>
      <w:r w:rsidR="00BB6A99" w:rsidRPr="00B36A90">
        <w:rPr>
          <w:sz w:val="28"/>
          <w:szCs w:val="28"/>
          <w:lang w:val="ro-RO"/>
        </w:rPr>
        <w:t xml:space="preserve"> </w:t>
      </w:r>
      <w:r w:rsidRPr="00B36A90">
        <w:rPr>
          <w:sz w:val="28"/>
          <w:szCs w:val="28"/>
          <w:lang w:val="ro-RO"/>
        </w:rPr>
        <w:t>mart</w:t>
      </w:r>
      <w:r w:rsidR="00BB6A99" w:rsidRPr="00B36A90">
        <w:rPr>
          <w:sz w:val="28"/>
          <w:szCs w:val="28"/>
          <w:lang w:val="ro-RO"/>
        </w:rPr>
        <w:t xml:space="preserve">ie </w:t>
      </w:r>
      <w:r w:rsidRPr="00B36A90">
        <w:rPr>
          <w:sz w:val="28"/>
          <w:szCs w:val="28"/>
          <w:lang w:val="ro-RO"/>
        </w:rPr>
        <w:t>2016</w:t>
      </w:r>
      <w:r w:rsidR="00CE2EE7">
        <w:rPr>
          <w:sz w:val="28"/>
          <w:szCs w:val="28"/>
          <w:lang w:val="ro-RO"/>
        </w:rPr>
        <w:t xml:space="preserve"> </w:t>
      </w:r>
      <w:r w:rsidR="00BB6A99" w:rsidRPr="00B36A90">
        <w:rPr>
          <w:sz w:val="28"/>
          <w:szCs w:val="28"/>
          <w:lang w:val="ro-RO"/>
        </w:rPr>
        <w:t>„</w:t>
      </w:r>
      <w:r w:rsidRPr="00B36A90">
        <w:rPr>
          <w:sz w:val="28"/>
          <w:szCs w:val="28"/>
          <w:lang w:val="ro-RO"/>
        </w:rPr>
        <w:t>(1) Etaloanele naţionale reprezintă baza de etaloane a ţării ca parte componentă a Sistemului Naţional de Etaloane, fiind aprobate în calitate de etaloane naţionale prin acte normative ale autorităţii centrale de metrologie la propunerea Institutului Naţional de Metrologie.</w:t>
      </w:r>
      <w:r w:rsidR="00BB6A99" w:rsidRPr="00B36A90">
        <w:rPr>
          <w:sz w:val="28"/>
          <w:szCs w:val="28"/>
          <w:lang w:val="ro-RO"/>
        </w:rPr>
        <w:t xml:space="preserve">” </w:t>
      </w:r>
    </w:p>
    <w:p w:rsidR="00483FB1" w:rsidRDefault="00483FB1" w:rsidP="00BB6A99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Elaborarea e</w:t>
      </w:r>
      <w:r w:rsidR="00BB6A99" w:rsidRPr="00B36A90">
        <w:rPr>
          <w:sz w:val="28"/>
          <w:szCs w:val="28"/>
          <w:lang w:val="ro-RO"/>
        </w:rPr>
        <w:t>taloanel</w:t>
      </w:r>
      <w:r>
        <w:rPr>
          <w:sz w:val="28"/>
          <w:szCs w:val="28"/>
          <w:lang w:val="ro-RO"/>
        </w:rPr>
        <w:t>or</w:t>
      </w:r>
      <w:r w:rsidR="00BB6A99" w:rsidRPr="00B36A90">
        <w:rPr>
          <w:sz w:val="28"/>
          <w:szCs w:val="28"/>
          <w:lang w:val="ro-RO"/>
        </w:rPr>
        <w:t xml:space="preserve"> </w:t>
      </w:r>
      <w:r w:rsidRPr="00B36A90">
        <w:rPr>
          <w:sz w:val="28"/>
          <w:szCs w:val="28"/>
          <w:lang w:val="ro-RO"/>
        </w:rPr>
        <w:t>este indispensabilă</w:t>
      </w:r>
      <w:r>
        <w:rPr>
          <w:sz w:val="28"/>
          <w:szCs w:val="28"/>
          <w:lang w:val="ro-RO"/>
        </w:rPr>
        <w:t xml:space="preserve">, deoarece acestea </w:t>
      </w:r>
      <w:r w:rsidR="00BB6A99" w:rsidRPr="00B36A90">
        <w:rPr>
          <w:sz w:val="28"/>
          <w:szCs w:val="28"/>
          <w:lang w:val="ro-RO"/>
        </w:rPr>
        <w:t xml:space="preserve">constituie baza </w:t>
      </w:r>
      <w:r w:rsidRPr="00B36A90">
        <w:rPr>
          <w:sz w:val="28"/>
          <w:szCs w:val="28"/>
          <w:lang w:val="ro-RO"/>
        </w:rPr>
        <w:t>științifică</w:t>
      </w:r>
      <w:r w:rsidR="00BB6A99" w:rsidRPr="00B36A90">
        <w:rPr>
          <w:sz w:val="28"/>
          <w:szCs w:val="28"/>
          <w:lang w:val="ro-RO"/>
        </w:rPr>
        <w:t xml:space="preserve">, tehnică şi legală de </w:t>
      </w:r>
      <w:proofErr w:type="spellStart"/>
      <w:r w:rsidR="00BB6A99" w:rsidRPr="00B36A90">
        <w:rPr>
          <w:sz w:val="28"/>
          <w:szCs w:val="28"/>
          <w:lang w:val="ro-RO"/>
        </w:rPr>
        <w:t>referinţă</w:t>
      </w:r>
      <w:proofErr w:type="spellEnd"/>
      <w:r w:rsidR="00BB6A99" w:rsidRPr="00B36A90">
        <w:rPr>
          <w:sz w:val="28"/>
          <w:szCs w:val="28"/>
          <w:lang w:val="ro-RO"/>
        </w:rPr>
        <w:t xml:space="preserve"> pentru asigurarea </w:t>
      </w:r>
      <w:proofErr w:type="spellStart"/>
      <w:r w:rsidR="00BB6A99" w:rsidRPr="00B36A90">
        <w:rPr>
          <w:sz w:val="28"/>
          <w:szCs w:val="28"/>
          <w:lang w:val="ro-RO"/>
        </w:rPr>
        <w:t>trasabilităţii</w:t>
      </w:r>
      <w:proofErr w:type="spellEnd"/>
      <w:r w:rsidR="00BB6A99" w:rsidRPr="00B36A90">
        <w:rPr>
          <w:sz w:val="28"/>
          <w:szCs w:val="28"/>
          <w:lang w:val="ro-RO"/>
        </w:rPr>
        <w:t xml:space="preserve"> şi </w:t>
      </w:r>
      <w:proofErr w:type="spellStart"/>
      <w:r w:rsidR="00BB6A99" w:rsidRPr="00B36A90">
        <w:rPr>
          <w:sz w:val="28"/>
          <w:szCs w:val="28"/>
          <w:lang w:val="ro-RO"/>
        </w:rPr>
        <w:t>uniformităţii</w:t>
      </w:r>
      <w:proofErr w:type="spellEnd"/>
      <w:r w:rsidR="00D85019">
        <w:rPr>
          <w:sz w:val="28"/>
          <w:szCs w:val="28"/>
          <w:lang w:val="ro-RO"/>
        </w:rPr>
        <w:t xml:space="preserve"> și exactității măsurărilor efectuate</w:t>
      </w:r>
      <w:r w:rsidR="00955B2C">
        <w:rPr>
          <w:sz w:val="28"/>
          <w:szCs w:val="28"/>
          <w:lang w:val="ro-RO"/>
        </w:rPr>
        <w:t xml:space="preserve">, inclusiv </w:t>
      </w:r>
      <w:r w:rsidR="00BB6A99" w:rsidRPr="00B36A90">
        <w:rPr>
          <w:sz w:val="28"/>
          <w:szCs w:val="28"/>
          <w:lang w:val="ro-RO"/>
        </w:rPr>
        <w:t>în</w:t>
      </w:r>
      <w:r w:rsidR="00D85019">
        <w:rPr>
          <w:sz w:val="28"/>
          <w:szCs w:val="28"/>
          <w:lang w:val="ro-RO"/>
        </w:rPr>
        <w:t xml:space="preserve"> domeni</w:t>
      </w:r>
      <w:r w:rsidR="00955B2C">
        <w:rPr>
          <w:sz w:val="28"/>
          <w:szCs w:val="28"/>
          <w:lang w:val="ro-RO"/>
        </w:rPr>
        <w:t xml:space="preserve">ile de interes public, cum ar fi </w:t>
      </w:r>
      <w:r w:rsidR="00D85019" w:rsidRPr="00D85019">
        <w:rPr>
          <w:rFonts w:eastAsia="Calibri"/>
          <w:sz w:val="28"/>
          <w:szCs w:val="28"/>
          <w:lang w:val="ro-RO" w:eastAsia="en-US"/>
        </w:rPr>
        <w:t xml:space="preserve">sănătatea publică, </w:t>
      </w:r>
      <w:proofErr w:type="spellStart"/>
      <w:r w:rsidR="00D85019" w:rsidRPr="00D85019">
        <w:rPr>
          <w:rFonts w:eastAsia="Calibri"/>
          <w:sz w:val="28"/>
          <w:szCs w:val="28"/>
          <w:lang w:val="ro-RO" w:eastAsia="en-US"/>
        </w:rPr>
        <w:t>protecţia</w:t>
      </w:r>
      <w:proofErr w:type="spellEnd"/>
      <w:r w:rsidR="00D85019" w:rsidRPr="00D85019">
        <w:rPr>
          <w:rFonts w:eastAsia="Calibri"/>
          <w:sz w:val="28"/>
          <w:szCs w:val="28"/>
          <w:lang w:val="ro-RO" w:eastAsia="en-US"/>
        </w:rPr>
        <w:t xml:space="preserve"> mediului, </w:t>
      </w:r>
      <w:proofErr w:type="spellStart"/>
      <w:r w:rsidR="00D85019" w:rsidRPr="00D85019">
        <w:rPr>
          <w:rFonts w:eastAsia="Calibri"/>
          <w:sz w:val="28"/>
          <w:szCs w:val="28"/>
          <w:lang w:val="ro-RO" w:eastAsia="en-US"/>
        </w:rPr>
        <w:t>protecţia</w:t>
      </w:r>
      <w:proofErr w:type="spellEnd"/>
      <w:r w:rsidR="00D85019" w:rsidRPr="00D85019">
        <w:rPr>
          <w:rFonts w:eastAsia="Calibri"/>
          <w:sz w:val="28"/>
          <w:szCs w:val="28"/>
          <w:lang w:val="ro-RO" w:eastAsia="en-US"/>
        </w:rPr>
        <w:t xml:space="preserve"> intereselor consumatorilor</w:t>
      </w:r>
      <w:r>
        <w:rPr>
          <w:sz w:val="28"/>
          <w:szCs w:val="28"/>
          <w:lang w:val="ro-RO"/>
        </w:rPr>
        <w:t>, precum și pentru rel</w:t>
      </w:r>
      <w:r w:rsidRPr="00B36A90">
        <w:rPr>
          <w:sz w:val="28"/>
          <w:szCs w:val="28"/>
          <w:lang w:val="ro-RO"/>
        </w:rPr>
        <w:t>ațiile</w:t>
      </w:r>
      <w:r w:rsidR="00BB6A99" w:rsidRPr="00B36A90">
        <w:rPr>
          <w:sz w:val="28"/>
          <w:szCs w:val="28"/>
          <w:lang w:val="ro-RO"/>
        </w:rPr>
        <w:t xml:space="preserve"> economice</w:t>
      </w:r>
      <w:r>
        <w:rPr>
          <w:sz w:val="28"/>
          <w:szCs w:val="28"/>
          <w:lang w:val="ro-RO"/>
        </w:rPr>
        <w:t xml:space="preserve"> </w:t>
      </w:r>
      <w:r w:rsidR="00BB6A99" w:rsidRPr="00B36A90">
        <w:rPr>
          <w:sz w:val="28"/>
          <w:szCs w:val="28"/>
          <w:lang w:val="ro-RO"/>
        </w:rPr>
        <w:t xml:space="preserve">şi </w:t>
      </w:r>
      <w:proofErr w:type="spellStart"/>
      <w:r w:rsidR="00BB6A99" w:rsidRPr="00B36A90">
        <w:rPr>
          <w:sz w:val="28"/>
          <w:szCs w:val="28"/>
          <w:lang w:val="ro-RO"/>
        </w:rPr>
        <w:t>ştiinţifice</w:t>
      </w:r>
      <w:proofErr w:type="spellEnd"/>
      <w:r w:rsidR="00BB6A99" w:rsidRPr="00B36A90">
        <w:rPr>
          <w:sz w:val="28"/>
          <w:szCs w:val="28"/>
          <w:lang w:val="ro-RO"/>
        </w:rPr>
        <w:t xml:space="preserve"> cu alte state</w:t>
      </w:r>
      <w:r>
        <w:rPr>
          <w:sz w:val="28"/>
          <w:szCs w:val="28"/>
          <w:lang w:val="ro-RO"/>
        </w:rPr>
        <w:t>.</w:t>
      </w:r>
    </w:p>
    <w:p w:rsidR="00483FB1" w:rsidRDefault="00955B2C" w:rsidP="00BB6A99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Crearea E</w:t>
      </w:r>
      <w:r w:rsidRPr="00B36A90">
        <w:rPr>
          <w:sz w:val="28"/>
          <w:szCs w:val="28"/>
          <w:lang w:val="ro-RO"/>
        </w:rPr>
        <w:t>talonul</w:t>
      </w:r>
      <w:r>
        <w:rPr>
          <w:sz w:val="28"/>
          <w:szCs w:val="28"/>
          <w:lang w:val="ro-RO"/>
        </w:rPr>
        <w:t>ui</w:t>
      </w:r>
      <w:r w:rsidRPr="00B36A90">
        <w:rPr>
          <w:sz w:val="28"/>
          <w:szCs w:val="28"/>
          <w:lang w:val="ro-RO"/>
        </w:rPr>
        <w:t xml:space="preserve"> </w:t>
      </w:r>
      <w:proofErr w:type="spellStart"/>
      <w:r w:rsidRPr="00B36A90">
        <w:rPr>
          <w:sz w:val="28"/>
          <w:szCs w:val="28"/>
          <w:lang w:val="ro-RO"/>
        </w:rPr>
        <w:t>unităţii</w:t>
      </w:r>
      <w:proofErr w:type="spellEnd"/>
      <w:r w:rsidRPr="00B36A90">
        <w:rPr>
          <w:sz w:val="28"/>
          <w:szCs w:val="28"/>
          <w:lang w:val="ro-RO"/>
        </w:rPr>
        <w:t xml:space="preserve"> de măsură a </w:t>
      </w:r>
      <w:r>
        <w:rPr>
          <w:sz w:val="28"/>
          <w:szCs w:val="28"/>
          <w:lang w:val="ro-RO"/>
        </w:rPr>
        <w:t xml:space="preserve">conductivității electrolitice va asigura </w:t>
      </w:r>
      <w:r w:rsidRPr="00955B2C">
        <w:rPr>
          <w:rFonts w:eastAsia="Calibri"/>
          <w:sz w:val="28"/>
          <w:szCs w:val="28"/>
          <w:lang w:val="ro-RO" w:eastAsia="en-US"/>
        </w:rPr>
        <w:t xml:space="preserve">diseminarea </w:t>
      </w:r>
      <w:proofErr w:type="spellStart"/>
      <w:r w:rsidRPr="00955B2C">
        <w:rPr>
          <w:rFonts w:eastAsia="Calibri"/>
          <w:sz w:val="28"/>
          <w:szCs w:val="28"/>
          <w:lang w:val="ro-RO" w:eastAsia="en-US"/>
        </w:rPr>
        <w:t>unităţi</w:t>
      </w:r>
      <w:r>
        <w:rPr>
          <w:rFonts w:eastAsia="Calibri"/>
          <w:sz w:val="28"/>
          <w:szCs w:val="28"/>
          <w:lang w:val="ro-RO" w:eastAsia="en-US"/>
        </w:rPr>
        <w:t>i</w:t>
      </w:r>
      <w:proofErr w:type="spellEnd"/>
      <w:r w:rsidRPr="00955B2C">
        <w:rPr>
          <w:rFonts w:eastAsia="Calibri"/>
          <w:sz w:val="28"/>
          <w:szCs w:val="28"/>
          <w:lang w:val="ro-RO" w:eastAsia="en-US"/>
        </w:rPr>
        <w:t xml:space="preserve"> de măsură </w:t>
      </w:r>
      <w:r>
        <w:rPr>
          <w:rFonts w:eastAsia="Calibri"/>
          <w:sz w:val="28"/>
          <w:szCs w:val="28"/>
          <w:lang w:val="ro-RO" w:eastAsia="en-US"/>
        </w:rPr>
        <w:t>spre mijloace</w:t>
      </w:r>
      <w:r w:rsidR="00EE5C97">
        <w:rPr>
          <w:rFonts w:eastAsia="Calibri"/>
          <w:sz w:val="28"/>
          <w:szCs w:val="28"/>
          <w:lang w:val="ro-RO" w:eastAsia="en-US"/>
        </w:rPr>
        <w:t>le</w:t>
      </w:r>
      <w:r>
        <w:rPr>
          <w:rFonts w:eastAsia="Calibri"/>
          <w:sz w:val="28"/>
          <w:szCs w:val="28"/>
          <w:lang w:val="ro-RO" w:eastAsia="en-US"/>
        </w:rPr>
        <w:t xml:space="preserve"> de măsurare</w:t>
      </w:r>
      <w:r w:rsidR="00EE5C97">
        <w:rPr>
          <w:rFonts w:eastAsia="Calibri"/>
          <w:sz w:val="28"/>
          <w:szCs w:val="28"/>
          <w:lang w:val="ro-RO" w:eastAsia="en-US"/>
        </w:rPr>
        <w:t xml:space="preserve"> (conductometre)</w:t>
      </w:r>
      <w:r>
        <w:rPr>
          <w:rFonts w:eastAsia="Calibri"/>
          <w:sz w:val="28"/>
          <w:szCs w:val="28"/>
          <w:lang w:val="ro-RO" w:eastAsia="en-US"/>
        </w:rPr>
        <w:t xml:space="preserve"> utilizate la</w:t>
      </w:r>
      <w:r w:rsidRPr="00955B2C">
        <w:rPr>
          <w:rFonts w:eastAsia="Calibri"/>
          <w:color w:val="000000"/>
          <w:sz w:val="28"/>
          <w:szCs w:val="28"/>
          <w:lang w:val="ro-RO"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val="ro-RO" w:eastAsia="en-US"/>
        </w:rPr>
        <w:t xml:space="preserve">monitorizarea calității apei de alimentare, </w:t>
      </w:r>
      <w:r w:rsidR="00EE5C97">
        <w:rPr>
          <w:rFonts w:eastAsia="Calibri"/>
          <w:color w:val="000000"/>
          <w:sz w:val="28"/>
          <w:szCs w:val="28"/>
          <w:lang w:val="ro-RO" w:eastAsia="en-US"/>
        </w:rPr>
        <w:t>controlul apelor din stațiile de tratare a apei sau a apelor utilizate in generatoare de abur (cazane), etc.</w:t>
      </w:r>
    </w:p>
    <w:p w:rsidR="00BB6A99" w:rsidRPr="00B36A90" w:rsidRDefault="00BB6A99" w:rsidP="00B50912">
      <w:pPr>
        <w:ind w:firstLine="708"/>
        <w:jc w:val="both"/>
        <w:rPr>
          <w:sz w:val="28"/>
          <w:szCs w:val="28"/>
          <w:lang w:val="ro-RO"/>
        </w:rPr>
      </w:pPr>
      <w:r w:rsidRPr="00B36A90">
        <w:rPr>
          <w:sz w:val="28"/>
          <w:szCs w:val="28"/>
          <w:lang w:val="ro-RO"/>
        </w:rPr>
        <w:t xml:space="preserve">În conformitate </w:t>
      </w:r>
      <w:r w:rsidR="006E385D" w:rsidRPr="006E385D">
        <w:rPr>
          <w:sz w:val="28"/>
          <w:szCs w:val="28"/>
          <w:lang w:val="ro-RO"/>
        </w:rPr>
        <w:t>RGML 09:2018 “</w:t>
      </w:r>
      <w:r w:rsidR="006E385D" w:rsidRPr="00D85019">
        <w:rPr>
          <w:i/>
          <w:sz w:val="28"/>
          <w:szCs w:val="28"/>
          <w:lang w:val="ro-RO"/>
        </w:rPr>
        <w:t xml:space="preserve">Elaborarea, aprobarea, conservarea, utilizarea, compararea, </w:t>
      </w:r>
      <w:proofErr w:type="spellStart"/>
      <w:r w:rsidR="006E385D" w:rsidRPr="00D85019">
        <w:rPr>
          <w:i/>
          <w:sz w:val="28"/>
          <w:szCs w:val="28"/>
          <w:lang w:val="ro-RO"/>
        </w:rPr>
        <w:t>perfecţionarea</w:t>
      </w:r>
      <w:proofErr w:type="spellEnd"/>
      <w:r w:rsidR="006E385D" w:rsidRPr="00D85019">
        <w:rPr>
          <w:i/>
          <w:sz w:val="28"/>
          <w:szCs w:val="28"/>
          <w:lang w:val="ro-RO"/>
        </w:rPr>
        <w:t xml:space="preserve"> etaloanelor </w:t>
      </w:r>
      <w:proofErr w:type="spellStart"/>
      <w:r w:rsidR="006E385D" w:rsidRPr="00D85019">
        <w:rPr>
          <w:i/>
          <w:sz w:val="28"/>
          <w:szCs w:val="28"/>
          <w:lang w:val="ro-RO"/>
        </w:rPr>
        <w:t>naţionale</w:t>
      </w:r>
      <w:proofErr w:type="spellEnd"/>
      <w:r w:rsidR="006E385D" w:rsidRPr="00D85019">
        <w:rPr>
          <w:i/>
          <w:sz w:val="28"/>
          <w:szCs w:val="28"/>
          <w:lang w:val="ro-RO"/>
        </w:rPr>
        <w:t xml:space="preserve"> ale unităţilor de măsură, precum şi înregistrarea/radierea acestora din Registrul de stat al etaloanelor unităţilor de măsură</w:t>
      </w:r>
      <w:r w:rsidR="006E385D" w:rsidRPr="006E385D">
        <w:rPr>
          <w:sz w:val="28"/>
          <w:szCs w:val="28"/>
          <w:lang w:val="ro-RO"/>
        </w:rPr>
        <w:t>”, aprobat prin Ordinul Ministerului Economiei și Infrastructurii nr. 133/2018</w:t>
      </w:r>
      <w:r w:rsidR="006E385D">
        <w:rPr>
          <w:sz w:val="28"/>
          <w:szCs w:val="28"/>
          <w:lang w:val="ro-RO"/>
        </w:rPr>
        <w:t>,</w:t>
      </w:r>
      <w:r w:rsidRPr="00B36A90">
        <w:rPr>
          <w:sz w:val="28"/>
          <w:szCs w:val="28"/>
          <w:lang w:val="ro-RO"/>
        </w:rPr>
        <w:t xml:space="preserve"> </w:t>
      </w:r>
      <w:r w:rsidR="00B50912" w:rsidRPr="00B50912">
        <w:rPr>
          <w:sz w:val="28"/>
          <w:szCs w:val="28"/>
          <w:lang w:val="ro-RO"/>
        </w:rPr>
        <w:t xml:space="preserve">Institutul </w:t>
      </w:r>
      <w:proofErr w:type="spellStart"/>
      <w:r w:rsidR="00B50912" w:rsidRPr="00B50912">
        <w:rPr>
          <w:sz w:val="28"/>
          <w:szCs w:val="28"/>
          <w:lang w:val="ro-RO"/>
        </w:rPr>
        <w:t>Naţional</w:t>
      </w:r>
      <w:proofErr w:type="spellEnd"/>
      <w:r w:rsidR="00B50912" w:rsidRPr="00B50912">
        <w:rPr>
          <w:sz w:val="28"/>
          <w:szCs w:val="28"/>
          <w:lang w:val="ro-RO"/>
        </w:rPr>
        <w:t xml:space="preserve"> de Metrologie</w:t>
      </w:r>
      <w:r w:rsidR="00B50912">
        <w:rPr>
          <w:sz w:val="28"/>
          <w:szCs w:val="28"/>
          <w:lang w:val="ro-RO"/>
        </w:rPr>
        <w:t xml:space="preserve"> </w:t>
      </w:r>
      <w:r w:rsidRPr="00B36A90">
        <w:rPr>
          <w:sz w:val="28"/>
          <w:szCs w:val="28"/>
          <w:lang w:val="ro-RO"/>
        </w:rPr>
        <w:t xml:space="preserve">a prezentat </w:t>
      </w:r>
      <w:r w:rsidR="00645BB6">
        <w:rPr>
          <w:sz w:val="28"/>
          <w:szCs w:val="28"/>
          <w:lang w:val="ro-RO"/>
        </w:rPr>
        <w:t>document</w:t>
      </w:r>
      <w:r w:rsidR="00483FB1">
        <w:rPr>
          <w:sz w:val="28"/>
          <w:szCs w:val="28"/>
          <w:lang w:val="ro-RO"/>
        </w:rPr>
        <w:t>ația tehnică</w:t>
      </w:r>
      <w:r w:rsidR="00645BB6">
        <w:rPr>
          <w:sz w:val="28"/>
          <w:szCs w:val="28"/>
          <w:lang w:val="ro-RO"/>
        </w:rPr>
        <w:t xml:space="preserve"> </w:t>
      </w:r>
      <w:r w:rsidR="00D85019">
        <w:rPr>
          <w:sz w:val="28"/>
          <w:szCs w:val="28"/>
          <w:lang w:val="ro-RO"/>
        </w:rPr>
        <w:t>aferentă</w:t>
      </w:r>
      <w:r w:rsidR="00645BB6">
        <w:rPr>
          <w:sz w:val="28"/>
          <w:szCs w:val="28"/>
          <w:lang w:val="ro-RO"/>
        </w:rPr>
        <w:t xml:space="preserve"> </w:t>
      </w:r>
      <w:r w:rsidR="00483FB1">
        <w:rPr>
          <w:sz w:val="28"/>
          <w:szCs w:val="28"/>
          <w:lang w:val="ro-RO"/>
        </w:rPr>
        <w:t>E</w:t>
      </w:r>
      <w:r w:rsidRPr="00B36A90">
        <w:rPr>
          <w:sz w:val="28"/>
          <w:szCs w:val="28"/>
          <w:lang w:val="ro-RO"/>
        </w:rPr>
        <w:t>talonul</w:t>
      </w:r>
      <w:r w:rsidR="00D85019">
        <w:rPr>
          <w:sz w:val="28"/>
          <w:szCs w:val="28"/>
          <w:lang w:val="ro-RO"/>
        </w:rPr>
        <w:t>ui</w:t>
      </w:r>
      <w:r w:rsidRPr="00B36A90">
        <w:rPr>
          <w:sz w:val="28"/>
          <w:szCs w:val="28"/>
          <w:lang w:val="ro-RO"/>
        </w:rPr>
        <w:t xml:space="preserve"> </w:t>
      </w:r>
      <w:proofErr w:type="spellStart"/>
      <w:r w:rsidRPr="00B36A90">
        <w:rPr>
          <w:sz w:val="28"/>
          <w:szCs w:val="28"/>
          <w:lang w:val="ro-RO"/>
        </w:rPr>
        <w:t>unităţii</w:t>
      </w:r>
      <w:proofErr w:type="spellEnd"/>
      <w:r w:rsidRPr="00B36A90">
        <w:rPr>
          <w:sz w:val="28"/>
          <w:szCs w:val="28"/>
          <w:lang w:val="ro-RO"/>
        </w:rPr>
        <w:t xml:space="preserve"> de măsură a </w:t>
      </w:r>
      <w:r w:rsidR="00B50912">
        <w:rPr>
          <w:sz w:val="28"/>
          <w:szCs w:val="28"/>
          <w:lang w:val="ro-RO"/>
        </w:rPr>
        <w:t>conductivității electrolitice</w:t>
      </w:r>
      <w:r w:rsidRPr="00B36A90">
        <w:rPr>
          <w:sz w:val="28"/>
          <w:szCs w:val="28"/>
          <w:lang w:val="ro-RO"/>
        </w:rPr>
        <w:t>.</w:t>
      </w:r>
    </w:p>
    <w:p w:rsidR="00BB6A99" w:rsidRPr="00B36A90" w:rsidRDefault="00483FB1" w:rsidP="00BB6A99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</w:t>
      </w:r>
      <w:r w:rsidR="00BB6A99" w:rsidRPr="00B36A90">
        <w:rPr>
          <w:sz w:val="28"/>
          <w:szCs w:val="28"/>
          <w:lang w:val="ro-RO"/>
        </w:rPr>
        <w:t>ocument</w:t>
      </w:r>
      <w:r>
        <w:rPr>
          <w:sz w:val="28"/>
          <w:szCs w:val="28"/>
          <w:lang w:val="ro-RO"/>
        </w:rPr>
        <w:t xml:space="preserve">ația </w:t>
      </w:r>
      <w:r w:rsidR="00D85019">
        <w:rPr>
          <w:sz w:val="28"/>
          <w:szCs w:val="28"/>
          <w:lang w:val="ro-RO"/>
        </w:rPr>
        <w:t>tehnică a fost</w:t>
      </w:r>
      <w:r w:rsidR="00BB6A99" w:rsidRPr="00B36A90">
        <w:rPr>
          <w:sz w:val="28"/>
          <w:szCs w:val="28"/>
          <w:lang w:val="ro-RO"/>
        </w:rPr>
        <w:t xml:space="preserve"> </w:t>
      </w:r>
      <w:r w:rsidR="006D10F9">
        <w:rPr>
          <w:sz w:val="28"/>
          <w:szCs w:val="28"/>
          <w:lang w:val="ro-RO"/>
        </w:rPr>
        <w:t>examinat</w:t>
      </w:r>
      <w:r>
        <w:rPr>
          <w:sz w:val="28"/>
          <w:szCs w:val="28"/>
          <w:lang w:val="ro-RO"/>
        </w:rPr>
        <w:t>ă</w:t>
      </w:r>
      <w:r w:rsidR="006D10F9">
        <w:rPr>
          <w:sz w:val="28"/>
          <w:szCs w:val="28"/>
          <w:lang w:val="ro-RO"/>
        </w:rPr>
        <w:t xml:space="preserve"> de către </w:t>
      </w:r>
      <w:r w:rsidR="00BB6A99" w:rsidRPr="00B36A90">
        <w:rPr>
          <w:sz w:val="28"/>
          <w:szCs w:val="28"/>
          <w:lang w:val="ro-RO"/>
        </w:rPr>
        <w:t>membri</w:t>
      </w:r>
      <w:r w:rsidR="006D10F9">
        <w:rPr>
          <w:sz w:val="28"/>
          <w:szCs w:val="28"/>
          <w:lang w:val="ro-RO"/>
        </w:rPr>
        <w:t>i</w:t>
      </w:r>
      <w:r w:rsidR="00BB6A99" w:rsidRPr="00B36A90">
        <w:rPr>
          <w:sz w:val="28"/>
          <w:szCs w:val="28"/>
          <w:lang w:val="ro-RO"/>
        </w:rPr>
        <w:t xml:space="preserve"> Consiliului Naţional de Metrologie (</w:t>
      </w:r>
      <w:r w:rsidR="00645BB6">
        <w:rPr>
          <w:sz w:val="28"/>
          <w:szCs w:val="28"/>
          <w:lang w:val="ro-RO"/>
        </w:rPr>
        <w:t>Proces verbal nr.</w:t>
      </w:r>
      <w:r w:rsidR="00B50912">
        <w:rPr>
          <w:sz w:val="28"/>
          <w:szCs w:val="28"/>
          <w:lang w:val="ro-RO"/>
        </w:rPr>
        <w:t>5</w:t>
      </w:r>
      <w:r w:rsidR="00645BB6">
        <w:rPr>
          <w:sz w:val="28"/>
          <w:szCs w:val="28"/>
          <w:lang w:val="ro-RO"/>
        </w:rPr>
        <w:t xml:space="preserve"> din</w:t>
      </w:r>
      <w:r w:rsidR="00487231">
        <w:rPr>
          <w:sz w:val="28"/>
          <w:szCs w:val="28"/>
          <w:lang w:val="ro-RO"/>
        </w:rPr>
        <w:t xml:space="preserve"> </w:t>
      </w:r>
      <w:r w:rsidR="007A4160">
        <w:rPr>
          <w:sz w:val="28"/>
          <w:szCs w:val="28"/>
          <w:lang w:val="ro-RO"/>
        </w:rPr>
        <w:t>2</w:t>
      </w:r>
      <w:r w:rsidR="00B50912">
        <w:rPr>
          <w:sz w:val="28"/>
          <w:szCs w:val="28"/>
          <w:lang w:val="ro-RO"/>
        </w:rPr>
        <w:t>2</w:t>
      </w:r>
      <w:r w:rsidR="00645BB6">
        <w:rPr>
          <w:sz w:val="28"/>
          <w:szCs w:val="28"/>
          <w:lang w:val="ro-RO"/>
        </w:rPr>
        <w:t>.</w:t>
      </w:r>
      <w:r w:rsidR="00B50912">
        <w:rPr>
          <w:sz w:val="28"/>
          <w:szCs w:val="28"/>
          <w:lang w:val="ro-RO"/>
        </w:rPr>
        <w:t>05</w:t>
      </w:r>
      <w:r w:rsidR="00645BB6">
        <w:rPr>
          <w:sz w:val="28"/>
          <w:szCs w:val="28"/>
          <w:lang w:val="ro-RO"/>
        </w:rPr>
        <w:t>.201</w:t>
      </w:r>
      <w:r w:rsidR="00B50912">
        <w:rPr>
          <w:sz w:val="28"/>
          <w:szCs w:val="28"/>
          <w:lang w:val="ro-RO"/>
        </w:rPr>
        <w:t>9</w:t>
      </w:r>
      <w:r w:rsidR="006D10F9">
        <w:rPr>
          <w:sz w:val="28"/>
          <w:szCs w:val="28"/>
          <w:lang w:val="ro-RO"/>
        </w:rPr>
        <w:t xml:space="preserve">) </w:t>
      </w:r>
      <w:r w:rsidR="00EE5C97">
        <w:rPr>
          <w:sz w:val="28"/>
          <w:szCs w:val="28"/>
          <w:lang w:val="ro-RO"/>
        </w:rPr>
        <w:t xml:space="preserve">și </w:t>
      </w:r>
      <w:r>
        <w:rPr>
          <w:sz w:val="28"/>
          <w:szCs w:val="28"/>
          <w:lang w:val="ro-RO"/>
        </w:rPr>
        <w:t>a fost</w:t>
      </w:r>
      <w:r w:rsidR="006D10F9">
        <w:rPr>
          <w:sz w:val="28"/>
          <w:szCs w:val="28"/>
          <w:lang w:val="ro-RO"/>
        </w:rPr>
        <w:t xml:space="preserve"> recomandat</w:t>
      </w:r>
      <w:r>
        <w:rPr>
          <w:sz w:val="28"/>
          <w:szCs w:val="28"/>
          <w:lang w:val="ro-RO"/>
        </w:rPr>
        <w:t>ă ca justificare pentru aprobarea Etalo</w:t>
      </w:r>
      <w:r w:rsidR="00BB6A99" w:rsidRPr="00B36A90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>ului</w:t>
      </w:r>
      <w:r w:rsidR="00BB6A99" w:rsidRPr="00B36A90">
        <w:rPr>
          <w:sz w:val="28"/>
          <w:szCs w:val="28"/>
          <w:lang w:val="ro-RO"/>
        </w:rPr>
        <w:t xml:space="preserve"> </w:t>
      </w:r>
      <w:proofErr w:type="spellStart"/>
      <w:r w:rsidRPr="00B36A90">
        <w:rPr>
          <w:sz w:val="28"/>
          <w:szCs w:val="28"/>
          <w:lang w:val="ro-RO"/>
        </w:rPr>
        <w:t>unităţii</w:t>
      </w:r>
      <w:proofErr w:type="spellEnd"/>
      <w:r w:rsidRPr="00B36A90">
        <w:rPr>
          <w:sz w:val="28"/>
          <w:szCs w:val="28"/>
          <w:lang w:val="ro-RO"/>
        </w:rPr>
        <w:t xml:space="preserve"> de măsură a </w:t>
      </w:r>
      <w:r>
        <w:rPr>
          <w:sz w:val="28"/>
          <w:szCs w:val="28"/>
          <w:lang w:val="ro-RO"/>
        </w:rPr>
        <w:t>conductivității electrolitice</w:t>
      </w:r>
      <w:r w:rsidR="00D85019">
        <w:rPr>
          <w:sz w:val="28"/>
          <w:szCs w:val="28"/>
          <w:lang w:val="ro-RO"/>
        </w:rPr>
        <w:t xml:space="preserve"> în calitate de etalon </w:t>
      </w:r>
      <w:proofErr w:type="spellStart"/>
      <w:r w:rsidR="00D85019">
        <w:rPr>
          <w:sz w:val="28"/>
          <w:szCs w:val="28"/>
          <w:lang w:val="ro-RO"/>
        </w:rPr>
        <w:t>naţional</w:t>
      </w:r>
      <w:proofErr w:type="spellEnd"/>
      <w:r w:rsidR="00BB6A99" w:rsidRPr="00B36A90">
        <w:rPr>
          <w:sz w:val="28"/>
          <w:szCs w:val="28"/>
          <w:lang w:val="ro-RO"/>
        </w:rPr>
        <w:t>.</w:t>
      </w:r>
    </w:p>
    <w:p w:rsidR="00645BB6" w:rsidRDefault="006D10F9" w:rsidP="00BB6A99">
      <w:pPr>
        <w:ind w:firstLine="708"/>
        <w:jc w:val="both"/>
        <w:rPr>
          <w:sz w:val="28"/>
          <w:szCs w:val="28"/>
          <w:lang w:val="ro-RO"/>
        </w:rPr>
      </w:pPr>
      <w:r w:rsidRPr="006D10F9">
        <w:rPr>
          <w:sz w:val="28"/>
          <w:szCs w:val="28"/>
          <w:lang w:val="ro-RO"/>
        </w:rPr>
        <w:t>Reieşind din cele expuse, se solicită respectuos semnarea ordin</w:t>
      </w:r>
      <w:r w:rsidR="00D85019">
        <w:rPr>
          <w:sz w:val="28"/>
          <w:szCs w:val="28"/>
          <w:lang w:val="ro-RO"/>
        </w:rPr>
        <w:t>ului</w:t>
      </w:r>
      <w:r w:rsidRPr="006D10F9">
        <w:rPr>
          <w:sz w:val="28"/>
          <w:szCs w:val="28"/>
          <w:lang w:val="ro-RO"/>
        </w:rPr>
        <w:t xml:space="preserve"> Ministerului Economiei și Infrastructurii de </w:t>
      </w:r>
      <w:r w:rsidR="00D85019">
        <w:rPr>
          <w:sz w:val="28"/>
          <w:szCs w:val="28"/>
          <w:lang w:val="ro-RO"/>
        </w:rPr>
        <w:t xml:space="preserve">aprobare a </w:t>
      </w:r>
      <w:r w:rsidR="00D85019" w:rsidRPr="00645BB6">
        <w:rPr>
          <w:sz w:val="28"/>
          <w:szCs w:val="28"/>
          <w:lang w:val="ro-RO"/>
        </w:rPr>
        <w:t xml:space="preserve">Etalonul </w:t>
      </w:r>
      <w:proofErr w:type="spellStart"/>
      <w:r w:rsidR="00D85019" w:rsidRPr="00645BB6">
        <w:rPr>
          <w:sz w:val="28"/>
          <w:szCs w:val="28"/>
          <w:lang w:val="ro-RO"/>
        </w:rPr>
        <w:t>Naţional</w:t>
      </w:r>
      <w:proofErr w:type="spellEnd"/>
      <w:r w:rsidR="00D85019" w:rsidRPr="00645BB6">
        <w:rPr>
          <w:sz w:val="28"/>
          <w:szCs w:val="28"/>
          <w:lang w:val="ro-RO"/>
        </w:rPr>
        <w:t xml:space="preserve"> al </w:t>
      </w:r>
      <w:proofErr w:type="spellStart"/>
      <w:r w:rsidR="00D85019" w:rsidRPr="00645BB6">
        <w:rPr>
          <w:sz w:val="28"/>
          <w:szCs w:val="28"/>
          <w:lang w:val="ro-RO"/>
        </w:rPr>
        <w:t>unităţii</w:t>
      </w:r>
      <w:proofErr w:type="spellEnd"/>
      <w:r w:rsidR="00D85019" w:rsidRPr="00645BB6">
        <w:rPr>
          <w:sz w:val="28"/>
          <w:szCs w:val="28"/>
          <w:lang w:val="ro-RO"/>
        </w:rPr>
        <w:t xml:space="preserve"> de măsură a </w:t>
      </w:r>
      <w:r w:rsidR="00D85019">
        <w:rPr>
          <w:sz w:val="28"/>
          <w:szCs w:val="28"/>
          <w:lang w:val="ro-RO"/>
        </w:rPr>
        <w:t>conductivității electrolitice</w:t>
      </w:r>
      <w:r w:rsidR="00D85019" w:rsidRPr="00645BB6">
        <w:rPr>
          <w:sz w:val="28"/>
          <w:szCs w:val="28"/>
          <w:lang w:val="ro-RO"/>
        </w:rPr>
        <w:t xml:space="preserve"> </w:t>
      </w:r>
      <w:r w:rsidR="00D85019">
        <w:rPr>
          <w:sz w:val="28"/>
          <w:szCs w:val="28"/>
          <w:lang w:val="ro-RO"/>
        </w:rPr>
        <w:t xml:space="preserve">cu atribuirea numărului de înregistrare - </w:t>
      </w:r>
      <w:r w:rsidR="00D85019" w:rsidRPr="00645BB6">
        <w:rPr>
          <w:sz w:val="28"/>
          <w:szCs w:val="28"/>
          <w:lang w:val="ro-RO"/>
        </w:rPr>
        <w:t>ETN 1</w:t>
      </w:r>
      <w:r w:rsidR="00D85019">
        <w:rPr>
          <w:sz w:val="28"/>
          <w:szCs w:val="28"/>
          <w:lang w:val="ro-RO"/>
        </w:rPr>
        <w:t>6</w:t>
      </w:r>
      <w:r w:rsidR="00D85019" w:rsidRPr="00645BB6">
        <w:rPr>
          <w:sz w:val="28"/>
          <w:szCs w:val="28"/>
          <w:lang w:val="ro-RO"/>
        </w:rPr>
        <w:t>-1</w:t>
      </w:r>
      <w:r w:rsidR="00D85019">
        <w:rPr>
          <w:sz w:val="28"/>
          <w:szCs w:val="28"/>
          <w:lang w:val="ro-RO"/>
        </w:rPr>
        <w:t>9.</w:t>
      </w:r>
    </w:p>
    <w:p w:rsidR="002D774B" w:rsidRPr="00BB195D" w:rsidRDefault="002D774B" w:rsidP="00465A09">
      <w:pPr>
        <w:jc w:val="both"/>
        <w:rPr>
          <w:sz w:val="18"/>
          <w:szCs w:val="18"/>
          <w:lang w:val="ro-MD"/>
        </w:rPr>
      </w:pPr>
      <w:bookmarkStart w:id="0" w:name="_GoBack"/>
      <w:bookmarkEnd w:id="0"/>
    </w:p>
    <w:sectPr w:rsidR="002D774B" w:rsidRPr="00BB195D" w:rsidSect="00974F5A">
      <w:pgSz w:w="11906" w:h="16838"/>
      <w:pgMar w:top="709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37C9E"/>
    <w:multiLevelType w:val="hybridMultilevel"/>
    <w:tmpl w:val="F59AD2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23241C"/>
    <w:multiLevelType w:val="hybridMultilevel"/>
    <w:tmpl w:val="5D2CF602"/>
    <w:lvl w:ilvl="0" w:tplc="1AD01D32">
      <w:start w:val="6"/>
      <w:numFmt w:val="bullet"/>
      <w:lvlText w:val="-"/>
      <w:lvlJc w:val="left"/>
      <w:pPr>
        <w:tabs>
          <w:tab w:val="num" w:pos="170"/>
        </w:tabs>
        <w:ind w:left="57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30436"/>
    <w:multiLevelType w:val="hybridMultilevel"/>
    <w:tmpl w:val="936C302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07246"/>
    <w:multiLevelType w:val="hybridMultilevel"/>
    <w:tmpl w:val="73DC63BC"/>
    <w:lvl w:ilvl="0" w:tplc="9A6EF9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7C65D0F"/>
    <w:multiLevelType w:val="hybridMultilevel"/>
    <w:tmpl w:val="10086364"/>
    <w:lvl w:ilvl="0" w:tplc="481A5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94CD8"/>
    <w:multiLevelType w:val="hybridMultilevel"/>
    <w:tmpl w:val="D98A304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0E"/>
    <w:rsid w:val="000053E6"/>
    <w:rsid w:val="00023F8E"/>
    <w:rsid w:val="0004297C"/>
    <w:rsid w:val="0006126D"/>
    <w:rsid w:val="000715DF"/>
    <w:rsid w:val="0007746A"/>
    <w:rsid w:val="00094D6D"/>
    <w:rsid w:val="00095AEE"/>
    <w:rsid w:val="000E1249"/>
    <w:rsid w:val="0012148D"/>
    <w:rsid w:val="0012197A"/>
    <w:rsid w:val="00123C32"/>
    <w:rsid w:val="0013143C"/>
    <w:rsid w:val="00132382"/>
    <w:rsid w:val="001568BD"/>
    <w:rsid w:val="00160A42"/>
    <w:rsid w:val="00170BFB"/>
    <w:rsid w:val="0017185B"/>
    <w:rsid w:val="00172271"/>
    <w:rsid w:val="00197586"/>
    <w:rsid w:val="001A2B16"/>
    <w:rsid w:val="001B35D0"/>
    <w:rsid w:val="001F5E8F"/>
    <w:rsid w:val="00200969"/>
    <w:rsid w:val="00213218"/>
    <w:rsid w:val="0024698B"/>
    <w:rsid w:val="00252452"/>
    <w:rsid w:val="0025668E"/>
    <w:rsid w:val="00261CBE"/>
    <w:rsid w:val="00284AE3"/>
    <w:rsid w:val="002A196D"/>
    <w:rsid w:val="002C3670"/>
    <w:rsid w:val="002C3FA7"/>
    <w:rsid w:val="002D282E"/>
    <w:rsid w:val="002D774B"/>
    <w:rsid w:val="00304948"/>
    <w:rsid w:val="00326F9D"/>
    <w:rsid w:val="00333638"/>
    <w:rsid w:val="00335567"/>
    <w:rsid w:val="003401AD"/>
    <w:rsid w:val="00353783"/>
    <w:rsid w:val="003615A8"/>
    <w:rsid w:val="003D1FE6"/>
    <w:rsid w:val="003D6A5B"/>
    <w:rsid w:val="003E104A"/>
    <w:rsid w:val="003E540E"/>
    <w:rsid w:val="003E6F2B"/>
    <w:rsid w:val="0040063A"/>
    <w:rsid w:val="00411B5D"/>
    <w:rsid w:val="00417AC9"/>
    <w:rsid w:val="00433CD3"/>
    <w:rsid w:val="004372DF"/>
    <w:rsid w:val="00465A09"/>
    <w:rsid w:val="00483FB1"/>
    <w:rsid w:val="00484025"/>
    <w:rsid w:val="00487231"/>
    <w:rsid w:val="004A2361"/>
    <w:rsid w:val="004A6B07"/>
    <w:rsid w:val="004C5E4A"/>
    <w:rsid w:val="004E1FE9"/>
    <w:rsid w:val="004E40C4"/>
    <w:rsid w:val="005179D8"/>
    <w:rsid w:val="005226DF"/>
    <w:rsid w:val="00551EDE"/>
    <w:rsid w:val="00580D11"/>
    <w:rsid w:val="0059212F"/>
    <w:rsid w:val="0059398B"/>
    <w:rsid w:val="00593CA2"/>
    <w:rsid w:val="00595B24"/>
    <w:rsid w:val="005A3049"/>
    <w:rsid w:val="005A322C"/>
    <w:rsid w:val="005A7020"/>
    <w:rsid w:val="005B61CF"/>
    <w:rsid w:val="005D63C1"/>
    <w:rsid w:val="005D682E"/>
    <w:rsid w:val="006004A1"/>
    <w:rsid w:val="006134C2"/>
    <w:rsid w:val="00645BB6"/>
    <w:rsid w:val="006677EB"/>
    <w:rsid w:val="006B2666"/>
    <w:rsid w:val="006C5408"/>
    <w:rsid w:val="006D10F9"/>
    <w:rsid w:val="006D3CA1"/>
    <w:rsid w:val="006E0DAA"/>
    <w:rsid w:val="006E385D"/>
    <w:rsid w:val="00704C3F"/>
    <w:rsid w:val="007220DF"/>
    <w:rsid w:val="00746F0C"/>
    <w:rsid w:val="00755139"/>
    <w:rsid w:val="007624C5"/>
    <w:rsid w:val="007635BD"/>
    <w:rsid w:val="00767168"/>
    <w:rsid w:val="00781DF1"/>
    <w:rsid w:val="0079775B"/>
    <w:rsid w:val="00797F79"/>
    <w:rsid w:val="007A4160"/>
    <w:rsid w:val="007B458C"/>
    <w:rsid w:val="007F5BFE"/>
    <w:rsid w:val="0080774D"/>
    <w:rsid w:val="008224FF"/>
    <w:rsid w:val="0086052A"/>
    <w:rsid w:val="00873A3D"/>
    <w:rsid w:val="0088432D"/>
    <w:rsid w:val="0089007F"/>
    <w:rsid w:val="008A16CC"/>
    <w:rsid w:val="008A230B"/>
    <w:rsid w:val="008B1C33"/>
    <w:rsid w:val="008D6231"/>
    <w:rsid w:val="00901112"/>
    <w:rsid w:val="009021D0"/>
    <w:rsid w:val="00910C83"/>
    <w:rsid w:val="0091276E"/>
    <w:rsid w:val="009260ED"/>
    <w:rsid w:val="00936CCA"/>
    <w:rsid w:val="00944C74"/>
    <w:rsid w:val="00955B2C"/>
    <w:rsid w:val="009566AE"/>
    <w:rsid w:val="009661D5"/>
    <w:rsid w:val="00966313"/>
    <w:rsid w:val="0097474F"/>
    <w:rsid w:val="00974F5A"/>
    <w:rsid w:val="0099729B"/>
    <w:rsid w:val="009E6EB0"/>
    <w:rsid w:val="009E6FD9"/>
    <w:rsid w:val="009F2980"/>
    <w:rsid w:val="00A32309"/>
    <w:rsid w:val="00A33E6F"/>
    <w:rsid w:val="00A44BB9"/>
    <w:rsid w:val="00A47512"/>
    <w:rsid w:val="00A826CD"/>
    <w:rsid w:val="00A93AEF"/>
    <w:rsid w:val="00AA3007"/>
    <w:rsid w:val="00AD37BE"/>
    <w:rsid w:val="00AD6912"/>
    <w:rsid w:val="00AD6BF0"/>
    <w:rsid w:val="00AE3380"/>
    <w:rsid w:val="00AF35B4"/>
    <w:rsid w:val="00B2536B"/>
    <w:rsid w:val="00B36A90"/>
    <w:rsid w:val="00B45F1B"/>
    <w:rsid w:val="00B50912"/>
    <w:rsid w:val="00B535E5"/>
    <w:rsid w:val="00B55DCD"/>
    <w:rsid w:val="00B7020F"/>
    <w:rsid w:val="00B72780"/>
    <w:rsid w:val="00B83154"/>
    <w:rsid w:val="00BB195D"/>
    <w:rsid w:val="00BB6A99"/>
    <w:rsid w:val="00BD2318"/>
    <w:rsid w:val="00BF4554"/>
    <w:rsid w:val="00BF5772"/>
    <w:rsid w:val="00C145D1"/>
    <w:rsid w:val="00C42750"/>
    <w:rsid w:val="00C45B94"/>
    <w:rsid w:val="00C72F34"/>
    <w:rsid w:val="00C902B5"/>
    <w:rsid w:val="00C959E1"/>
    <w:rsid w:val="00CB38DE"/>
    <w:rsid w:val="00CC23AB"/>
    <w:rsid w:val="00CE2EE7"/>
    <w:rsid w:val="00CE33C0"/>
    <w:rsid w:val="00D25C5F"/>
    <w:rsid w:val="00D45A21"/>
    <w:rsid w:val="00D75B59"/>
    <w:rsid w:val="00D85019"/>
    <w:rsid w:val="00D907BC"/>
    <w:rsid w:val="00D940B5"/>
    <w:rsid w:val="00D96F6B"/>
    <w:rsid w:val="00DB7966"/>
    <w:rsid w:val="00DD0750"/>
    <w:rsid w:val="00DD7C72"/>
    <w:rsid w:val="00DF03EF"/>
    <w:rsid w:val="00E14978"/>
    <w:rsid w:val="00E3134B"/>
    <w:rsid w:val="00E3308B"/>
    <w:rsid w:val="00E60B19"/>
    <w:rsid w:val="00E67135"/>
    <w:rsid w:val="00E7738F"/>
    <w:rsid w:val="00E9318F"/>
    <w:rsid w:val="00E9366E"/>
    <w:rsid w:val="00ED6E8F"/>
    <w:rsid w:val="00EE5C97"/>
    <w:rsid w:val="00F2797D"/>
    <w:rsid w:val="00F46489"/>
    <w:rsid w:val="00F5075A"/>
    <w:rsid w:val="00F5742E"/>
    <w:rsid w:val="00F752C5"/>
    <w:rsid w:val="00FD28C8"/>
    <w:rsid w:val="00FD313D"/>
    <w:rsid w:val="00FF12B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3D4E0B2-8EC9-4DDA-90A5-13549067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qFormat/>
    <w:rsid w:val="00095AEE"/>
    <w:pPr>
      <w:keepNext/>
      <w:outlineLvl w:val="0"/>
    </w:pPr>
    <w:rPr>
      <w:b/>
      <w:caps/>
      <w:spacing w:val="2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B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BF0"/>
    <w:rPr>
      <w:rFonts w:ascii="Tahoma" w:eastAsia="Times New Roman" w:hAnsi="Tahoma" w:cs="Tahoma"/>
      <w:sz w:val="16"/>
      <w:szCs w:val="16"/>
      <w:lang w:val="en-GB" w:eastAsia="ru-RU"/>
    </w:rPr>
  </w:style>
  <w:style w:type="character" w:customStyle="1" w:styleId="10">
    <w:name w:val="Заголовок 1 Знак"/>
    <w:basedOn w:val="a0"/>
    <w:link w:val="1"/>
    <w:rsid w:val="00095AEE"/>
    <w:rPr>
      <w:rFonts w:ascii="Times New Roman" w:eastAsia="Times New Roman" w:hAnsi="Times New Roman" w:cs="Times New Roman"/>
      <w:b/>
      <w:caps/>
      <w:spacing w:val="20"/>
      <w:sz w:val="24"/>
      <w:szCs w:val="20"/>
      <w:lang w:val="en-US" w:eastAsia="ru-RU"/>
    </w:rPr>
  </w:style>
  <w:style w:type="paragraph" w:styleId="a5">
    <w:name w:val="List Paragraph"/>
    <w:aliases w:val="Scriptoria bullet points"/>
    <w:basedOn w:val="a"/>
    <w:link w:val="a6"/>
    <w:uiPriority w:val="34"/>
    <w:qFormat/>
    <w:rsid w:val="0099729B"/>
    <w:pPr>
      <w:ind w:left="720"/>
      <w:contextualSpacing/>
    </w:pPr>
    <w:rPr>
      <w:rFonts w:ascii="Tahoma" w:hAnsi="Tahoma"/>
      <w:sz w:val="24"/>
      <w:lang w:val="en-US" w:eastAsia="en-US"/>
    </w:rPr>
  </w:style>
  <w:style w:type="character" w:customStyle="1" w:styleId="a6">
    <w:name w:val="Абзац списка Знак"/>
    <w:aliases w:val="Scriptoria bullet points Знак"/>
    <w:link w:val="a5"/>
    <w:uiPriority w:val="34"/>
    <w:locked/>
    <w:rsid w:val="0099729B"/>
    <w:rPr>
      <w:rFonts w:ascii="Tahoma" w:eastAsia="Times New Roman" w:hAnsi="Tahoma" w:cs="Times New Roman"/>
      <w:sz w:val="24"/>
      <w:szCs w:val="20"/>
      <w:lang w:val="en-US"/>
    </w:rPr>
  </w:style>
  <w:style w:type="paragraph" w:customStyle="1" w:styleId="tt">
    <w:name w:val="tt"/>
    <w:basedOn w:val="a"/>
    <w:rsid w:val="0006126D"/>
    <w:pPr>
      <w:jc w:val="center"/>
    </w:pPr>
    <w:rPr>
      <w:b/>
      <w:bCs/>
      <w:sz w:val="24"/>
      <w:szCs w:val="24"/>
      <w:lang w:eastAsia="en-GB"/>
    </w:rPr>
  </w:style>
  <w:style w:type="paragraph" w:customStyle="1" w:styleId="cn">
    <w:name w:val="cn"/>
    <w:basedOn w:val="a"/>
    <w:rsid w:val="00304948"/>
    <w:pPr>
      <w:jc w:val="center"/>
    </w:pPr>
    <w:rPr>
      <w:sz w:val="24"/>
      <w:szCs w:val="24"/>
      <w:lang w:eastAsia="en-GB"/>
    </w:rPr>
  </w:style>
  <w:style w:type="paragraph" w:customStyle="1" w:styleId="Default">
    <w:name w:val="Default"/>
    <w:rsid w:val="00CC23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a7">
    <w:name w:val="Table Grid"/>
    <w:basedOn w:val="a1"/>
    <w:uiPriority w:val="59"/>
    <w:rsid w:val="00D90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2C3670"/>
    <w:pPr>
      <w:ind w:firstLine="567"/>
      <w:jc w:val="both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7800D-61EE-47E4-BA17-6DD36467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ME-304-Cravetcaia</dc:creator>
  <cp:keywords/>
  <dc:description/>
  <cp:lastModifiedBy>Volcov</cp:lastModifiedBy>
  <cp:revision>7</cp:revision>
  <cp:lastPrinted>2019-05-27T09:29:00Z</cp:lastPrinted>
  <dcterms:created xsi:type="dcterms:W3CDTF">2019-05-16T13:52:00Z</dcterms:created>
  <dcterms:modified xsi:type="dcterms:W3CDTF">2019-05-31T11:16:00Z</dcterms:modified>
</cp:coreProperties>
</file>