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D0" w:rsidRPr="00F07F3D" w:rsidRDefault="00DA02D0" w:rsidP="00DA02D0">
      <w:pPr>
        <w:pStyle w:val="Bodytext20"/>
        <w:shd w:val="clear" w:color="auto" w:fill="auto"/>
        <w:spacing w:after="0" w:line="260" w:lineRule="exact"/>
        <w:ind w:left="284" w:right="-285" w:hanging="284"/>
        <w:jc w:val="left"/>
        <w:rPr>
          <w:i/>
          <w:sz w:val="28"/>
          <w:szCs w:val="28"/>
          <w:lang w:val="en-US" w:eastAsia="ro-RO" w:bidi="ro-RO"/>
        </w:rPr>
      </w:pPr>
      <w:r w:rsidRPr="00F07F3D">
        <w:rPr>
          <w:i/>
          <w:sz w:val="28"/>
          <w:szCs w:val="28"/>
          <w:lang w:val="en-US" w:eastAsia="ro-RO" w:bidi="ro-RO"/>
        </w:rPr>
        <w:t xml:space="preserve">13 </w:t>
      </w:r>
      <w:proofErr w:type="spellStart"/>
      <w:r w:rsidRPr="00F07F3D">
        <w:rPr>
          <w:i/>
          <w:sz w:val="28"/>
          <w:szCs w:val="28"/>
          <w:lang w:val="en-US" w:eastAsia="ro-RO" w:bidi="ro-RO"/>
        </w:rPr>
        <w:t>mai</w:t>
      </w:r>
      <w:proofErr w:type="spellEnd"/>
      <w:r w:rsidRPr="00F07F3D">
        <w:rPr>
          <w:i/>
          <w:sz w:val="28"/>
          <w:szCs w:val="28"/>
          <w:lang w:val="en-US" w:eastAsia="ro-RO" w:bidi="ro-RO"/>
        </w:rPr>
        <w:t xml:space="preserve"> 2019</w:t>
      </w:r>
    </w:p>
    <w:p w:rsidR="00884047" w:rsidRPr="00F07F3D" w:rsidRDefault="00884047" w:rsidP="00884047">
      <w:pPr>
        <w:pStyle w:val="Bodytext20"/>
        <w:shd w:val="clear" w:color="auto" w:fill="auto"/>
        <w:spacing w:after="0" w:line="260" w:lineRule="exact"/>
        <w:ind w:left="284" w:right="-285" w:hanging="284"/>
        <w:rPr>
          <w:sz w:val="28"/>
          <w:szCs w:val="28"/>
          <w:lang w:val="en-US" w:eastAsia="ro-RO" w:bidi="ro-RO"/>
        </w:rPr>
      </w:pPr>
      <w:proofErr w:type="spellStart"/>
      <w:r w:rsidRPr="00F07F3D">
        <w:rPr>
          <w:sz w:val="28"/>
          <w:szCs w:val="28"/>
          <w:lang w:val="en-US" w:eastAsia="ro-RO" w:bidi="ro-RO"/>
        </w:rPr>
        <w:t>Proiect</w:t>
      </w:r>
      <w:proofErr w:type="spellEnd"/>
    </w:p>
    <w:p w:rsidR="00884047" w:rsidRPr="00F07F3D" w:rsidRDefault="00884047" w:rsidP="00884047">
      <w:pPr>
        <w:pStyle w:val="Heading10"/>
        <w:keepNext/>
        <w:keepLines/>
        <w:shd w:val="clear" w:color="auto" w:fill="auto"/>
        <w:spacing w:before="0" w:after="0" w:line="260" w:lineRule="exact"/>
        <w:ind w:left="284" w:right="-285" w:hanging="284"/>
        <w:jc w:val="left"/>
        <w:rPr>
          <w:sz w:val="28"/>
          <w:szCs w:val="28"/>
          <w:lang w:val="en-US" w:eastAsia="ro-RO" w:bidi="ro-RO"/>
        </w:rPr>
      </w:pPr>
    </w:p>
    <w:p w:rsidR="00884047" w:rsidRPr="00F07F3D" w:rsidRDefault="00884047" w:rsidP="00884047">
      <w:pPr>
        <w:pStyle w:val="Heading10"/>
        <w:keepNext/>
        <w:keepLines/>
        <w:shd w:val="clear" w:color="auto" w:fill="auto"/>
        <w:spacing w:before="0" w:after="0" w:line="260" w:lineRule="exact"/>
        <w:ind w:left="284" w:right="-285" w:hanging="284"/>
        <w:rPr>
          <w:sz w:val="28"/>
          <w:szCs w:val="28"/>
          <w:lang w:val="en-US"/>
        </w:rPr>
      </w:pPr>
      <w:r w:rsidRPr="00F07F3D">
        <w:rPr>
          <w:sz w:val="28"/>
          <w:szCs w:val="28"/>
          <w:lang w:val="en-US" w:eastAsia="ro-RO" w:bidi="ro-RO"/>
        </w:rPr>
        <w:t>GUVERNUL REPUBLICII MOLDOVA</w:t>
      </w: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leader="underscore" w:pos="6193"/>
        </w:tabs>
        <w:spacing w:before="0" w:after="0" w:line="355" w:lineRule="exact"/>
        <w:ind w:left="284" w:right="-285" w:hanging="284"/>
        <w:jc w:val="left"/>
        <w:rPr>
          <w:sz w:val="28"/>
          <w:szCs w:val="28"/>
          <w:lang w:val="en-US" w:eastAsia="ro-RO" w:bidi="ro-RO"/>
        </w:rPr>
      </w:pPr>
      <w:r w:rsidRPr="00F07F3D">
        <w:rPr>
          <w:sz w:val="28"/>
          <w:szCs w:val="28"/>
          <w:lang w:val="en-US" w:eastAsia="ro-RO" w:bidi="ro-RO"/>
        </w:rPr>
        <w:t xml:space="preserve">                                                     </w:t>
      </w:r>
      <w:proofErr w:type="gramStart"/>
      <w:r w:rsidRPr="00F07F3D">
        <w:rPr>
          <w:sz w:val="28"/>
          <w:szCs w:val="28"/>
          <w:lang w:val="en-US" w:eastAsia="ro-RO" w:bidi="ro-RO"/>
        </w:rPr>
        <w:t xml:space="preserve">HOTĂRÎRE </w:t>
      </w:r>
      <w:proofErr w:type="spellStart"/>
      <w:r w:rsidRPr="00F07F3D">
        <w:rPr>
          <w:sz w:val="28"/>
          <w:szCs w:val="28"/>
          <w:lang w:val="en-US" w:eastAsia="ro-RO" w:bidi="ro-RO"/>
        </w:rPr>
        <w:t>nr</w:t>
      </w:r>
      <w:proofErr w:type="spellEnd"/>
      <w:r w:rsidRPr="00F07F3D">
        <w:rPr>
          <w:sz w:val="28"/>
          <w:szCs w:val="28"/>
          <w:lang w:val="en-US" w:eastAsia="ro-RO" w:bidi="ro-RO"/>
        </w:rPr>
        <w:t>.</w:t>
      </w:r>
      <w:proofErr w:type="gramEnd"/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leader="underscore" w:pos="6193"/>
        </w:tabs>
        <w:spacing w:before="0" w:after="0" w:line="355" w:lineRule="exact"/>
        <w:ind w:left="284" w:right="-285" w:hanging="284"/>
        <w:jc w:val="left"/>
        <w:rPr>
          <w:sz w:val="28"/>
          <w:szCs w:val="28"/>
          <w:lang w:val="en-US"/>
        </w:rPr>
      </w:pPr>
      <w:r w:rsidRPr="00F07F3D">
        <w:rPr>
          <w:sz w:val="28"/>
          <w:szCs w:val="28"/>
          <w:lang w:val="en-US" w:eastAsia="ro-RO" w:bidi="ro-RO"/>
        </w:rPr>
        <w:t xml:space="preserve"> </w:t>
      </w:r>
    </w:p>
    <w:p w:rsidR="00884047" w:rsidRPr="00F07F3D" w:rsidRDefault="00884047" w:rsidP="00884047">
      <w:pPr>
        <w:pStyle w:val="Bodytext20"/>
        <w:shd w:val="clear" w:color="auto" w:fill="auto"/>
        <w:tabs>
          <w:tab w:val="left" w:leader="underscore" w:pos="5216"/>
        </w:tabs>
        <w:spacing w:after="0" w:line="355" w:lineRule="exact"/>
        <w:ind w:left="284" w:right="-285" w:hanging="284"/>
        <w:jc w:val="left"/>
        <w:rPr>
          <w:b/>
          <w:sz w:val="28"/>
          <w:szCs w:val="28"/>
          <w:lang w:val="en-US"/>
        </w:rPr>
      </w:pPr>
      <w:r w:rsidRPr="00F07F3D">
        <w:rPr>
          <w:b/>
          <w:sz w:val="28"/>
          <w:szCs w:val="28"/>
          <w:lang w:val="en-US" w:eastAsia="ro-RO" w:bidi="ro-RO"/>
        </w:rPr>
        <w:t xml:space="preserve">                                                     </w:t>
      </w:r>
      <w:proofErr w:type="gramStart"/>
      <w:r w:rsidRPr="00F07F3D">
        <w:rPr>
          <w:b/>
          <w:sz w:val="28"/>
          <w:szCs w:val="28"/>
          <w:lang w:val="en-US" w:eastAsia="ro-RO" w:bidi="ro-RO"/>
        </w:rPr>
        <w:t>din</w:t>
      </w:r>
      <w:proofErr w:type="gramEnd"/>
      <w:r w:rsidRPr="00F07F3D">
        <w:rPr>
          <w:b/>
          <w:sz w:val="28"/>
          <w:szCs w:val="28"/>
          <w:lang w:val="en-US" w:eastAsia="ro-RO" w:bidi="ro-RO"/>
        </w:rPr>
        <w:tab/>
        <w:t xml:space="preserve">   2019</w:t>
      </w:r>
    </w:p>
    <w:p w:rsidR="00884047" w:rsidRPr="00F07F3D" w:rsidRDefault="00884047" w:rsidP="00884047">
      <w:pPr>
        <w:pStyle w:val="Bodytext20"/>
        <w:shd w:val="clear" w:color="auto" w:fill="auto"/>
        <w:spacing w:after="0" w:line="355" w:lineRule="exact"/>
        <w:ind w:left="284" w:right="-285" w:hanging="284"/>
        <w:jc w:val="center"/>
        <w:rPr>
          <w:b/>
          <w:sz w:val="28"/>
          <w:szCs w:val="28"/>
          <w:lang w:val="en-US" w:eastAsia="ro-RO" w:bidi="ro-RO"/>
        </w:rPr>
      </w:pPr>
      <w:proofErr w:type="spellStart"/>
      <w:r w:rsidRPr="00F07F3D">
        <w:rPr>
          <w:b/>
          <w:sz w:val="28"/>
          <w:szCs w:val="28"/>
          <w:lang w:val="en-US" w:eastAsia="ro-RO" w:bidi="ro-RO"/>
        </w:rPr>
        <w:t>Chişinău</w:t>
      </w:r>
      <w:proofErr w:type="spellEnd"/>
    </w:p>
    <w:p w:rsidR="00884047" w:rsidRPr="00F07F3D" w:rsidRDefault="00884047" w:rsidP="00884047">
      <w:pPr>
        <w:pStyle w:val="Bodytext20"/>
        <w:shd w:val="clear" w:color="auto" w:fill="auto"/>
        <w:tabs>
          <w:tab w:val="left" w:pos="9639"/>
        </w:tabs>
        <w:spacing w:after="0" w:line="355" w:lineRule="exact"/>
        <w:ind w:left="284" w:right="-285" w:hanging="284"/>
        <w:jc w:val="both"/>
        <w:rPr>
          <w:b/>
          <w:sz w:val="28"/>
          <w:szCs w:val="28"/>
          <w:lang w:val="en-US" w:eastAsia="ro-RO" w:bidi="ro-RO"/>
        </w:rPr>
      </w:pPr>
    </w:p>
    <w:p w:rsidR="00884047" w:rsidRPr="00F07F3D" w:rsidRDefault="00884047" w:rsidP="00384035">
      <w:pPr>
        <w:ind w:left="-567" w:right="-285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proofErr w:type="gram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proofErr w:type="gram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modificarea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Hotărîrii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Guvernului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nr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405/2005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despre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aprobarea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Regulamentului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privnd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calculare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cuantumului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plății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anuale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arenda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bunurilor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agricole</w:t>
      </w:r>
      <w:proofErr w:type="spellEnd"/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1309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civil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. 1107/</w:t>
      </w: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2002  (</w:t>
      </w:r>
      <w:proofErr w:type="spellStart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Moldova, 2019, nr.66-75, art. 132),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modific</w:t>
      </w:r>
      <w:r w:rsidR="00FB7862" w:rsidRPr="00F07F3D">
        <w:rPr>
          <w:rFonts w:ascii="Times New Roman" w:hAnsi="Times New Roman" w:cs="Times New Roman"/>
          <w:sz w:val="28"/>
          <w:szCs w:val="28"/>
          <w:lang w:val="en-US"/>
        </w:rPr>
        <w:t>ările</w:t>
      </w:r>
      <w:proofErr w:type="spellEnd"/>
      <w:r w:rsidR="00FB7862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862" w:rsidRPr="00F07F3D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FB7862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HOTĂRĂŞTE: </w:t>
      </w:r>
    </w:p>
    <w:p w:rsidR="00884047" w:rsidRPr="00F07F3D" w:rsidRDefault="00884047" w:rsidP="00384035">
      <w:pPr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1.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Hotărîrea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Guvernului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nr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405/2005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despre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aprobarea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Regulamentului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privind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modul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calculare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 a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cuantumului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plăţii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anuale</w:t>
      </w:r>
      <w:proofErr w:type="spellEnd"/>
      <w:proofErr w:type="gram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 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pentru</w:t>
      </w:r>
      <w:proofErr w:type="spellEnd"/>
      <w:proofErr w:type="gram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arenda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bunurilor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agricole</w:t>
      </w:r>
      <w:proofErr w:type="spellEnd"/>
      <w:r w:rsidRPr="00F07F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</w:t>
      </w: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Moldova, 2005,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. 69-70, art. 462)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84047" w:rsidRPr="00F07F3D" w:rsidRDefault="00884047" w:rsidP="00384035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denumire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anuale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exclude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964E0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clauza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emitere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:    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1309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1)  din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civil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. 1107/2002 (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Moldova, 2019, nr.66-75, art. 132),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HOTĂRĂȘTE:”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pct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1:</w:t>
      </w:r>
    </w:p>
    <w:p w:rsidR="00884047" w:rsidRPr="00F07F3D" w:rsidRDefault="00884047" w:rsidP="00384035">
      <w:pPr>
        <w:pStyle w:val="ListParagraph"/>
        <w:tabs>
          <w:tab w:val="left" w:pos="884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884047" w:rsidP="00384035">
      <w:pPr>
        <w:pStyle w:val="ListParagraph"/>
        <w:tabs>
          <w:tab w:val="left" w:pos="884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ot </w:t>
      </w:r>
      <w:proofErr w:type="spellStart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>hotărîrii</w:t>
      </w:r>
      <w:proofErr w:type="spellEnd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FB248A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plăți</w:t>
      </w:r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anuale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plăți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corespunzătoare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4047" w:rsidRPr="00F07F3D" w:rsidRDefault="00884047" w:rsidP="00384035">
      <w:pPr>
        <w:pStyle w:val="ListParagraph"/>
        <w:numPr>
          <w:ilvl w:val="0"/>
          <w:numId w:val="1"/>
        </w:num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F3D">
        <w:rPr>
          <w:rFonts w:ascii="Times New Roman" w:hAnsi="Times New Roman" w:cs="Times New Roman"/>
          <w:sz w:val="28"/>
          <w:szCs w:val="28"/>
        </w:rPr>
        <w:t>pct</w:t>
      </w:r>
      <w:proofErr w:type="spellEnd"/>
      <w:r w:rsidRPr="00F07F3D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F07F3D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07F3D">
        <w:rPr>
          <w:rFonts w:ascii="Times New Roman" w:hAnsi="Times New Roman" w:cs="Times New Roman"/>
          <w:sz w:val="28"/>
          <w:szCs w:val="28"/>
        </w:rPr>
        <w:t xml:space="preserve"> </w:t>
      </w:r>
      <w:r w:rsidR="00A5438A" w:rsidRPr="00F07F3D">
        <w:rPr>
          <w:rFonts w:ascii="Times New Roman" w:hAnsi="Times New Roman" w:cs="Times New Roman"/>
          <w:sz w:val="28"/>
          <w:szCs w:val="28"/>
          <w:lang w:val="ro-RO"/>
        </w:rPr>
        <w:t>abrogă</w:t>
      </w:r>
      <w:r w:rsidRPr="00F07F3D">
        <w:rPr>
          <w:rFonts w:ascii="Times New Roman" w:hAnsi="Times New Roman" w:cs="Times New Roman"/>
          <w:sz w:val="28"/>
          <w:szCs w:val="28"/>
        </w:rPr>
        <w:t>.</w:t>
      </w:r>
    </w:p>
    <w:p w:rsidR="00884047" w:rsidRPr="00F07F3D" w:rsidRDefault="00884047" w:rsidP="00384035">
      <w:pPr>
        <w:pStyle w:val="ListParagraph"/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F3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7F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F07F3D">
        <w:rPr>
          <w:rFonts w:ascii="Times New Roman" w:hAnsi="Times New Roman" w:cs="Times New Roman"/>
          <w:sz w:val="28"/>
          <w:szCs w:val="28"/>
        </w:rPr>
        <w:t>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denumire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E75BB3" w:rsidRPr="00F07F3D" w:rsidRDefault="006960FE" w:rsidP="00E75BB3">
      <w:pPr>
        <w:pStyle w:val="ListParagraph"/>
        <w:tabs>
          <w:tab w:val="left" w:pos="884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plăți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anuale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7F3D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plăți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gramaticală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corespunzătoare</w:t>
      </w:r>
      <w:proofErr w:type="spellEnd"/>
      <w:r w:rsidR="00E75BB3" w:rsidRPr="00F07F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60FE" w:rsidRPr="00F07F3D" w:rsidRDefault="006960FE" w:rsidP="00E75BB3">
      <w:pPr>
        <w:pStyle w:val="ListParagraph"/>
        <w:tabs>
          <w:tab w:val="left" w:pos="884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. 198-XV din 15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2003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nr.1308-XIII din </w:t>
      </w:r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25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1997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prețul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vînzare-cumpărare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pămîntului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>” se exclude;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la pct. 2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bunuri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pct. 3 se </w:t>
      </w:r>
      <w:proofErr w:type="spellStart"/>
      <w:r w:rsidR="00A5438A" w:rsidRPr="00F07F3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4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5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6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a)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CAPITOLUL II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capitolului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”;  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14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15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16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17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F35E3"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conținutul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pct. 19 </w:t>
      </w:r>
    </w:p>
    <w:p w:rsidR="00884047" w:rsidRPr="00F07F3D" w:rsidRDefault="006F35E3" w:rsidP="00284EE7">
      <w:pPr>
        <w:tabs>
          <w:tab w:val="left" w:pos="884"/>
          <w:tab w:val="left" w:pos="1196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excepția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sectoarelor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884047" w:rsidRPr="00F07F3D" w:rsidRDefault="006F35E3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 ,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cazurile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utilizare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capitolului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IV: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D7CD1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”.  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)  pct.</w:t>
      </w:r>
      <w:r w:rsidR="000E1F1F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conținut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minim al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plății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calculează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aprobată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punctele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24, 25, 28 se </w:t>
      </w:r>
      <w:proofErr w:type="spellStart"/>
      <w:r w:rsidR="00D25A89" w:rsidRPr="00F07F3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capitolului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V: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B9015E" w:rsidRPr="00F07F3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decît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”.  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la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="007A40B0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„348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. (1)”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cifrele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„547”;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31 </w:t>
      </w:r>
      <w:proofErr w:type="spellStart"/>
      <w:r w:rsidR="007A40B0" w:rsidRPr="00F07F3D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„370”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cifrele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„571”;</w:t>
      </w:r>
    </w:p>
    <w:p w:rsidR="00884047" w:rsidRPr="00F07F3D" w:rsidRDefault="00633220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punctele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32, </w:t>
      </w:r>
      <w:r w:rsidR="005630CC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33, </w:t>
      </w:r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35, 36, 37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38 se </w:t>
      </w:r>
      <w:proofErr w:type="spellStart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84047" w:rsidRPr="00F07F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F07F3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F07F3D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</w:p>
    <w:p w:rsidR="00884047" w:rsidRPr="00F07F3D" w:rsidRDefault="00884047" w:rsidP="00384035">
      <w:pPr>
        <w:tabs>
          <w:tab w:val="left" w:pos="884"/>
          <w:tab w:val="left" w:pos="1196"/>
        </w:tabs>
        <w:spacing w:after="0" w:line="240" w:lineRule="auto"/>
        <w:ind w:left="-567" w:right="-285" w:firstLine="567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pos="7266"/>
        </w:tabs>
        <w:spacing w:before="0" w:after="0" w:line="260" w:lineRule="exact"/>
        <w:ind w:left="284" w:right="-285" w:hanging="284"/>
        <w:jc w:val="both"/>
        <w:rPr>
          <w:sz w:val="28"/>
          <w:szCs w:val="28"/>
          <w:lang w:val="en-US" w:eastAsia="ro-RO" w:bidi="ro-RO"/>
        </w:rPr>
      </w:pP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pos="7266"/>
        </w:tabs>
        <w:spacing w:before="0" w:after="0" w:line="260" w:lineRule="exact"/>
        <w:ind w:left="284" w:right="-285" w:hanging="284"/>
        <w:jc w:val="both"/>
        <w:rPr>
          <w:sz w:val="28"/>
          <w:szCs w:val="28"/>
          <w:lang w:val="en-US" w:eastAsia="ro-RO" w:bidi="ro-RO"/>
        </w:rPr>
      </w:pPr>
      <w:r w:rsidRPr="00F07F3D">
        <w:rPr>
          <w:sz w:val="28"/>
          <w:szCs w:val="28"/>
          <w:lang w:val="en-US" w:eastAsia="ro-RO" w:bidi="ro-RO"/>
        </w:rPr>
        <w:t xml:space="preserve">          PRIM-MINISTRU                                                              Pavel FILIP</w:t>
      </w:r>
      <w:r w:rsidRPr="00F07F3D">
        <w:rPr>
          <w:sz w:val="28"/>
          <w:szCs w:val="28"/>
          <w:lang w:val="en-US" w:eastAsia="ro-RO" w:bidi="ro-RO"/>
        </w:rPr>
        <w:tab/>
      </w: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pos="7266"/>
        </w:tabs>
        <w:spacing w:before="0" w:after="0" w:line="260" w:lineRule="exact"/>
        <w:ind w:left="284" w:right="-285" w:hanging="284"/>
        <w:jc w:val="both"/>
        <w:rPr>
          <w:sz w:val="28"/>
          <w:szCs w:val="28"/>
          <w:lang w:val="en-US" w:eastAsia="ro-RO" w:bidi="ro-RO"/>
        </w:rPr>
      </w:pPr>
      <w:r w:rsidRPr="00F07F3D">
        <w:rPr>
          <w:sz w:val="28"/>
          <w:szCs w:val="28"/>
          <w:lang w:val="en-US" w:eastAsia="ro-RO" w:bidi="ro-RO"/>
        </w:rPr>
        <w:t xml:space="preserve">                                          </w:t>
      </w: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pos="7266"/>
        </w:tabs>
        <w:spacing w:before="0" w:after="0" w:line="260" w:lineRule="exact"/>
        <w:ind w:left="284" w:right="-285" w:hanging="284"/>
        <w:jc w:val="both"/>
        <w:rPr>
          <w:sz w:val="28"/>
          <w:szCs w:val="28"/>
          <w:lang w:val="en-US" w:eastAsia="ro-RO" w:bidi="ro-RO"/>
        </w:rPr>
      </w:pPr>
      <w:r w:rsidRPr="00F07F3D">
        <w:rPr>
          <w:sz w:val="28"/>
          <w:szCs w:val="28"/>
          <w:lang w:val="en-US" w:eastAsia="ro-RO" w:bidi="ro-RO"/>
        </w:rPr>
        <w:t xml:space="preserve">          </w:t>
      </w:r>
      <w:proofErr w:type="spellStart"/>
      <w:r w:rsidRPr="00F07F3D">
        <w:rPr>
          <w:sz w:val="28"/>
          <w:szCs w:val="28"/>
          <w:lang w:val="en-US" w:eastAsia="ro-RO" w:bidi="ro-RO"/>
        </w:rPr>
        <w:t>Contrasemnează</w:t>
      </w:r>
      <w:proofErr w:type="spellEnd"/>
      <w:r w:rsidRPr="00F07F3D">
        <w:rPr>
          <w:sz w:val="28"/>
          <w:szCs w:val="28"/>
          <w:lang w:val="en-US" w:eastAsia="ro-RO" w:bidi="ro-RO"/>
        </w:rPr>
        <w:t>:</w:t>
      </w:r>
    </w:p>
    <w:p w:rsidR="00884047" w:rsidRPr="00F07F3D" w:rsidRDefault="00884047" w:rsidP="00884047">
      <w:pPr>
        <w:pStyle w:val="Heading10"/>
        <w:keepNext/>
        <w:keepLines/>
        <w:shd w:val="clear" w:color="auto" w:fill="auto"/>
        <w:tabs>
          <w:tab w:val="left" w:pos="7266"/>
        </w:tabs>
        <w:spacing w:before="0" w:after="0" w:line="260" w:lineRule="exact"/>
        <w:ind w:left="284" w:right="-285" w:hanging="284"/>
        <w:jc w:val="both"/>
        <w:rPr>
          <w:sz w:val="28"/>
          <w:szCs w:val="28"/>
          <w:lang w:val="en-US" w:eastAsia="ro-RO" w:bidi="ro-RO"/>
        </w:rPr>
      </w:pPr>
    </w:p>
    <w:p w:rsidR="00884047" w:rsidRPr="00F07F3D" w:rsidRDefault="00884047" w:rsidP="00884047">
      <w:pPr>
        <w:pStyle w:val="Bodytext20"/>
        <w:shd w:val="clear" w:color="auto" w:fill="auto"/>
        <w:spacing w:after="0" w:line="260" w:lineRule="exact"/>
        <w:ind w:left="284" w:right="-285" w:hanging="284"/>
        <w:jc w:val="both"/>
        <w:rPr>
          <w:b/>
          <w:sz w:val="28"/>
          <w:szCs w:val="28"/>
          <w:lang w:val="en-US" w:eastAsia="ro-RO" w:bidi="ro-RO"/>
        </w:rPr>
      </w:pPr>
      <w:r w:rsidRPr="00F07F3D">
        <w:rPr>
          <w:b/>
          <w:sz w:val="28"/>
          <w:szCs w:val="28"/>
          <w:lang w:val="en-US" w:eastAsia="ro-RO" w:bidi="ro-RO"/>
        </w:rPr>
        <w:t xml:space="preserve">         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Ministru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agriculturii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,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dezvoltării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regionale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</w:t>
      </w:r>
    </w:p>
    <w:p w:rsidR="00884047" w:rsidRPr="00F07F3D" w:rsidRDefault="00884047" w:rsidP="00884047">
      <w:pPr>
        <w:pStyle w:val="Bodytext20"/>
        <w:shd w:val="clear" w:color="auto" w:fill="auto"/>
        <w:spacing w:after="0" w:line="260" w:lineRule="exact"/>
        <w:ind w:left="284" w:right="-285" w:hanging="284"/>
        <w:jc w:val="both"/>
        <w:rPr>
          <w:sz w:val="28"/>
          <w:szCs w:val="28"/>
          <w:lang w:val="en-US"/>
        </w:rPr>
      </w:pPr>
      <w:r w:rsidRPr="00F07F3D">
        <w:rPr>
          <w:b/>
          <w:sz w:val="28"/>
          <w:szCs w:val="28"/>
          <w:lang w:val="en-US" w:eastAsia="ro-RO" w:bidi="ro-RO"/>
        </w:rPr>
        <w:t xml:space="preserve">         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și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mediului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                                                                         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Nicolae</w:t>
      </w:r>
      <w:proofErr w:type="spellEnd"/>
      <w:r w:rsidRPr="00F07F3D">
        <w:rPr>
          <w:b/>
          <w:sz w:val="28"/>
          <w:szCs w:val="28"/>
          <w:lang w:val="en-US" w:eastAsia="ro-RO" w:bidi="ro-RO"/>
        </w:rPr>
        <w:t xml:space="preserve"> </w:t>
      </w:r>
      <w:proofErr w:type="spellStart"/>
      <w:r w:rsidRPr="00F07F3D">
        <w:rPr>
          <w:b/>
          <w:sz w:val="28"/>
          <w:szCs w:val="28"/>
          <w:lang w:val="en-US" w:eastAsia="ro-RO" w:bidi="ro-RO"/>
        </w:rPr>
        <w:t>Ciubuc</w:t>
      </w:r>
      <w:proofErr w:type="spellEnd"/>
    </w:p>
    <w:p w:rsidR="00633220" w:rsidRPr="00F07F3D" w:rsidRDefault="00633220" w:rsidP="00633220">
      <w:pPr>
        <w:tabs>
          <w:tab w:val="left" w:pos="884"/>
          <w:tab w:val="left" w:pos="119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F3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Nota </w:t>
      </w:r>
      <w:proofErr w:type="spellStart"/>
      <w:r w:rsidRPr="00F07F3D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633220" w:rsidRPr="00F07F3D" w:rsidRDefault="00633220" w:rsidP="00633220">
      <w:pPr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</w:t>
      </w:r>
      <w:proofErr w:type="gramEnd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proiectul</w:t>
      </w:r>
      <w:proofErr w:type="spellEnd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Hotărîrii</w:t>
      </w:r>
      <w:proofErr w:type="spellEnd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Guvernului</w:t>
      </w:r>
      <w:proofErr w:type="spellEnd"/>
      <w:r w:rsidRPr="00F07F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modificarea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Hotărîrii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Guvernului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nr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405/2005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despre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aprobarea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Regulamentului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privnd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calculare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cuantumului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plății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anuale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arenda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bunurilor</w:t>
      </w:r>
      <w:proofErr w:type="spellEnd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07F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agricole</w:t>
      </w:r>
      <w:proofErr w:type="spellEnd"/>
    </w:p>
    <w:tbl>
      <w:tblPr>
        <w:tblW w:w="54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633220" w:rsidRPr="00F07F3D" w:rsidTr="006D2DE1">
        <w:tc>
          <w:tcPr>
            <w:tcW w:w="5000" w:type="pct"/>
          </w:tcPr>
          <w:p w:rsidR="00633220" w:rsidRPr="00F07F3D" w:rsidRDefault="00633220" w:rsidP="00633220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Agriculturii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Dezvoltării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Regionale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Mediului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Condiţiile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impus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finalităţile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executării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art. 1309, </w:t>
            </w:r>
            <w:proofErr w:type="spellStart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alin</w:t>
            </w:r>
            <w:proofErr w:type="spellEnd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(1) </w:t>
            </w:r>
            <w:proofErr w:type="gramStart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din</w:t>
            </w:r>
            <w:proofErr w:type="gramEnd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civil </w:t>
            </w:r>
            <w:proofErr w:type="spellStart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nr</w:t>
            </w:r>
            <w:proofErr w:type="spellEnd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1107/2002. </w:t>
            </w:r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asemenea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menționăm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că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Legea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133/2018,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normele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cărora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au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intrat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în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vigoare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data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01.03.2019, 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abrogată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198/2003 cu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agricultură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reglementărilor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art. 1300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1107/2002,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unități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bănești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face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-o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potrivit</w:t>
            </w:r>
            <w:proofErr w:type="spellEnd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acordului</w:t>
            </w:r>
            <w:proofErr w:type="spellEnd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dintre</w:t>
            </w:r>
            <w:proofErr w:type="spellEnd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părțile</w:t>
            </w:r>
            <w:proofErr w:type="spellEnd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contractante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efectuează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prevăzute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 </w:t>
            </w: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   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considerente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excluderea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minim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sector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reglementate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Hotărîrea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405/2005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despre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Regulamentului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privnd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modul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calculare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cuantumului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plății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anuale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arenda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bunurilor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agricole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Totodată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art. 1309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1107/2002,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funcție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 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date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ținînd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405/2005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reglementează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capitolul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minim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acestora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contribui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implementarea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 xml:space="preserve">art. 1300 </w:t>
            </w:r>
            <w:proofErr w:type="spell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.(</w:t>
            </w:r>
            <w:proofErr w:type="gramEnd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 xml:space="preserve">1) </w:t>
            </w:r>
            <w:proofErr w:type="spell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 xml:space="preserve"> art. 1309 </w:t>
            </w:r>
            <w:proofErr w:type="spell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.(</w:t>
            </w:r>
            <w:proofErr w:type="gramEnd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 xml:space="preserve">1)  din </w:t>
            </w:r>
            <w:proofErr w:type="spell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 xml:space="preserve"> civil </w:t>
            </w:r>
            <w:proofErr w:type="spellStart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nr</w:t>
            </w:r>
            <w:proofErr w:type="spellEnd"/>
            <w:r w:rsidRPr="00F07F3D">
              <w:rPr>
                <w:rFonts w:ascii="Times New Roman CE" w:hAnsi="Times New Roman CE"/>
                <w:sz w:val="28"/>
                <w:szCs w:val="28"/>
                <w:lang w:val="en-US"/>
              </w:rPr>
              <w:t>. 1107/2002.</w:t>
            </w: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gradului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compatibilitate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proiectele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care au ca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armonizarea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legislaţiei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naţionale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legislaţia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Uniunii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Europene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juridic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domeniu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 are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ca scop armonizarea legislaţiei naţionale cu legislaţia Uniunii Europene.</w:t>
            </w:r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noi</w:t>
            </w:r>
            <w:proofErr w:type="spellEnd"/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Plata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potrivit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acordului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dintre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părțile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contractante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efectuează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prevăzut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 </w:t>
            </w: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   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-o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cantitate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determinată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produse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-un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procent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determinat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volumul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producției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Produsele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care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plătește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stabilesc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părți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funcție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specificul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zonă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 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Producția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eliberată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arendaș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estimează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prețuri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 le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depășesc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vigoare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piața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această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producție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momentul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eliberării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cazul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altfel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ținînd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art. 1300,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(1) </w:t>
            </w:r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propunem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excluderea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capitolul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minim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sector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prevăzute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Hotărîrea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 405/2005.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asemenea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conform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art. 1309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.(1)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stabilesc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funcție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uzură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 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405/2005,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reglementează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capitolul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minim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considerente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date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executării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menționate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Totodată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conform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avizării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propunem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cuantumul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minim al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plății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arenda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decît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calculeaze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conform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bugetului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pct. 30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capitolul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V, se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art. 348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substituit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art. 547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funciar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art. 370 cu </w:t>
            </w:r>
            <w:proofErr w:type="gram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proofErr w:type="gram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571 din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civil.</w:t>
            </w:r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</w:rPr>
              <w:t>Fundamentarea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Implementarea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mijloace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33220" w:rsidRPr="00F07F3D" w:rsidTr="006D2DE1">
        <w:trPr>
          <w:trHeight w:val="520"/>
        </w:trPr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încorporare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actului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cadrul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vigoare</w:t>
            </w:r>
            <w:proofErr w:type="spellEnd"/>
          </w:p>
        </w:tc>
      </w:tr>
      <w:tr w:rsidR="00633220" w:rsidRPr="00F07F3D" w:rsidTr="006D2DE1">
        <w:tc>
          <w:tcPr>
            <w:tcW w:w="5000" w:type="pct"/>
          </w:tcPr>
          <w:p w:rsidR="00633220" w:rsidRPr="00F07F3D" w:rsidRDefault="00633220" w:rsidP="006D2D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Avizarea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consultarea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07F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  <w:p w:rsidR="00633220" w:rsidRPr="00F07F3D" w:rsidRDefault="00633220" w:rsidP="006D2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07F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Anunțul privind inițierea proiectului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F07F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modificarea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Hotărîrii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405/2005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despre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Regulamentului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privnd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modul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calculare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cuantumului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plății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anuale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arenda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bunurilor</w:t>
            </w:r>
            <w:proofErr w:type="spellEnd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07F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agricole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Nota de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argumentare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plasate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pagina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web 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adresa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F07F3D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www.madrm.gov.md</w:t>
              </w:r>
            </w:hyperlink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la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rubrica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Transparenţă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decizională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„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discuţie</w:t>
            </w:r>
            <w:proofErr w:type="spellEnd"/>
            <w:r w:rsidRPr="00F07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</w:tc>
      </w:tr>
    </w:tbl>
    <w:p w:rsidR="00633220" w:rsidRPr="00F07F3D" w:rsidRDefault="00633220" w:rsidP="00633220">
      <w:pPr>
        <w:pStyle w:val="NormalWeb"/>
        <w:ind w:right="-284"/>
        <w:rPr>
          <w:b/>
          <w:sz w:val="28"/>
          <w:szCs w:val="28"/>
          <w:lang w:val="en-US"/>
        </w:rPr>
      </w:pPr>
      <w:bookmarkStart w:id="0" w:name="_GoBack"/>
      <w:bookmarkEnd w:id="0"/>
    </w:p>
    <w:p w:rsidR="00633220" w:rsidRPr="00F07F3D" w:rsidRDefault="00633220" w:rsidP="00633220">
      <w:pPr>
        <w:pStyle w:val="NormalWeb"/>
        <w:ind w:left="284" w:right="-993" w:hanging="284"/>
        <w:rPr>
          <w:b/>
          <w:sz w:val="28"/>
          <w:szCs w:val="28"/>
          <w:lang w:val="en-US"/>
        </w:rPr>
      </w:pPr>
    </w:p>
    <w:p w:rsidR="00633220" w:rsidRPr="00F07F3D" w:rsidRDefault="00633220" w:rsidP="00633220">
      <w:pPr>
        <w:pStyle w:val="NormalWeb"/>
        <w:ind w:left="284" w:right="-993" w:hanging="284"/>
        <w:rPr>
          <w:b/>
          <w:sz w:val="28"/>
          <w:szCs w:val="28"/>
          <w:lang w:val="en-US"/>
        </w:rPr>
      </w:pPr>
      <w:r w:rsidRPr="00F07F3D">
        <w:rPr>
          <w:b/>
          <w:sz w:val="28"/>
          <w:szCs w:val="28"/>
          <w:lang w:val="en-US"/>
        </w:rPr>
        <w:t xml:space="preserve">     </w:t>
      </w:r>
    </w:p>
    <w:p w:rsidR="00633220" w:rsidRPr="00F07F3D" w:rsidRDefault="00633220" w:rsidP="00633220">
      <w:pPr>
        <w:pStyle w:val="NormalWeb"/>
        <w:ind w:left="284" w:right="-993" w:hanging="284"/>
        <w:jc w:val="center"/>
        <w:rPr>
          <w:b/>
          <w:sz w:val="28"/>
          <w:szCs w:val="28"/>
          <w:lang w:val="en-US"/>
        </w:rPr>
      </w:pPr>
      <w:proofErr w:type="spellStart"/>
      <w:r w:rsidRPr="00F07F3D">
        <w:rPr>
          <w:b/>
          <w:sz w:val="28"/>
          <w:szCs w:val="28"/>
          <w:lang w:val="en-US"/>
        </w:rPr>
        <w:t>Secretar</w:t>
      </w:r>
      <w:proofErr w:type="spellEnd"/>
      <w:r w:rsidRPr="00F07F3D">
        <w:rPr>
          <w:b/>
          <w:sz w:val="28"/>
          <w:szCs w:val="28"/>
          <w:lang w:val="en-US"/>
        </w:rPr>
        <w:t xml:space="preserve"> de Stat                                                              </w:t>
      </w:r>
      <w:proofErr w:type="spellStart"/>
      <w:r w:rsidRPr="00F07F3D">
        <w:rPr>
          <w:b/>
          <w:sz w:val="28"/>
          <w:szCs w:val="28"/>
          <w:lang w:val="en-US"/>
        </w:rPr>
        <w:t>Vasile</w:t>
      </w:r>
      <w:proofErr w:type="spellEnd"/>
      <w:r w:rsidRPr="00F07F3D">
        <w:rPr>
          <w:b/>
          <w:sz w:val="28"/>
          <w:szCs w:val="28"/>
          <w:lang w:val="en-US"/>
        </w:rPr>
        <w:t xml:space="preserve"> LUCA</w:t>
      </w:r>
    </w:p>
    <w:p w:rsidR="00633220" w:rsidRPr="00F07F3D" w:rsidRDefault="00633220" w:rsidP="00633220">
      <w:pPr>
        <w:pStyle w:val="NormalWeb"/>
        <w:ind w:left="284" w:right="-993" w:hanging="284"/>
        <w:rPr>
          <w:sz w:val="16"/>
          <w:szCs w:val="16"/>
          <w:lang w:val="en-US"/>
        </w:rPr>
      </w:pPr>
    </w:p>
    <w:p w:rsidR="00633220" w:rsidRPr="00F07F3D" w:rsidRDefault="00633220" w:rsidP="00633220">
      <w:pPr>
        <w:pStyle w:val="NormalWeb"/>
        <w:ind w:left="284" w:right="-993" w:hanging="284"/>
        <w:rPr>
          <w:sz w:val="16"/>
          <w:szCs w:val="16"/>
          <w:lang w:val="en-US"/>
        </w:rPr>
      </w:pPr>
    </w:p>
    <w:p w:rsidR="00633220" w:rsidRPr="00F07F3D" w:rsidRDefault="00633220" w:rsidP="00633220">
      <w:pPr>
        <w:spacing w:after="0" w:line="240" w:lineRule="auto"/>
        <w:ind w:left="284" w:right="-993" w:hanging="284"/>
        <w:rPr>
          <w:rFonts w:ascii="Times New Roman" w:hAnsi="Times New Roman" w:cs="Times New Roman"/>
          <w:b/>
          <w:bCs/>
          <w:sz w:val="28"/>
          <w:szCs w:val="28"/>
          <w:lang w:val="ro-RO"/>
        </w:rPr>
        <w:sectPr w:rsidR="00633220" w:rsidRPr="00F07F3D" w:rsidSect="00EF0D2C">
          <w:pgSz w:w="11906" w:h="16838"/>
          <w:pgMar w:top="1080" w:right="1701" w:bottom="1134" w:left="850" w:header="720" w:footer="720" w:gutter="0"/>
          <w:cols w:space="720"/>
          <w:docGrid w:linePitch="360"/>
        </w:sectPr>
      </w:pPr>
    </w:p>
    <w:p w:rsidR="00884047" w:rsidRPr="004535E8" w:rsidRDefault="00884047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884047" w:rsidRPr="004535E8" w:rsidRDefault="00884047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rPr>
          <w:rStyle w:val="Strong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884047" w:rsidRDefault="00884047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4047" w:rsidRPr="004535E8" w:rsidRDefault="00884047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4047" w:rsidRDefault="00884047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78B9" w:rsidRDefault="00C478B9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78B9" w:rsidRPr="0029044F" w:rsidRDefault="00C478B9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478B9" w:rsidRPr="0029044F" w:rsidRDefault="00C478B9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478B9" w:rsidRPr="0029044F" w:rsidRDefault="00C478B9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478B9" w:rsidRPr="0029044F" w:rsidRDefault="00C478B9" w:rsidP="00884047">
      <w:pPr>
        <w:tabs>
          <w:tab w:val="left" w:pos="884"/>
          <w:tab w:val="left" w:pos="1196"/>
        </w:tabs>
        <w:spacing w:after="0" w:line="240" w:lineRule="auto"/>
        <w:ind w:left="284" w:right="-285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C478B9" w:rsidRPr="0029044F" w:rsidSect="000326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1DC"/>
    <w:multiLevelType w:val="hybridMultilevel"/>
    <w:tmpl w:val="270C53B0"/>
    <w:lvl w:ilvl="0" w:tplc="720A66DA">
      <w:start w:val="4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2EF23CEE"/>
    <w:multiLevelType w:val="hybridMultilevel"/>
    <w:tmpl w:val="624C7B4A"/>
    <w:lvl w:ilvl="0" w:tplc="148EFC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7"/>
    <w:rsid w:val="00032641"/>
    <w:rsid w:val="000E1F1F"/>
    <w:rsid w:val="00183A4E"/>
    <w:rsid w:val="00247894"/>
    <w:rsid w:val="00284EE7"/>
    <w:rsid w:val="0029044F"/>
    <w:rsid w:val="003730B2"/>
    <w:rsid w:val="00384035"/>
    <w:rsid w:val="003D5943"/>
    <w:rsid w:val="004B0576"/>
    <w:rsid w:val="005630CC"/>
    <w:rsid w:val="00633220"/>
    <w:rsid w:val="006960FE"/>
    <w:rsid w:val="006F35E3"/>
    <w:rsid w:val="007A40B0"/>
    <w:rsid w:val="00884047"/>
    <w:rsid w:val="008B0F68"/>
    <w:rsid w:val="008D7CD1"/>
    <w:rsid w:val="00A5438A"/>
    <w:rsid w:val="00A964E0"/>
    <w:rsid w:val="00B20A38"/>
    <w:rsid w:val="00B50166"/>
    <w:rsid w:val="00B9015E"/>
    <w:rsid w:val="00BC4E61"/>
    <w:rsid w:val="00C478B9"/>
    <w:rsid w:val="00C93E7E"/>
    <w:rsid w:val="00CB6060"/>
    <w:rsid w:val="00D25A89"/>
    <w:rsid w:val="00DA02D0"/>
    <w:rsid w:val="00DB1B54"/>
    <w:rsid w:val="00E27DB7"/>
    <w:rsid w:val="00E75BB3"/>
    <w:rsid w:val="00EF00B3"/>
    <w:rsid w:val="00EF300F"/>
    <w:rsid w:val="00F07F3D"/>
    <w:rsid w:val="00FB248A"/>
    <w:rsid w:val="00F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4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criptoria bullet points,List Paragraph 1,Bullets,List Paragraph (numbered (a)),Numbered Paragraph,Main numbered paragraph,Akapit z listą BS,Lettre d'introduction,List Paragraph1,List Paragraph11,Bullet Points,Liste Paragraf,Listenabsatz1"/>
    <w:basedOn w:val="Normal"/>
    <w:link w:val="ListParagraphChar"/>
    <w:uiPriority w:val="34"/>
    <w:qFormat/>
    <w:rsid w:val="00884047"/>
    <w:pPr>
      <w:ind w:left="720"/>
      <w:contextualSpacing/>
    </w:pPr>
  </w:style>
  <w:style w:type="character" w:customStyle="1" w:styleId="ListParagraphChar">
    <w:name w:val="List Paragraph Char"/>
    <w:aliases w:val="Scriptoria bullet points Char,List Paragraph 1 Char,Bullets Char,List Paragraph (numbered (a)) Char,Numbered Paragraph Char,Main numbered paragraph Char,Akapit z listą BS Char,Lettre d'introduction Char,List Paragraph1 Char"/>
    <w:link w:val="ListParagraph"/>
    <w:uiPriority w:val="34"/>
    <w:locked/>
    <w:rsid w:val="00884047"/>
    <w:rPr>
      <w:rFonts w:asciiTheme="minorHAnsi" w:hAnsiTheme="minorHAnsi"/>
      <w:sz w:val="22"/>
    </w:rPr>
  </w:style>
  <w:style w:type="character" w:customStyle="1" w:styleId="Bodytext2">
    <w:name w:val="Body text (2)_"/>
    <w:basedOn w:val="DefaultParagraphFont"/>
    <w:link w:val="Bodytext20"/>
    <w:rsid w:val="00884047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884047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84047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884047"/>
    <w:pPr>
      <w:widowControl w:val="0"/>
      <w:shd w:val="clear" w:color="auto" w:fill="FFFFFF"/>
      <w:spacing w:before="4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884047"/>
    <w:rPr>
      <w:b/>
      <w:bCs/>
    </w:rPr>
  </w:style>
  <w:style w:type="character" w:customStyle="1" w:styleId="docheader">
    <w:name w:val="doc_header"/>
    <w:basedOn w:val="DefaultParagraphFont"/>
    <w:rsid w:val="008B0F68"/>
  </w:style>
  <w:style w:type="paragraph" w:customStyle="1" w:styleId="tt">
    <w:name w:val="tt"/>
    <w:basedOn w:val="Normal"/>
    <w:rsid w:val="00B50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332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33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4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criptoria bullet points,List Paragraph 1,Bullets,List Paragraph (numbered (a)),Numbered Paragraph,Main numbered paragraph,Akapit z listą BS,Lettre d'introduction,List Paragraph1,List Paragraph11,Bullet Points,Liste Paragraf,Listenabsatz1"/>
    <w:basedOn w:val="Normal"/>
    <w:link w:val="ListParagraphChar"/>
    <w:uiPriority w:val="34"/>
    <w:qFormat/>
    <w:rsid w:val="00884047"/>
    <w:pPr>
      <w:ind w:left="720"/>
      <w:contextualSpacing/>
    </w:pPr>
  </w:style>
  <w:style w:type="character" w:customStyle="1" w:styleId="ListParagraphChar">
    <w:name w:val="List Paragraph Char"/>
    <w:aliases w:val="Scriptoria bullet points Char,List Paragraph 1 Char,Bullets Char,List Paragraph (numbered (a)) Char,Numbered Paragraph Char,Main numbered paragraph Char,Akapit z listą BS Char,Lettre d'introduction Char,List Paragraph1 Char"/>
    <w:link w:val="ListParagraph"/>
    <w:uiPriority w:val="34"/>
    <w:locked/>
    <w:rsid w:val="00884047"/>
    <w:rPr>
      <w:rFonts w:asciiTheme="minorHAnsi" w:hAnsiTheme="minorHAnsi"/>
      <w:sz w:val="22"/>
    </w:rPr>
  </w:style>
  <w:style w:type="character" w:customStyle="1" w:styleId="Bodytext2">
    <w:name w:val="Body text (2)_"/>
    <w:basedOn w:val="DefaultParagraphFont"/>
    <w:link w:val="Bodytext20"/>
    <w:rsid w:val="00884047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884047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84047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884047"/>
    <w:pPr>
      <w:widowControl w:val="0"/>
      <w:shd w:val="clear" w:color="auto" w:fill="FFFFFF"/>
      <w:spacing w:before="4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884047"/>
    <w:rPr>
      <w:b/>
      <w:bCs/>
    </w:rPr>
  </w:style>
  <w:style w:type="character" w:customStyle="1" w:styleId="docheader">
    <w:name w:val="doc_header"/>
    <w:basedOn w:val="DefaultParagraphFont"/>
    <w:rsid w:val="008B0F68"/>
  </w:style>
  <w:style w:type="paragraph" w:customStyle="1" w:styleId="tt">
    <w:name w:val="tt"/>
    <w:basedOn w:val="Normal"/>
    <w:rsid w:val="00B50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332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33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70</cp:revision>
  <dcterms:created xsi:type="dcterms:W3CDTF">2019-05-13T10:29:00Z</dcterms:created>
  <dcterms:modified xsi:type="dcterms:W3CDTF">2019-05-13T13:12:00Z</dcterms:modified>
</cp:coreProperties>
</file>