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07" w:rsidRDefault="006D5196" w:rsidP="00B66A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UE</w:t>
      </w:r>
    </w:p>
    <w:p w:rsidR="00117304" w:rsidRPr="006D68B9" w:rsidRDefault="00B94D13" w:rsidP="00B66A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32"/>
          <w:szCs w:val="32"/>
          <w:lang w:val="ro-MD" w:eastAsia="ru-RU"/>
        </w:rPr>
        <w:t>Proiect</w:t>
      </w:r>
    </w:p>
    <w:p w:rsidR="006F3C07" w:rsidRPr="006D68B9" w:rsidRDefault="006F3C07" w:rsidP="00B66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GUVERNUL REPUBLICII MOLDOVA</w:t>
      </w:r>
    </w:p>
    <w:p w:rsidR="006F3C07" w:rsidRPr="006D68B9" w:rsidRDefault="006F3C07" w:rsidP="00B6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3C07" w:rsidRPr="006D68B9" w:rsidRDefault="006F3C07" w:rsidP="00B66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B9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HOTĂRÎRE nr.</w:t>
      </w:r>
    </w:p>
    <w:p w:rsidR="006F3C07" w:rsidRPr="006D68B9" w:rsidRDefault="006F3C07" w:rsidP="00B66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B9">
        <w:rPr>
          <w:rFonts w:ascii="Times New Roman" w:eastAsia="Times New Roman" w:hAnsi="Times New Roman" w:cs="Times New Roman"/>
          <w:sz w:val="28"/>
          <w:szCs w:val="28"/>
          <w:lang w:eastAsia="ru-RU"/>
        </w:rPr>
        <w:t>din ________________2019</w:t>
      </w:r>
    </w:p>
    <w:p w:rsidR="006F3C07" w:rsidRPr="006D68B9" w:rsidRDefault="006F3C07" w:rsidP="00B66A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8B9">
        <w:rPr>
          <w:rFonts w:ascii="Times New Roman" w:eastAsia="Times New Roman" w:hAnsi="Times New Roman" w:cs="Times New Roman"/>
          <w:sz w:val="28"/>
          <w:szCs w:val="28"/>
          <w:lang w:eastAsia="ru-RU"/>
        </w:rPr>
        <w:t>Chişinău</w:t>
      </w:r>
    </w:p>
    <w:p w:rsidR="006F3C07" w:rsidRPr="006D68B9" w:rsidRDefault="006F3C07" w:rsidP="00B66A9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09D4" w:rsidRDefault="008509D4" w:rsidP="008509D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 xml:space="preserve">cu privire la modificarea unor Hotărîri de Guvern </w:t>
      </w:r>
    </w:p>
    <w:p w:rsidR="008509D4" w:rsidRDefault="008509D4" w:rsidP="008509D4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</w:p>
    <w:p w:rsidR="006F3C07" w:rsidRPr="00B94D13" w:rsidRDefault="006F3C07" w:rsidP="00855B65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6D68B9">
        <w:rPr>
          <w:rFonts w:ascii="Times New Roman" w:hAnsi="Times New Roman" w:cs="Times New Roman"/>
          <w:sz w:val="28"/>
          <w:szCs w:val="28"/>
        </w:rPr>
        <w:t xml:space="preserve">În temeiul </w:t>
      </w:r>
      <w:r w:rsidR="00C720F9" w:rsidRPr="006D68B9">
        <w:rPr>
          <w:rFonts w:ascii="Times New Roman" w:hAnsi="Times New Roman" w:cs="Times New Roman"/>
          <w:sz w:val="28"/>
          <w:szCs w:val="28"/>
        </w:rPr>
        <w:t xml:space="preserve">prevederilor </w:t>
      </w:r>
      <w:r w:rsidR="00F7033B" w:rsidRPr="00F7033B">
        <w:rPr>
          <w:rFonts w:ascii="Times New Roman" w:hAnsi="Times New Roman" w:cs="Times New Roman"/>
          <w:sz w:val="28"/>
          <w:szCs w:val="28"/>
        </w:rPr>
        <w:t>art. 29 al Legii nr. 221</w:t>
      </w:r>
      <w:r w:rsidR="0008195B">
        <w:rPr>
          <w:rFonts w:ascii="Times New Roman" w:hAnsi="Times New Roman" w:cs="Times New Roman"/>
          <w:sz w:val="28"/>
          <w:szCs w:val="28"/>
        </w:rPr>
        <w:t>/</w:t>
      </w:r>
      <w:r w:rsidR="00F7033B" w:rsidRPr="00F7033B">
        <w:rPr>
          <w:rFonts w:ascii="Times New Roman" w:hAnsi="Times New Roman" w:cs="Times New Roman"/>
          <w:sz w:val="28"/>
          <w:szCs w:val="28"/>
        </w:rPr>
        <w:t>2007 privind activitatea sanitar-veterinară (republicată în Monitorul Oficial al Republicii Moldova, 2013, nr. 125-129, art. 396),</w:t>
      </w:r>
      <w:r w:rsidRPr="006D68B9">
        <w:rPr>
          <w:rFonts w:ascii="Times New Roman" w:hAnsi="Times New Roman" w:cs="Times New Roman"/>
          <w:b/>
          <w:sz w:val="28"/>
          <w:szCs w:val="28"/>
        </w:rPr>
        <w:t>Guvernul HOTĂRĂŞTE:</w:t>
      </w:r>
    </w:p>
    <w:p w:rsidR="0071396E" w:rsidRPr="00117304" w:rsidRDefault="0071396E" w:rsidP="0011730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8279B" w:rsidRDefault="006F3C07" w:rsidP="00F703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C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Pr="001064A6">
        <w:rPr>
          <w:rFonts w:ascii="Times New Roman" w:hAnsi="Times New Roman" w:cs="Times New Roman"/>
          <w:sz w:val="28"/>
          <w:szCs w:val="28"/>
        </w:rPr>
        <w:t xml:space="preserve">Hotărîrea </w:t>
      </w:r>
      <w:r w:rsidR="00B53D26" w:rsidRPr="001064A6">
        <w:rPr>
          <w:rFonts w:ascii="Times New Roman" w:hAnsi="Times New Roman" w:cs="Times New Roman"/>
          <w:sz w:val="28"/>
          <w:szCs w:val="28"/>
        </w:rPr>
        <w:t xml:space="preserve">de </w:t>
      </w:r>
      <w:r w:rsidRPr="001064A6">
        <w:rPr>
          <w:rFonts w:ascii="Times New Roman" w:hAnsi="Times New Roman" w:cs="Times New Roman"/>
          <w:sz w:val="28"/>
          <w:szCs w:val="28"/>
        </w:rPr>
        <w:t xml:space="preserve">Guvern nr. </w:t>
      </w:r>
      <w:r w:rsidR="00F7033B" w:rsidRPr="00F7033B">
        <w:rPr>
          <w:rFonts w:ascii="Times New Roman" w:hAnsi="Times New Roman" w:cs="Times New Roman"/>
          <w:sz w:val="28"/>
          <w:szCs w:val="28"/>
        </w:rPr>
        <w:t>913</w:t>
      </w:r>
      <w:r w:rsidR="00F7033B">
        <w:rPr>
          <w:rFonts w:ascii="Times New Roman" w:hAnsi="Times New Roman" w:cs="Times New Roman"/>
          <w:sz w:val="28"/>
          <w:szCs w:val="28"/>
        </w:rPr>
        <w:t xml:space="preserve">/2018 </w:t>
      </w:r>
      <w:r w:rsidR="00F7033B" w:rsidRPr="00F7033B">
        <w:rPr>
          <w:rFonts w:ascii="Times New Roman" w:hAnsi="Times New Roman" w:cs="Times New Roman"/>
          <w:sz w:val="28"/>
          <w:szCs w:val="28"/>
        </w:rPr>
        <w:t>pentru aprobarea Normei sanitar-v</w:t>
      </w:r>
      <w:r w:rsidR="00F7033B">
        <w:rPr>
          <w:rFonts w:ascii="Times New Roman" w:hAnsi="Times New Roman" w:cs="Times New Roman"/>
          <w:sz w:val="28"/>
          <w:szCs w:val="28"/>
        </w:rPr>
        <w:t xml:space="preserve">eterinare privind condițiile de </w:t>
      </w:r>
      <w:r w:rsidR="00F7033B" w:rsidRPr="00F7033B">
        <w:rPr>
          <w:rFonts w:ascii="Times New Roman" w:hAnsi="Times New Roman" w:cs="Times New Roman"/>
          <w:sz w:val="28"/>
          <w:szCs w:val="28"/>
        </w:rPr>
        <w:t>sănătate și certificare animală la c</w:t>
      </w:r>
      <w:r w:rsidR="00F7033B">
        <w:rPr>
          <w:rFonts w:ascii="Times New Roman" w:hAnsi="Times New Roman" w:cs="Times New Roman"/>
          <w:sz w:val="28"/>
          <w:szCs w:val="28"/>
        </w:rPr>
        <w:t xml:space="preserve">omerţul (importul și exportul) </w:t>
      </w:r>
      <w:r w:rsidR="00F7033B" w:rsidRPr="00F7033B">
        <w:rPr>
          <w:rFonts w:ascii="Times New Roman" w:hAnsi="Times New Roman" w:cs="Times New Roman"/>
          <w:sz w:val="28"/>
          <w:szCs w:val="28"/>
        </w:rPr>
        <w:t>cu bovine și porcine</w:t>
      </w:r>
      <w:r w:rsidR="004E281C" w:rsidRPr="001064A6">
        <w:rPr>
          <w:rFonts w:ascii="Times New Roman" w:hAnsi="Times New Roman" w:cs="Times New Roman"/>
          <w:sz w:val="28"/>
          <w:szCs w:val="28"/>
        </w:rPr>
        <w:t xml:space="preserve"> </w:t>
      </w:r>
      <w:r w:rsidR="00673C16" w:rsidRPr="001064A6">
        <w:rPr>
          <w:rFonts w:ascii="Times New Roman" w:hAnsi="Times New Roman" w:cs="Times New Roman"/>
          <w:sz w:val="28"/>
          <w:szCs w:val="28"/>
        </w:rPr>
        <w:t>(Monitorul Oficial al Republicii Moldova, 201</w:t>
      </w:r>
      <w:r w:rsidR="00673C16">
        <w:rPr>
          <w:rFonts w:ascii="Times New Roman" w:hAnsi="Times New Roman" w:cs="Times New Roman"/>
          <w:sz w:val="28"/>
          <w:szCs w:val="28"/>
        </w:rPr>
        <w:t>8</w:t>
      </w:r>
      <w:r w:rsidR="00673C16" w:rsidRPr="001064A6">
        <w:rPr>
          <w:rFonts w:ascii="Times New Roman" w:hAnsi="Times New Roman" w:cs="Times New Roman"/>
          <w:sz w:val="28"/>
          <w:szCs w:val="28"/>
        </w:rPr>
        <w:t xml:space="preserve">, </w:t>
      </w:r>
      <w:r w:rsidR="00673C16">
        <w:rPr>
          <w:rFonts w:ascii="Times New Roman" w:hAnsi="Times New Roman" w:cs="Times New Roman"/>
          <w:sz w:val="28"/>
          <w:szCs w:val="28"/>
        </w:rPr>
        <w:t>nr. 410-415, art.n</w:t>
      </w:r>
      <w:r w:rsidR="00673C16" w:rsidRPr="00673C16">
        <w:rPr>
          <w:rFonts w:ascii="Times New Roman" w:hAnsi="Times New Roman" w:cs="Times New Roman"/>
          <w:sz w:val="28"/>
          <w:szCs w:val="28"/>
        </w:rPr>
        <w:t>r</w:t>
      </w:r>
      <w:r w:rsidR="00673C16">
        <w:rPr>
          <w:rFonts w:ascii="Times New Roman" w:hAnsi="Times New Roman" w:cs="Times New Roman"/>
          <w:sz w:val="28"/>
          <w:szCs w:val="28"/>
        </w:rPr>
        <w:t>.</w:t>
      </w:r>
      <w:r w:rsidR="00673C16" w:rsidRPr="00673C16">
        <w:rPr>
          <w:rFonts w:ascii="Times New Roman" w:hAnsi="Times New Roman" w:cs="Times New Roman"/>
          <w:sz w:val="28"/>
          <w:szCs w:val="28"/>
        </w:rPr>
        <w:t xml:space="preserve"> 1108  </w:t>
      </w:r>
      <w:r w:rsidR="00673C16" w:rsidRPr="001064A6">
        <w:rPr>
          <w:rFonts w:ascii="Times New Roman" w:hAnsi="Times New Roman" w:cs="Times New Roman"/>
          <w:sz w:val="28"/>
          <w:szCs w:val="28"/>
        </w:rPr>
        <w:t>)</w:t>
      </w:r>
      <w:r w:rsidR="00673C16">
        <w:rPr>
          <w:rFonts w:ascii="Times New Roman" w:hAnsi="Times New Roman" w:cs="Times New Roman"/>
          <w:sz w:val="28"/>
          <w:szCs w:val="28"/>
        </w:rPr>
        <w:t xml:space="preserve"> </w:t>
      </w:r>
      <w:r w:rsidR="004E281C" w:rsidRPr="001064A6">
        <w:rPr>
          <w:rFonts w:ascii="Times New Roman" w:hAnsi="Times New Roman" w:cs="Times New Roman"/>
          <w:sz w:val="28"/>
          <w:szCs w:val="28"/>
        </w:rPr>
        <w:t>cu modifi</w:t>
      </w:r>
      <w:r w:rsidR="00B603A8" w:rsidRPr="001064A6">
        <w:rPr>
          <w:rFonts w:ascii="Times New Roman" w:hAnsi="Times New Roman" w:cs="Times New Roman"/>
          <w:sz w:val="28"/>
          <w:szCs w:val="28"/>
        </w:rPr>
        <w:t>cările ulterioare</w:t>
      </w:r>
      <w:r w:rsidR="005A44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4D5" w:rsidRPr="005A44D5">
        <w:rPr>
          <w:rFonts w:ascii="Times New Roman" w:hAnsi="Times New Roman" w:cs="Times New Roman"/>
          <w:sz w:val="28"/>
          <w:szCs w:val="28"/>
        </w:rPr>
        <w:t>se modifică după cum urmează</w:t>
      </w:r>
      <w:r w:rsidR="005A44D5">
        <w:rPr>
          <w:rFonts w:ascii="Times New Roman" w:hAnsi="Times New Roman" w:cs="Times New Roman"/>
          <w:sz w:val="28"/>
          <w:szCs w:val="28"/>
        </w:rPr>
        <w:t>:</w:t>
      </w:r>
    </w:p>
    <w:p w:rsidR="00374D49" w:rsidRDefault="00F7033B" w:rsidP="00D54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E281C" w:rsidRPr="00025FB9">
        <w:rPr>
          <w:rFonts w:ascii="Times New Roman" w:hAnsi="Times New Roman" w:cs="Times New Roman"/>
          <w:sz w:val="28"/>
          <w:szCs w:val="28"/>
        </w:rPr>
        <w:t>)</w:t>
      </w:r>
      <w:r w:rsidR="003C1B6B" w:rsidRPr="00025FB9">
        <w:rPr>
          <w:rFonts w:ascii="Times New Roman" w:hAnsi="Times New Roman" w:cs="Times New Roman"/>
          <w:sz w:val="28"/>
          <w:szCs w:val="28"/>
        </w:rPr>
        <w:t xml:space="preserve"> </w:t>
      </w:r>
      <w:r w:rsidR="0071396E" w:rsidRPr="00025FB9">
        <w:rPr>
          <w:rFonts w:ascii="Times New Roman" w:hAnsi="Times New Roman" w:cs="Times New Roman"/>
          <w:sz w:val="28"/>
          <w:szCs w:val="28"/>
        </w:rPr>
        <w:t>î</w:t>
      </w:r>
      <w:r w:rsidR="002E2CD3" w:rsidRPr="00025FB9">
        <w:rPr>
          <w:rFonts w:ascii="Times New Roman" w:hAnsi="Times New Roman" w:cs="Times New Roman"/>
          <w:sz w:val="28"/>
          <w:szCs w:val="28"/>
        </w:rPr>
        <w:t>n clauza de adoptare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 w:rsidR="003C1B6B" w:rsidRPr="00025FB9">
        <w:rPr>
          <w:rFonts w:ascii="Times New Roman" w:hAnsi="Times New Roman" w:cs="Times New Roman"/>
          <w:sz w:val="28"/>
          <w:szCs w:val="28"/>
        </w:rPr>
        <w:t xml:space="preserve">extul </w:t>
      </w:r>
      <w:r w:rsidR="0055757D" w:rsidRPr="00025FB9">
        <w:rPr>
          <w:rFonts w:ascii="Times New Roman" w:hAnsi="Times New Roman" w:cs="Times New Roman"/>
          <w:sz w:val="28"/>
          <w:szCs w:val="28"/>
        </w:rPr>
        <w:t>”</w:t>
      </w:r>
      <w:r w:rsidRPr="00F7033B">
        <w:rPr>
          <w:rFonts w:ascii="Times New Roman" w:hAnsi="Times New Roman" w:cs="Times New Roman"/>
          <w:sz w:val="28"/>
          <w:szCs w:val="28"/>
        </w:rPr>
        <w:t xml:space="preserve"> Norma sanitar-veterinară privind condițiile de sănătate și certificare animală la comerţul (importul și exportul) cu bovine și porcine (în continuare – Normă) transpune prevederile Directivei 64/432/CEE din 26 iunie 1964 privind problemele de inspecție veterinară care afectează schimburile intracomunitare cu bovine și porcine, publicată în Jurnalul Oficial al Uniunii Europene, seria P 121, din 29 iulie 1964, p.1977, astfel cum a fost modificată ultima oară (a 61-a) prin Decizia de punere în aplicare (UE) 2015/819 a Comisiei, publicată în Jurnalul Oficial al Uniunii Europene, 2015, seria L 129, p. 28</w:t>
      </w:r>
      <w:r w:rsidR="00B94D13">
        <w:rPr>
          <w:rFonts w:ascii="Times New Roman" w:hAnsi="Times New Roman" w:cs="Times New Roman"/>
          <w:sz w:val="28"/>
          <w:szCs w:val="28"/>
        </w:rPr>
        <w:t xml:space="preserve">” </w:t>
      </w:r>
      <w:r w:rsidR="008509D4">
        <w:rPr>
          <w:rFonts w:ascii="Times New Roman" w:hAnsi="Times New Roman" w:cs="Times New Roman"/>
          <w:sz w:val="28"/>
          <w:szCs w:val="28"/>
        </w:rPr>
        <w:t xml:space="preserve">, </w:t>
      </w:r>
      <w:r w:rsidR="007A770D">
        <w:rPr>
          <w:rFonts w:ascii="Times New Roman" w:hAnsi="Times New Roman" w:cs="Times New Roman"/>
          <w:sz w:val="28"/>
          <w:szCs w:val="28"/>
        </w:rPr>
        <w:t>se completează la final cu textul ”</w:t>
      </w:r>
      <w:r w:rsidR="007F2E7C">
        <w:rPr>
          <w:rFonts w:ascii="Times New Roman" w:hAnsi="Times New Roman" w:cs="Times New Roman"/>
          <w:sz w:val="28"/>
          <w:szCs w:val="28"/>
        </w:rPr>
        <w:t xml:space="preserve"> </w:t>
      </w:r>
      <w:r w:rsidR="00D54C47">
        <w:rPr>
          <w:rFonts w:ascii="Times New Roman" w:hAnsi="Times New Roman" w:cs="Times New Roman"/>
          <w:sz w:val="28"/>
          <w:szCs w:val="28"/>
        </w:rPr>
        <w:t xml:space="preserve">și a Deciziei </w:t>
      </w:r>
      <w:r w:rsidR="00D54C47" w:rsidRPr="00D54C47">
        <w:rPr>
          <w:rFonts w:ascii="Times New Roman" w:hAnsi="Times New Roman" w:cs="Times New Roman"/>
          <w:sz w:val="28"/>
          <w:szCs w:val="28"/>
        </w:rPr>
        <w:t>226/</w:t>
      </w:r>
      <w:r w:rsidR="00D54C47">
        <w:rPr>
          <w:rFonts w:ascii="Times New Roman" w:hAnsi="Times New Roman" w:cs="Times New Roman"/>
          <w:sz w:val="28"/>
          <w:szCs w:val="28"/>
        </w:rPr>
        <w:t>2004/</w:t>
      </w:r>
      <w:r w:rsidR="00D54C47" w:rsidRPr="00D54C47">
        <w:rPr>
          <w:rFonts w:ascii="Times New Roman" w:hAnsi="Times New Roman" w:cs="Times New Roman"/>
          <w:sz w:val="28"/>
          <w:szCs w:val="28"/>
        </w:rPr>
        <w:t>CE</w:t>
      </w:r>
      <w:r w:rsidR="00D54C47">
        <w:rPr>
          <w:rFonts w:ascii="Times New Roman" w:hAnsi="Times New Roman" w:cs="Times New Roman"/>
          <w:sz w:val="28"/>
          <w:szCs w:val="28"/>
        </w:rPr>
        <w:t xml:space="preserve"> </w:t>
      </w:r>
      <w:r w:rsidR="00D54C47" w:rsidRPr="00D54C47">
        <w:rPr>
          <w:rFonts w:ascii="Times New Roman" w:hAnsi="Times New Roman" w:cs="Times New Roman"/>
          <w:sz w:val="28"/>
          <w:szCs w:val="28"/>
        </w:rPr>
        <w:t>din 4 martie 2004</w:t>
      </w:r>
      <w:r w:rsidR="00D54C47">
        <w:rPr>
          <w:rFonts w:ascii="Times New Roman" w:hAnsi="Times New Roman" w:cs="Times New Roman"/>
          <w:sz w:val="28"/>
          <w:szCs w:val="28"/>
        </w:rPr>
        <w:t xml:space="preserve"> </w:t>
      </w:r>
      <w:r w:rsidR="00D54C47" w:rsidRPr="00D54C47">
        <w:rPr>
          <w:rFonts w:ascii="Times New Roman" w:hAnsi="Times New Roman" w:cs="Times New Roman"/>
          <w:sz w:val="28"/>
          <w:szCs w:val="28"/>
        </w:rPr>
        <w:t>de autorizare a testelor pentru detectarea anticorpilor împotr</w:t>
      </w:r>
      <w:r w:rsidR="00D54C47">
        <w:rPr>
          <w:rFonts w:ascii="Times New Roman" w:hAnsi="Times New Roman" w:cs="Times New Roman"/>
          <w:sz w:val="28"/>
          <w:szCs w:val="28"/>
        </w:rPr>
        <w:t xml:space="preserve">iva brucelozei bovine în cadrul </w:t>
      </w:r>
      <w:r w:rsidR="00D54C47" w:rsidRPr="00D54C47">
        <w:rPr>
          <w:rFonts w:ascii="Times New Roman" w:hAnsi="Times New Roman" w:cs="Times New Roman"/>
          <w:sz w:val="28"/>
          <w:szCs w:val="28"/>
        </w:rPr>
        <w:t>Directivei 64/432/CEE a Consiliului</w:t>
      </w:r>
      <w:r w:rsidR="00D54C47">
        <w:rPr>
          <w:rFonts w:ascii="Times New Roman" w:hAnsi="Times New Roman" w:cs="Times New Roman"/>
          <w:sz w:val="28"/>
          <w:szCs w:val="28"/>
        </w:rPr>
        <w:t xml:space="preserve">, </w:t>
      </w:r>
      <w:r w:rsidR="00D54C47" w:rsidRPr="00F7033B">
        <w:rPr>
          <w:rFonts w:ascii="Times New Roman" w:hAnsi="Times New Roman" w:cs="Times New Roman"/>
          <w:sz w:val="28"/>
          <w:szCs w:val="28"/>
        </w:rPr>
        <w:t>publicată în Jurnalul Oficial al Uniunii Europene,</w:t>
      </w:r>
      <w:r w:rsidR="00D54C47">
        <w:rPr>
          <w:rFonts w:ascii="Times New Roman" w:hAnsi="Times New Roman" w:cs="Times New Roman"/>
          <w:sz w:val="28"/>
          <w:szCs w:val="28"/>
        </w:rPr>
        <w:t xml:space="preserve"> </w:t>
      </w:r>
      <w:r w:rsidR="00E40B58">
        <w:rPr>
          <w:rFonts w:ascii="Times New Roman" w:hAnsi="Times New Roman" w:cs="Times New Roman"/>
          <w:sz w:val="28"/>
          <w:szCs w:val="28"/>
        </w:rPr>
        <w:t xml:space="preserve">2004, seria L </w:t>
      </w:r>
      <w:r w:rsidR="00E40B58" w:rsidRPr="00E40B58">
        <w:rPr>
          <w:rFonts w:ascii="Times New Roman" w:hAnsi="Times New Roman" w:cs="Times New Roman"/>
          <w:sz w:val="28"/>
          <w:szCs w:val="28"/>
        </w:rPr>
        <w:t>068</w:t>
      </w:r>
      <w:r w:rsidR="00E40B58">
        <w:rPr>
          <w:rFonts w:ascii="Times New Roman" w:hAnsi="Times New Roman" w:cs="Times New Roman"/>
          <w:sz w:val="28"/>
          <w:szCs w:val="28"/>
        </w:rPr>
        <w:t xml:space="preserve">, p.36, </w:t>
      </w:r>
      <w:r w:rsidR="00E40B58" w:rsidRPr="00F7033B">
        <w:rPr>
          <w:rFonts w:ascii="Times New Roman" w:hAnsi="Times New Roman" w:cs="Times New Roman"/>
          <w:sz w:val="28"/>
          <w:szCs w:val="28"/>
        </w:rPr>
        <w:t>astfel cum a fost modificată ultima oară</w:t>
      </w:r>
      <w:r w:rsidR="00D54C47" w:rsidRPr="00E40B58">
        <w:rPr>
          <w:rFonts w:ascii="Times New Roman" w:hAnsi="Times New Roman" w:cs="Times New Roman"/>
          <w:sz w:val="28"/>
          <w:szCs w:val="28"/>
        </w:rPr>
        <w:t xml:space="preserve"> </w:t>
      </w:r>
      <w:r w:rsidR="009B5D37">
        <w:rPr>
          <w:rFonts w:ascii="Times New Roman" w:hAnsi="Times New Roman" w:cs="Times New Roman"/>
          <w:sz w:val="28"/>
          <w:szCs w:val="28"/>
        </w:rPr>
        <w:t xml:space="preserve">prin Decizia </w:t>
      </w:r>
      <w:r w:rsidR="0029624F" w:rsidRPr="0029624F">
        <w:rPr>
          <w:rFonts w:ascii="Times New Roman" w:hAnsi="Times New Roman" w:cs="Times New Roman"/>
          <w:sz w:val="28"/>
          <w:szCs w:val="28"/>
        </w:rPr>
        <w:t>984/</w:t>
      </w:r>
      <w:r w:rsidR="0029624F">
        <w:rPr>
          <w:rFonts w:ascii="Times New Roman" w:hAnsi="Times New Roman" w:cs="Times New Roman"/>
          <w:sz w:val="28"/>
          <w:szCs w:val="28"/>
        </w:rPr>
        <w:t>2008/</w:t>
      </w:r>
      <w:r w:rsidR="0029624F" w:rsidRPr="0029624F">
        <w:rPr>
          <w:rFonts w:ascii="Times New Roman" w:hAnsi="Times New Roman" w:cs="Times New Roman"/>
          <w:sz w:val="28"/>
          <w:szCs w:val="28"/>
        </w:rPr>
        <w:t>CE</w:t>
      </w:r>
      <w:r w:rsidR="00321C6C">
        <w:rPr>
          <w:rFonts w:ascii="Times New Roman" w:hAnsi="Times New Roman" w:cs="Times New Roman"/>
          <w:sz w:val="28"/>
          <w:szCs w:val="28"/>
        </w:rPr>
        <w:t xml:space="preserve"> din </w:t>
      </w:r>
      <w:r w:rsidR="0029624F" w:rsidRPr="0029624F">
        <w:rPr>
          <w:rFonts w:ascii="Times New Roman" w:hAnsi="Times New Roman" w:cs="Times New Roman"/>
          <w:sz w:val="28"/>
          <w:szCs w:val="28"/>
        </w:rPr>
        <w:t>10 decembrie 2008</w:t>
      </w:r>
      <w:r w:rsidR="0029624F">
        <w:rPr>
          <w:rFonts w:ascii="Times New Roman" w:hAnsi="Times New Roman" w:cs="Times New Roman"/>
          <w:sz w:val="28"/>
          <w:szCs w:val="28"/>
        </w:rPr>
        <w:t xml:space="preserve"> </w:t>
      </w:r>
      <w:r w:rsidR="0029624F" w:rsidRPr="0029624F">
        <w:rPr>
          <w:rFonts w:ascii="Times New Roman" w:hAnsi="Times New Roman" w:cs="Times New Roman"/>
          <w:sz w:val="28"/>
          <w:szCs w:val="28"/>
        </w:rPr>
        <w:t>de modificare a anexei C la Directiva 64/432/CEE a Consiliului și a Dec</w:t>
      </w:r>
      <w:r w:rsidR="00BA0E61">
        <w:rPr>
          <w:rFonts w:ascii="Times New Roman" w:hAnsi="Times New Roman" w:cs="Times New Roman"/>
          <w:sz w:val="28"/>
          <w:szCs w:val="28"/>
        </w:rPr>
        <w:t xml:space="preserve">iziei 2004/226/CE cu privire la autorizare </w:t>
      </w:r>
      <w:r w:rsidR="00BA0E61" w:rsidRPr="00BA0E61">
        <w:rPr>
          <w:rFonts w:ascii="Times New Roman" w:hAnsi="Times New Roman" w:cs="Times New Roman"/>
          <w:sz w:val="28"/>
          <w:szCs w:val="28"/>
        </w:rPr>
        <w:t>testelor pentru detectarea anticorpilor împotriva brucelozei bovine</w:t>
      </w:r>
      <w:r w:rsidR="0029624F">
        <w:rPr>
          <w:rFonts w:ascii="Times New Roman" w:hAnsi="Times New Roman" w:cs="Times New Roman"/>
          <w:sz w:val="28"/>
          <w:szCs w:val="28"/>
        </w:rPr>
        <w:t xml:space="preserve">, </w:t>
      </w:r>
      <w:r w:rsidR="0029624F" w:rsidRPr="00F7033B">
        <w:rPr>
          <w:rFonts w:ascii="Times New Roman" w:hAnsi="Times New Roman" w:cs="Times New Roman"/>
          <w:sz w:val="28"/>
          <w:szCs w:val="28"/>
        </w:rPr>
        <w:t>Jurnalul Oficial al Uniunii Europene,</w:t>
      </w:r>
      <w:r w:rsidR="0029624F">
        <w:rPr>
          <w:rFonts w:ascii="Times New Roman" w:hAnsi="Times New Roman" w:cs="Times New Roman"/>
          <w:sz w:val="28"/>
          <w:szCs w:val="28"/>
        </w:rPr>
        <w:t xml:space="preserve"> 2008, seria L352, p.38.</w:t>
      </w:r>
      <w:r w:rsidR="0029624F" w:rsidRPr="00296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„</w:t>
      </w:r>
    </w:p>
    <w:p w:rsidR="007A17D0" w:rsidRPr="001B4B32" w:rsidRDefault="007A17D0" w:rsidP="00144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321C6C">
        <w:rPr>
          <w:rFonts w:ascii="Times New Roman" w:hAnsi="Times New Roman" w:cs="Times New Roman"/>
          <w:sz w:val="28"/>
          <w:szCs w:val="28"/>
        </w:rPr>
        <w:t>la anexa  nr.</w:t>
      </w:r>
      <w:r w:rsidR="00144C46">
        <w:rPr>
          <w:rFonts w:ascii="Times New Roman" w:hAnsi="Times New Roman" w:cs="Times New Roman"/>
          <w:sz w:val="28"/>
          <w:szCs w:val="28"/>
        </w:rPr>
        <w:t xml:space="preserve">3 </w:t>
      </w:r>
      <w:r w:rsidR="00144C46" w:rsidRPr="00144C46">
        <w:rPr>
          <w:rFonts w:ascii="Times New Roman" w:hAnsi="Times New Roman" w:cs="Times New Roman"/>
          <w:sz w:val="28"/>
          <w:szCs w:val="28"/>
        </w:rPr>
        <w:t>la No</w:t>
      </w:r>
      <w:r w:rsidR="00144C46">
        <w:rPr>
          <w:rFonts w:ascii="Times New Roman" w:hAnsi="Times New Roman" w:cs="Times New Roman"/>
          <w:sz w:val="28"/>
          <w:szCs w:val="28"/>
        </w:rPr>
        <w:t xml:space="preserve">rma sanitar-veterinară privind </w:t>
      </w:r>
      <w:r w:rsidR="00144C46" w:rsidRPr="00144C46">
        <w:rPr>
          <w:rFonts w:ascii="Times New Roman" w:hAnsi="Times New Roman" w:cs="Times New Roman"/>
          <w:sz w:val="28"/>
          <w:szCs w:val="28"/>
        </w:rPr>
        <w:t>condițiile de s</w:t>
      </w:r>
      <w:r w:rsidR="00144C46">
        <w:rPr>
          <w:rFonts w:ascii="Times New Roman" w:hAnsi="Times New Roman" w:cs="Times New Roman"/>
          <w:sz w:val="28"/>
          <w:szCs w:val="28"/>
        </w:rPr>
        <w:t xml:space="preserve">ănătate și certificare animală </w:t>
      </w:r>
      <w:r w:rsidR="00144C46" w:rsidRPr="00144C46">
        <w:rPr>
          <w:rFonts w:ascii="Times New Roman" w:hAnsi="Times New Roman" w:cs="Times New Roman"/>
          <w:sz w:val="28"/>
          <w:szCs w:val="28"/>
        </w:rPr>
        <w:t>la come</w:t>
      </w:r>
      <w:r w:rsidR="00144C46">
        <w:rPr>
          <w:rFonts w:ascii="Times New Roman" w:hAnsi="Times New Roman" w:cs="Times New Roman"/>
          <w:sz w:val="28"/>
          <w:szCs w:val="28"/>
        </w:rPr>
        <w:t xml:space="preserve">rţul (importul și exportul) cu </w:t>
      </w:r>
      <w:r w:rsidR="00144C46" w:rsidRPr="00144C46">
        <w:rPr>
          <w:rFonts w:ascii="Times New Roman" w:hAnsi="Times New Roman" w:cs="Times New Roman"/>
          <w:sz w:val="28"/>
          <w:szCs w:val="28"/>
        </w:rPr>
        <w:t>bovine și porcine</w:t>
      </w:r>
      <w:r w:rsidR="00144C46">
        <w:rPr>
          <w:rFonts w:ascii="Times New Roman" w:hAnsi="Times New Roman" w:cs="Times New Roman"/>
          <w:sz w:val="28"/>
          <w:szCs w:val="28"/>
        </w:rPr>
        <w:t xml:space="preserve">, </w:t>
      </w:r>
      <w:r w:rsidR="000C5575">
        <w:rPr>
          <w:rFonts w:ascii="Times New Roman" w:hAnsi="Times New Roman" w:cs="Times New Roman"/>
          <w:sz w:val="28"/>
          <w:szCs w:val="28"/>
        </w:rPr>
        <w:t xml:space="preserve">după punctul 4.1 se va copleta cu punctul 4.2 cu următorul conținut </w:t>
      </w:r>
      <w:r w:rsidR="008509D4">
        <w:rPr>
          <w:rFonts w:ascii="Times New Roman" w:hAnsi="Times New Roman" w:cs="Times New Roman"/>
          <w:sz w:val="28"/>
          <w:szCs w:val="28"/>
        </w:rPr>
        <w:t xml:space="preserve">: </w:t>
      </w:r>
      <w:r w:rsidR="000C5575">
        <w:rPr>
          <w:rFonts w:ascii="Times New Roman" w:hAnsi="Times New Roman" w:cs="Times New Roman"/>
          <w:sz w:val="28"/>
          <w:szCs w:val="28"/>
        </w:rPr>
        <w:t>”</w:t>
      </w:r>
      <w:r w:rsidR="000C5575" w:rsidRPr="000C5575">
        <w:t xml:space="preserve"> </w:t>
      </w:r>
      <w:r w:rsidR="000C5575" w:rsidRPr="000C5575">
        <w:rPr>
          <w:rFonts w:ascii="Times New Roman" w:hAnsi="Times New Roman" w:cs="Times New Roman"/>
          <w:sz w:val="28"/>
          <w:szCs w:val="28"/>
        </w:rPr>
        <w:t>Reacția de fixare a complementului, testu</w:t>
      </w:r>
      <w:r w:rsidR="00B94D13">
        <w:rPr>
          <w:rFonts w:ascii="Times New Roman" w:hAnsi="Times New Roman" w:cs="Times New Roman"/>
          <w:sz w:val="28"/>
          <w:szCs w:val="28"/>
        </w:rPr>
        <w:t>l cu antigen brucelic tamponat (</w:t>
      </w:r>
      <w:r w:rsidR="000C5575" w:rsidRPr="000C5575">
        <w:rPr>
          <w:rFonts w:ascii="Times New Roman" w:hAnsi="Times New Roman" w:cs="Times New Roman"/>
          <w:sz w:val="28"/>
          <w:szCs w:val="28"/>
        </w:rPr>
        <w:t>testul cu roz Bengal (R</w:t>
      </w:r>
      <w:r w:rsidR="00B94D13">
        <w:rPr>
          <w:rFonts w:ascii="Times New Roman" w:hAnsi="Times New Roman" w:cs="Times New Roman"/>
          <w:sz w:val="28"/>
          <w:szCs w:val="28"/>
        </w:rPr>
        <w:t>BT))</w:t>
      </w:r>
      <w:r w:rsidR="000C5575" w:rsidRPr="000C5575">
        <w:rPr>
          <w:rFonts w:ascii="Times New Roman" w:hAnsi="Times New Roman" w:cs="Times New Roman"/>
          <w:sz w:val="28"/>
          <w:szCs w:val="28"/>
        </w:rPr>
        <w:t xml:space="preserve">, testele ELISA și evaluarea fluorescenței în lumină polarizată (FPA) </w:t>
      </w:r>
      <w:r w:rsidR="00B94D13">
        <w:rPr>
          <w:rFonts w:ascii="Times New Roman" w:hAnsi="Times New Roman" w:cs="Times New Roman"/>
          <w:sz w:val="28"/>
          <w:szCs w:val="28"/>
        </w:rPr>
        <w:t xml:space="preserve">trebuie să fie acreditate </w:t>
      </w:r>
      <w:r w:rsidR="000C5575" w:rsidRPr="000C5575">
        <w:rPr>
          <w:rFonts w:ascii="Times New Roman" w:hAnsi="Times New Roman" w:cs="Times New Roman"/>
          <w:sz w:val="28"/>
          <w:szCs w:val="28"/>
        </w:rPr>
        <w:t>în scopul certificării</w:t>
      </w:r>
      <w:r w:rsidR="00B94D13">
        <w:rPr>
          <w:rFonts w:ascii="Times New Roman" w:hAnsi="Times New Roman" w:cs="Times New Roman"/>
          <w:sz w:val="28"/>
          <w:szCs w:val="28"/>
        </w:rPr>
        <w:t xml:space="preserve"> sanitar veterinare</w:t>
      </w:r>
      <w:r w:rsidR="000C5575" w:rsidRPr="000C5575">
        <w:rPr>
          <w:rFonts w:ascii="Times New Roman" w:hAnsi="Times New Roman" w:cs="Times New Roman"/>
          <w:sz w:val="28"/>
          <w:szCs w:val="28"/>
        </w:rPr>
        <w:t xml:space="preserve">. </w:t>
      </w:r>
      <w:r w:rsidR="000C5575">
        <w:rPr>
          <w:rFonts w:ascii="Times New Roman" w:hAnsi="Times New Roman" w:cs="Times New Roman"/>
          <w:sz w:val="28"/>
          <w:szCs w:val="28"/>
        </w:rPr>
        <w:t>„</w:t>
      </w:r>
    </w:p>
    <w:p w:rsidR="005A44D5" w:rsidRDefault="005A44D5" w:rsidP="00ED0D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C46" w:rsidRDefault="00112C46" w:rsidP="0011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673C16">
        <w:rPr>
          <w:rFonts w:ascii="Times New Roman" w:hAnsi="Times New Roman" w:cs="Times New Roman"/>
          <w:b/>
          <w:sz w:val="28"/>
          <w:szCs w:val="28"/>
        </w:rPr>
        <w:t>Hotărîrea de Guvern nr. 221/2009 cu privire la aprobarea Regulilor privind criteriile microbiologice pentru produsele alimentare</w:t>
      </w:r>
      <w:r w:rsidR="00673C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C16" w:rsidRPr="001064A6">
        <w:rPr>
          <w:rFonts w:ascii="Times New Roman" w:hAnsi="Times New Roman" w:cs="Times New Roman"/>
          <w:sz w:val="28"/>
          <w:szCs w:val="28"/>
        </w:rPr>
        <w:t>(Monitorul Oficial al Republicii Moldova</w:t>
      </w:r>
      <w:r w:rsidR="00673C16">
        <w:rPr>
          <w:rFonts w:ascii="Times New Roman" w:hAnsi="Times New Roman" w:cs="Times New Roman"/>
          <w:sz w:val="28"/>
          <w:szCs w:val="28"/>
        </w:rPr>
        <w:t>, 2009</w:t>
      </w:r>
      <w:r w:rsidR="00673C16" w:rsidRPr="001064A6">
        <w:rPr>
          <w:rFonts w:ascii="Times New Roman" w:hAnsi="Times New Roman" w:cs="Times New Roman"/>
          <w:sz w:val="28"/>
          <w:szCs w:val="28"/>
        </w:rPr>
        <w:t xml:space="preserve">, </w:t>
      </w:r>
      <w:r w:rsidR="00673C16">
        <w:rPr>
          <w:rFonts w:ascii="Times New Roman" w:hAnsi="Times New Roman" w:cs="Times New Roman"/>
          <w:sz w:val="28"/>
          <w:szCs w:val="28"/>
        </w:rPr>
        <w:t>nr.59-61</w:t>
      </w:r>
      <w:r w:rsidR="00673C16" w:rsidRPr="001064A6">
        <w:rPr>
          <w:rFonts w:ascii="Times New Roman" w:hAnsi="Times New Roman" w:cs="Times New Roman"/>
          <w:sz w:val="28"/>
          <w:szCs w:val="28"/>
        </w:rPr>
        <w:t>, art.nr.</w:t>
      </w:r>
      <w:r w:rsidR="00E25F4B">
        <w:rPr>
          <w:rFonts w:ascii="Times New Roman" w:hAnsi="Times New Roman" w:cs="Times New Roman"/>
          <w:sz w:val="28"/>
          <w:szCs w:val="28"/>
        </w:rPr>
        <w:t xml:space="preserve"> </w:t>
      </w:r>
      <w:r w:rsidR="00673C16">
        <w:rPr>
          <w:rFonts w:ascii="Times New Roman" w:hAnsi="Times New Roman" w:cs="Times New Roman"/>
          <w:sz w:val="28"/>
          <w:szCs w:val="28"/>
        </w:rPr>
        <w:t>27</w:t>
      </w:r>
      <w:r w:rsidR="00673C16" w:rsidRPr="001064A6">
        <w:rPr>
          <w:rFonts w:ascii="Times New Roman" w:hAnsi="Times New Roman" w:cs="Times New Roman"/>
          <w:sz w:val="28"/>
          <w:szCs w:val="28"/>
        </w:rPr>
        <w:t>2)</w:t>
      </w:r>
      <w:r w:rsidR="00673C16">
        <w:rPr>
          <w:rFonts w:ascii="Times New Roman" w:hAnsi="Times New Roman" w:cs="Times New Roman"/>
          <w:sz w:val="28"/>
          <w:szCs w:val="28"/>
        </w:rPr>
        <w:t xml:space="preserve"> </w:t>
      </w:r>
      <w:r w:rsidRPr="001064A6">
        <w:rPr>
          <w:rFonts w:ascii="Times New Roman" w:hAnsi="Times New Roman" w:cs="Times New Roman"/>
          <w:sz w:val="28"/>
          <w:szCs w:val="28"/>
        </w:rPr>
        <w:t>cu modificările ulterioare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44D5">
        <w:rPr>
          <w:rFonts w:ascii="Times New Roman" w:hAnsi="Times New Roman" w:cs="Times New Roman"/>
          <w:sz w:val="28"/>
          <w:szCs w:val="28"/>
        </w:rPr>
        <w:t>se modifică după cum urmează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03C80" w:rsidRDefault="00125DD3" w:rsidP="00703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clauza de armonizare</w:t>
      </w:r>
      <w:r w:rsidR="00703C80">
        <w:rPr>
          <w:rFonts w:ascii="Times New Roman" w:hAnsi="Times New Roman" w:cs="Times New Roman"/>
          <w:sz w:val="28"/>
          <w:szCs w:val="28"/>
        </w:rPr>
        <w:t xml:space="preserve"> va avea următorul conținut : „Regulile </w:t>
      </w:r>
      <w:r w:rsidR="00703C80" w:rsidRPr="00703C80">
        <w:rPr>
          <w:rFonts w:ascii="Times New Roman" w:hAnsi="Times New Roman" w:cs="Times New Roman"/>
          <w:sz w:val="28"/>
          <w:szCs w:val="28"/>
        </w:rPr>
        <w:t>privind criteriile microbiologice pentru produsele alimentare</w:t>
      </w:r>
      <w:r w:rsidR="00703C80">
        <w:rPr>
          <w:rFonts w:ascii="Times New Roman" w:hAnsi="Times New Roman" w:cs="Times New Roman"/>
          <w:sz w:val="28"/>
          <w:szCs w:val="28"/>
        </w:rPr>
        <w:t xml:space="preserve"> transpun prevederile </w:t>
      </w:r>
      <w:r w:rsidR="00703C80" w:rsidRPr="00703C80">
        <w:rPr>
          <w:rFonts w:ascii="Times New Roman" w:hAnsi="Times New Roman" w:cs="Times New Roman"/>
          <w:sz w:val="28"/>
          <w:szCs w:val="28"/>
        </w:rPr>
        <w:t>Regulamentului (CE) nr. 2073/2005 al Comisiei Comunităţilor Europene din 15 noiembrie 2005 privind criteriile microbiologice pentru produsele alimentare, publicat în Jurnalul Oficial al Uniunii Europene L 338 din 22 decembrie 2005, p.1-26, astfel cum a fost modificat ultima oară prin Regulamentul (UE) nr. 365/2010 al Comisiei din 28 aprilie 2010, Regulamentul (UE)  nr. 1086/2011 al Comisiei din 27 octombrie 2011, Regulamentul (UE) nr. 209/2013 a</w:t>
      </w:r>
      <w:r w:rsidR="004230E0">
        <w:rPr>
          <w:rFonts w:ascii="Times New Roman" w:hAnsi="Times New Roman" w:cs="Times New Roman"/>
          <w:sz w:val="28"/>
          <w:szCs w:val="28"/>
        </w:rPr>
        <w:t xml:space="preserve">l Comisiei din 11 martie 2013, </w:t>
      </w:r>
      <w:r w:rsidR="00703C80" w:rsidRPr="00703C80">
        <w:rPr>
          <w:rFonts w:ascii="Times New Roman" w:hAnsi="Times New Roman" w:cs="Times New Roman"/>
          <w:sz w:val="28"/>
          <w:szCs w:val="28"/>
        </w:rPr>
        <w:t xml:space="preserve">Regulamentul (UE) nr. 1019/2013 al Comisiei din 23 octombrie 2013, publicat în Jurnalul Oficial al Uniunii Europene </w:t>
      </w:r>
      <w:r w:rsidR="00703C80">
        <w:rPr>
          <w:rFonts w:ascii="Times New Roman" w:hAnsi="Times New Roman" w:cs="Times New Roman"/>
          <w:sz w:val="28"/>
          <w:szCs w:val="28"/>
        </w:rPr>
        <w:t xml:space="preserve">L nr. 282 din 24 octombrie 2013 și a </w:t>
      </w:r>
      <w:bookmarkStart w:id="0" w:name="_GoBack"/>
      <w:r w:rsidR="00703C80">
        <w:rPr>
          <w:rFonts w:ascii="Times New Roman" w:hAnsi="Times New Roman" w:cs="Times New Roman"/>
          <w:sz w:val="28"/>
          <w:szCs w:val="28"/>
        </w:rPr>
        <w:t xml:space="preserve">Regulamentului </w:t>
      </w:r>
      <w:r w:rsidR="00703C80" w:rsidRPr="00703C80">
        <w:rPr>
          <w:rFonts w:ascii="Times New Roman" w:hAnsi="Times New Roman" w:cs="Times New Roman"/>
          <w:sz w:val="28"/>
          <w:szCs w:val="28"/>
        </w:rPr>
        <w:t>2017/1495</w:t>
      </w:r>
      <w:r w:rsidR="00703C80">
        <w:rPr>
          <w:rFonts w:ascii="Times New Roman" w:hAnsi="Times New Roman" w:cs="Times New Roman"/>
          <w:sz w:val="28"/>
          <w:szCs w:val="28"/>
        </w:rPr>
        <w:t xml:space="preserve"> </w:t>
      </w:r>
      <w:r w:rsidR="00703C80" w:rsidRPr="00703C80">
        <w:rPr>
          <w:rFonts w:ascii="Times New Roman" w:hAnsi="Times New Roman" w:cs="Times New Roman"/>
          <w:sz w:val="28"/>
          <w:szCs w:val="28"/>
        </w:rPr>
        <w:t>di</w:t>
      </w:r>
      <w:r w:rsidR="00703C80">
        <w:rPr>
          <w:rFonts w:ascii="Times New Roman" w:hAnsi="Times New Roman" w:cs="Times New Roman"/>
          <w:sz w:val="28"/>
          <w:szCs w:val="28"/>
        </w:rPr>
        <w:t xml:space="preserve">n 23 august 2017 </w:t>
      </w:r>
      <w:r w:rsidR="00703C80" w:rsidRPr="00703C80">
        <w:rPr>
          <w:rFonts w:ascii="Times New Roman" w:hAnsi="Times New Roman" w:cs="Times New Roman"/>
          <w:sz w:val="28"/>
          <w:szCs w:val="28"/>
        </w:rPr>
        <w:t>de modificare a Regulamentului (CE) nr. 2073/2005 în ceea ce privește Campylobacter în carcasele de pui pentru îngrășare</w:t>
      </w:r>
      <w:r w:rsidR="00703C80">
        <w:rPr>
          <w:rFonts w:ascii="Times New Roman" w:hAnsi="Times New Roman" w:cs="Times New Roman"/>
          <w:sz w:val="28"/>
          <w:szCs w:val="28"/>
        </w:rPr>
        <w:t xml:space="preserve">, </w:t>
      </w:r>
      <w:r w:rsidR="00703C80" w:rsidRPr="00703C80">
        <w:rPr>
          <w:rFonts w:ascii="Times New Roman" w:hAnsi="Times New Roman" w:cs="Times New Roman"/>
          <w:sz w:val="28"/>
          <w:szCs w:val="28"/>
        </w:rPr>
        <w:t>publicat în Jurnalul Oficial al Uniunii Europene L 218/1</w:t>
      </w:r>
      <w:r w:rsidR="00703C80">
        <w:rPr>
          <w:rFonts w:ascii="Times New Roman" w:hAnsi="Times New Roman" w:cs="Times New Roman"/>
          <w:sz w:val="28"/>
          <w:szCs w:val="28"/>
        </w:rPr>
        <w:t xml:space="preserve"> din 24 august </w:t>
      </w:r>
      <w:r w:rsidR="00703C80" w:rsidRPr="00703C80">
        <w:rPr>
          <w:rFonts w:ascii="Times New Roman" w:hAnsi="Times New Roman" w:cs="Times New Roman"/>
          <w:sz w:val="28"/>
          <w:szCs w:val="28"/>
        </w:rPr>
        <w:t>2017</w:t>
      </w:r>
      <w:r w:rsidR="00703C80">
        <w:rPr>
          <w:rFonts w:ascii="Times New Roman" w:hAnsi="Times New Roman" w:cs="Times New Roman"/>
          <w:sz w:val="28"/>
          <w:szCs w:val="28"/>
        </w:rPr>
        <w:t xml:space="preserve">. </w:t>
      </w:r>
      <w:bookmarkEnd w:id="0"/>
      <w:r w:rsidR="00703C80" w:rsidRPr="00703C80">
        <w:rPr>
          <w:rFonts w:ascii="Times New Roman" w:hAnsi="Times New Roman" w:cs="Times New Roman"/>
          <w:sz w:val="28"/>
          <w:szCs w:val="28"/>
        </w:rPr>
        <w:t>”</w:t>
      </w:r>
    </w:p>
    <w:p w:rsidR="00703C80" w:rsidRDefault="00703C80" w:rsidP="0011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punctul 2 din Regulile </w:t>
      </w:r>
      <w:r w:rsidRPr="00703C80">
        <w:rPr>
          <w:rFonts w:ascii="Times New Roman" w:hAnsi="Times New Roman" w:cs="Times New Roman"/>
          <w:sz w:val="28"/>
          <w:szCs w:val="28"/>
        </w:rPr>
        <w:t>privind criteriile microbiologice pentru produsele alimentare</w:t>
      </w:r>
      <w:r>
        <w:rPr>
          <w:rFonts w:ascii="Times New Roman" w:hAnsi="Times New Roman" w:cs="Times New Roman"/>
          <w:sz w:val="28"/>
          <w:szCs w:val="28"/>
        </w:rPr>
        <w:t>, se abrogă;</w:t>
      </w:r>
    </w:p>
    <w:p w:rsidR="00D2135F" w:rsidRPr="00E25F4B" w:rsidRDefault="00C2513F" w:rsidP="00112C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5DD3">
        <w:rPr>
          <w:rFonts w:ascii="Times New Roman" w:hAnsi="Times New Roman" w:cs="Times New Roman"/>
          <w:sz w:val="28"/>
          <w:szCs w:val="28"/>
        </w:rPr>
        <w:t>3</w:t>
      </w:r>
      <w:r w:rsidR="00D2135F" w:rsidRPr="00125DD3">
        <w:rPr>
          <w:rFonts w:ascii="Times New Roman" w:hAnsi="Times New Roman" w:cs="Times New Roman"/>
          <w:sz w:val="28"/>
          <w:szCs w:val="28"/>
        </w:rPr>
        <w:t>) la punctul 30 subpunctul 1)</w:t>
      </w:r>
      <w:r w:rsidR="00D2135F" w:rsidRPr="00E25F4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135F" w:rsidRPr="008509D4">
        <w:rPr>
          <w:rFonts w:ascii="Times New Roman" w:hAnsi="Times New Roman" w:cs="Times New Roman"/>
          <w:sz w:val="28"/>
          <w:szCs w:val="28"/>
        </w:rPr>
        <w:t xml:space="preserve">la final se </w:t>
      </w:r>
      <w:r w:rsidR="008509D4">
        <w:rPr>
          <w:rFonts w:ascii="Times New Roman" w:hAnsi="Times New Roman" w:cs="Times New Roman"/>
          <w:sz w:val="28"/>
          <w:szCs w:val="28"/>
        </w:rPr>
        <w:t>completează cu sintagma „</w:t>
      </w:r>
      <w:r w:rsidR="00D2135F" w:rsidRPr="008509D4">
        <w:rPr>
          <w:rFonts w:ascii="Times New Roman" w:hAnsi="Times New Roman" w:cs="Times New Roman"/>
          <w:sz w:val="28"/>
          <w:szCs w:val="28"/>
        </w:rPr>
        <w:t>și campylobacter</w:t>
      </w:r>
      <w:r w:rsidR="008509D4">
        <w:rPr>
          <w:rFonts w:ascii="Times New Roman" w:hAnsi="Times New Roman" w:cs="Times New Roman"/>
          <w:sz w:val="28"/>
          <w:szCs w:val="28"/>
        </w:rPr>
        <w:t xml:space="preserve">. </w:t>
      </w:r>
      <w:r w:rsidR="00D2135F" w:rsidRPr="008509D4">
        <w:rPr>
          <w:rFonts w:ascii="Times New Roman" w:hAnsi="Times New Roman" w:cs="Times New Roman"/>
          <w:sz w:val="28"/>
          <w:szCs w:val="28"/>
        </w:rPr>
        <w:t>”;</w:t>
      </w:r>
    </w:p>
    <w:p w:rsidR="00D2135F" w:rsidRPr="00125DD3" w:rsidRDefault="00C2513F" w:rsidP="0011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DD3">
        <w:rPr>
          <w:rFonts w:ascii="Times New Roman" w:hAnsi="Times New Roman" w:cs="Times New Roman"/>
          <w:sz w:val="28"/>
          <w:szCs w:val="28"/>
        </w:rPr>
        <w:t>4</w:t>
      </w:r>
      <w:r w:rsidR="00D2135F" w:rsidRPr="00125DD3">
        <w:rPr>
          <w:rFonts w:ascii="Times New Roman" w:hAnsi="Times New Roman" w:cs="Times New Roman"/>
          <w:sz w:val="28"/>
          <w:szCs w:val="28"/>
        </w:rPr>
        <w:t>) punctul 32 se modifică și va avea următorul conținut :</w:t>
      </w:r>
    </w:p>
    <w:p w:rsidR="00827B0A" w:rsidRDefault="00F925C9" w:rsidP="0011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„</w:t>
      </w:r>
      <w:r w:rsidRPr="00F925C9">
        <w:rPr>
          <w:rFonts w:ascii="Times New Roman" w:hAnsi="Times New Roman" w:cs="Times New Roman"/>
          <w:sz w:val="28"/>
          <w:szCs w:val="28"/>
        </w:rPr>
        <w:t xml:space="preserve">În cazul în care se efectuează teste pentru verificarea respectării criteriilor de igienă a procedeelor specificate la </w:t>
      </w:r>
      <w:r w:rsidR="007F6C25">
        <w:rPr>
          <w:rFonts w:ascii="Times New Roman" w:hAnsi="Times New Roman" w:cs="Times New Roman"/>
          <w:sz w:val="28"/>
          <w:szCs w:val="28"/>
        </w:rPr>
        <w:t>poziția</w:t>
      </w:r>
      <w:r w:rsidRPr="00F925C9">
        <w:rPr>
          <w:rFonts w:ascii="Times New Roman" w:hAnsi="Times New Roman" w:cs="Times New Roman"/>
          <w:sz w:val="28"/>
          <w:szCs w:val="28"/>
        </w:rPr>
        <w:t xml:space="preserve"> 2.1.5 și la </w:t>
      </w:r>
      <w:r w:rsidR="00321C6C">
        <w:rPr>
          <w:rFonts w:ascii="Times New Roman" w:hAnsi="Times New Roman" w:cs="Times New Roman"/>
          <w:sz w:val="28"/>
          <w:szCs w:val="28"/>
        </w:rPr>
        <w:t>p</w:t>
      </w:r>
      <w:r w:rsidR="007F6C25">
        <w:rPr>
          <w:rFonts w:ascii="Times New Roman" w:hAnsi="Times New Roman" w:cs="Times New Roman"/>
          <w:sz w:val="28"/>
          <w:szCs w:val="28"/>
        </w:rPr>
        <w:t>oziția</w:t>
      </w:r>
      <w:r w:rsidRPr="00F925C9">
        <w:rPr>
          <w:rFonts w:ascii="Times New Roman" w:hAnsi="Times New Roman" w:cs="Times New Roman"/>
          <w:sz w:val="28"/>
          <w:szCs w:val="28"/>
        </w:rPr>
        <w:t xml:space="preserve"> 2.1.9 din</w:t>
      </w:r>
      <w:r w:rsidR="00827B0A">
        <w:rPr>
          <w:rFonts w:ascii="Times New Roman" w:hAnsi="Times New Roman" w:cs="Times New Roman"/>
          <w:sz w:val="28"/>
          <w:szCs w:val="28"/>
        </w:rPr>
        <w:t xml:space="preserve"> anexa la prezentele Reguli</w:t>
      </w:r>
      <w:r w:rsidRPr="00F925C9">
        <w:rPr>
          <w:rFonts w:ascii="Times New Roman" w:hAnsi="Times New Roman" w:cs="Times New Roman"/>
          <w:sz w:val="28"/>
          <w:szCs w:val="28"/>
        </w:rPr>
        <w:t xml:space="preserve">, în </w:t>
      </w:r>
      <w:r w:rsidR="00545333">
        <w:rPr>
          <w:rFonts w:ascii="Times New Roman" w:hAnsi="Times New Roman" w:cs="Times New Roman"/>
          <w:sz w:val="28"/>
          <w:szCs w:val="28"/>
        </w:rPr>
        <w:t>ceea ce privește salmonela și c</w:t>
      </w:r>
      <w:r w:rsidRPr="00F925C9">
        <w:rPr>
          <w:rFonts w:ascii="Times New Roman" w:hAnsi="Times New Roman" w:cs="Times New Roman"/>
          <w:sz w:val="28"/>
          <w:szCs w:val="28"/>
        </w:rPr>
        <w:t>ampylobacter din carcasele de păsări domestice în abato</w:t>
      </w:r>
      <w:r w:rsidR="00545333">
        <w:rPr>
          <w:rFonts w:ascii="Times New Roman" w:hAnsi="Times New Roman" w:cs="Times New Roman"/>
          <w:sz w:val="28"/>
          <w:szCs w:val="28"/>
        </w:rPr>
        <w:t>are, iar testele pentru salmonela și c</w:t>
      </w:r>
      <w:r w:rsidRPr="00F925C9">
        <w:rPr>
          <w:rFonts w:ascii="Times New Roman" w:hAnsi="Times New Roman" w:cs="Times New Roman"/>
          <w:sz w:val="28"/>
          <w:szCs w:val="28"/>
        </w:rPr>
        <w:t>ampylobacter</w:t>
      </w:r>
      <w:r w:rsidR="00125DD3">
        <w:rPr>
          <w:rFonts w:ascii="Times New Roman" w:hAnsi="Times New Roman" w:cs="Times New Roman"/>
          <w:sz w:val="28"/>
          <w:szCs w:val="28"/>
        </w:rPr>
        <w:t xml:space="preserve"> </w:t>
      </w:r>
      <w:r w:rsidRPr="00F925C9">
        <w:rPr>
          <w:rFonts w:ascii="Times New Roman" w:hAnsi="Times New Roman" w:cs="Times New Roman"/>
          <w:sz w:val="28"/>
          <w:szCs w:val="28"/>
        </w:rPr>
        <w:t>sunt efectuate</w:t>
      </w:r>
      <w:r w:rsidR="00827B0A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F925C9" w:rsidRDefault="00827B0A" w:rsidP="00F925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925C9" w:rsidRPr="00F925C9">
        <w:rPr>
          <w:rFonts w:ascii="Times New Roman" w:hAnsi="Times New Roman" w:cs="Times New Roman"/>
          <w:sz w:val="28"/>
          <w:szCs w:val="28"/>
        </w:rPr>
        <w:t xml:space="preserve"> în același laborator,</w:t>
      </w:r>
      <w:r w:rsidR="00125DD3">
        <w:rPr>
          <w:rFonts w:ascii="Times New Roman" w:hAnsi="Times New Roman" w:cs="Times New Roman"/>
          <w:sz w:val="28"/>
          <w:szCs w:val="28"/>
        </w:rPr>
        <w:t xml:space="preserve"> probele trebuie prelevate</w:t>
      </w:r>
      <w:r w:rsidR="00F925C9" w:rsidRPr="00F925C9">
        <w:rPr>
          <w:rFonts w:ascii="Times New Roman" w:hAnsi="Times New Roman" w:cs="Times New Roman"/>
          <w:sz w:val="28"/>
          <w:szCs w:val="28"/>
        </w:rPr>
        <w:t xml:space="preserve"> în mod aleatoriu piele de pe gât de la cel puțin 15 carcase de păsări după răcirea acestora în cursul fiecărei sesiuni de prelevare</w:t>
      </w:r>
      <w:r w:rsidR="00F925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5C9" w:rsidRPr="00F925C9">
        <w:rPr>
          <w:rFonts w:ascii="Times New Roman" w:hAnsi="Times New Roman" w:cs="Times New Roman"/>
          <w:sz w:val="28"/>
          <w:szCs w:val="28"/>
        </w:rPr>
        <w:t>Înainte de examinare, probele de piele de pe gât de la cel puțin trei carcase de păsări domestice din același efectiv de origine trebuie puse în comun pentru a forma o probă de 26 g. Astfel, probele de piele de pe gât formează probe finale de 5 × 26 g (26 g sunt necesare pentru a ef</w:t>
      </w:r>
      <w:r w:rsidR="00545333">
        <w:rPr>
          <w:rFonts w:ascii="Times New Roman" w:hAnsi="Times New Roman" w:cs="Times New Roman"/>
          <w:sz w:val="28"/>
          <w:szCs w:val="28"/>
        </w:rPr>
        <w:t>ectua analizele pentru salmonela și c</w:t>
      </w:r>
      <w:r w:rsidR="00F925C9" w:rsidRPr="00F925C9">
        <w:rPr>
          <w:rFonts w:ascii="Times New Roman" w:hAnsi="Times New Roman" w:cs="Times New Roman"/>
          <w:sz w:val="28"/>
          <w:szCs w:val="28"/>
        </w:rPr>
        <w:t>ampylobacter în paralel utilizând o singură probă).</w:t>
      </w:r>
      <w:r w:rsidR="00F925C9">
        <w:rPr>
          <w:rFonts w:ascii="Times New Roman" w:hAnsi="Times New Roman" w:cs="Times New Roman"/>
          <w:sz w:val="28"/>
          <w:szCs w:val="28"/>
        </w:rPr>
        <w:t xml:space="preserve"> </w:t>
      </w:r>
      <w:r w:rsidR="00F925C9" w:rsidRPr="00F925C9">
        <w:rPr>
          <w:rFonts w:ascii="Times New Roman" w:hAnsi="Times New Roman" w:cs="Times New Roman"/>
          <w:sz w:val="28"/>
          <w:szCs w:val="28"/>
        </w:rPr>
        <w:t>După prelevare, probele se păstrează și se transportă la laborator la o temperatură de cel puțin 1 °C și cel mult 8 °C, iar intervalul de timp dint</w:t>
      </w:r>
      <w:r w:rsidR="00545333">
        <w:rPr>
          <w:rFonts w:ascii="Times New Roman" w:hAnsi="Times New Roman" w:cs="Times New Roman"/>
          <w:sz w:val="28"/>
          <w:szCs w:val="28"/>
        </w:rPr>
        <w:t>re prelevare și testare pentru c</w:t>
      </w:r>
      <w:r w:rsidR="00F925C9" w:rsidRPr="00F925C9">
        <w:rPr>
          <w:rFonts w:ascii="Times New Roman" w:hAnsi="Times New Roman" w:cs="Times New Roman"/>
          <w:sz w:val="28"/>
          <w:szCs w:val="28"/>
        </w:rPr>
        <w:t>ampylobacter trebuie să fie de cel mult 48 de ore pentru a se asigura menținerea integrității probelor.</w:t>
      </w:r>
      <w:r w:rsidR="00F925C9" w:rsidRPr="00F925C9">
        <w:t xml:space="preserve"> </w:t>
      </w:r>
      <w:r w:rsidR="00F925C9" w:rsidRPr="00F925C9">
        <w:rPr>
          <w:rFonts w:ascii="Times New Roman" w:hAnsi="Times New Roman" w:cs="Times New Roman"/>
          <w:sz w:val="28"/>
          <w:szCs w:val="28"/>
        </w:rPr>
        <w:t xml:space="preserve">Probele care au ajuns la o temperatură de 0 °C nu trebuie utilizate pentru a verifica </w:t>
      </w:r>
      <w:r w:rsidR="00545333">
        <w:rPr>
          <w:rFonts w:ascii="Times New Roman" w:hAnsi="Times New Roman" w:cs="Times New Roman"/>
          <w:sz w:val="28"/>
          <w:szCs w:val="28"/>
        </w:rPr>
        <w:t>respectarea criteriului pentru c</w:t>
      </w:r>
      <w:r w:rsidR="00F925C9" w:rsidRPr="00F925C9">
        <w:rPr>
          <w:rFonts w:ascii="Times New Roman" w:hAnsi="Times New Roman" w:cs="Times New Roman"/>
          <w:sz w:val="28"/>
          <w:szCs w:val="28"/>
        </w:rPr>
        <w:t>ampylobacter.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5C9" w:rsidRPr="00F925C9">
        <w:rPr>
          <w:rFonts w:ascii="Times New Roman" w:hAnsi="Times New Roman" w:cs="Times New Roman"/>
          <w:sz w:val="28"/>
          <w:szCs w:val="28"/>
        </w:rPr>
        <w:t>Probele de 5 × 26 g se utilizează pentru a verifica respectarea criteriilor de igienă a procedeelo</w:t>
      </w:r>
      <w:r w:rsidR="00321C6C">
        <w:rPr>
          <w:rFonts w:ascii="Times New Roman" w:hAnsi="Times New Roman" w:cs="Times New Roman"/>
          <w:sz w:val="28"/>
          <w:szCs w:val="28"/>
        </w:rPr>
        <w:t>r specificate la p</w:t>
      </w:r>
      <w:r w:rsidR="007F6C25">
        <w:rPr>
          <w:rFonts w:ascii="Times New Roman" w:hAnsi="Times New Roman" w:cs="Times New Roman"/>
          <w:sz w:val="28"/>
          <w:szCs w:val="28"/>
        </w:rPr>
        <w:t>ozițiile</w:t>
      </w:r>
      <w:r w:rsidR="00321C6C">
        <w:rPr>
          <w:rFonts w:ascii="Times New Roman" w:hAnsi="Times New Roman" w:cs="Times New Roman"/>
          <w:sz w:val="28"/>
          <w:szCs w:val="28"/>
        </w:rPr>
        <w:t xml:space="preserve"> 2.1.5, </w:t>
      </w:r>
      <w:r w:rsidR="00F925C9" w:rsidRPr="00F925C9">
        <w:rPr>
          <w:rFonts w:ascii="Times New Roman" w:hAnsi="Times New Roman" w:cs="Times New Roman"/>
          <w:sz w:val="28"/>
          <w:szCs w:val="28"/>
        </w:rPr>
        <w:t xml:space="preserve"> 2.1.9 și </w:t>
      </w:r>
      <w:r w:rsidR="00321C6C">
        <w:rPr>
          <w:rFonts w:ascii="Times New Roman" w:hAnsi="Times New Roman" w:cs="Times New Roman"/>
          <w:sz w:val="28"/>
          <w:szCs w:val="28"/>
        </w:rPr>
        <w:t>p</w:t>
      </w:r>
      <w:r w:rsidR="007F6C25">
        <w:rPr>
          <w:rFonts w:ascii="Times New Roman" w:hAnsi="Times New Roman" w:cs="Times New Roman"/>
          <w:sz w:val="28"/>
          <w:szCs w:val="28"/>
        </w:rPr>
        <w:t>oziția</w:t>
      </w:r>
      <w:r w:rsidR="00321C6C">
        <w:rPr>
          <w:rFonts w:ascii="Times New Roman" w:hAnsi="Times New Roman" w:cs="Times New Roman"/>
          <w:sz w:val="28"/>
          <w:szCs w:val="28"/>
        </w:rPr>
        <w:t xml:space="preserve"> </w:t>
      </w:r>
      <w:r w:rsidR="00F925C9" w:rsidRPr="00F925C9">
        <w:rPr>
          <w:rFonts w:ascii="Times New Roman" w:hAnsi="Times New Roman" w:cs="Times New Roman"/>
          <w:sz w:val="28"/>
          <w:szCs w:val="28"/>
        </w:rPr>
        <w:t xml:space="preserve">1.28 </w:t>
      </w:r>
      <w:r w:rsidR="00321C6C" w:rsidRPr="00F925C9">
        <w:rPr>
          <w:rFonts w:ascii="Times New Roman" w:hAnsi="Times New Roman" w:cs="Times New Roman"/>
          <w:sz w:val="28"/>
          <w:szCs w:val="28"/>
        </w:rPr>
        <w:t>din</w:t>
      </w:r>
      <w:r w:rsidR="00321C6C">
        <w:rPr>
          <w:rFonts w:ascii="Times New Roman" w:hAnsi="Times New Roman" w:cs="Times New Roman"/>
          <w:sz w:val="28"/>
          <w:szCs w:val="28"/>
        </w:rPr>
        <w:t xml:space="preserve"> anexa la prezentele Reguli.</w:t>
      </w:r>
      <w:r w:rsidR="00F925C9">
        <w:rPr>
          <w:rFonts w:ascii="Times New Roman" w:hAnsi="Times New Roman" w:cs="Times New Roman"/>
          <w:sz w:val="28"/>
          <w:szCs w:val="28"/>
        </w:rPr>
        <w:t xml:space="preserve"> </w:t>
      </w:r>
      <w:r w:rsidR="00F925C9" w:rsidRPr="00F925C9">
        <w:rPr>
          <w:rFonts w:ascii="Times New Roman" w:hAnsi="Times New Roman" w:cs="Times New Roman"/>
          <w:sz w:val="28"/>
          <w:szCs w:val="28"/>
        </w:rPr>
        <w:t xml:space="preserve">În vederea preparării suspensiei inițiale în laborator, cantității de testare de 26 g i se adaugă nouă volume (234 ml) de apă peptonată tamponată </w:t>
      </w:r>
      <w:r w:rsidR="00F925C9" w:rsidRPr="00F925C9">
        <w:rPr>
          <w:rFonts w:ascii="Times New Roman" w:hAnsi="Times New Roman" w:cs="Times New Roman"/>
          <w:sz w:val="28"/>
          <w:szCs w:val="28"/>
        </w:rPr>
        <w:lastRenderedPageBreak/>
        <w:t xml:space="preserve">(buffered peptone water – BPW). Înainte de utilizare, aceasta este adusă la temperatura camerei. Acest amestec se tratează într-un stomacher sau pulsifier timp de aproximativ un minut. Se evită formarea spumei eliminând, pe cât posibil, aerul din punga stomacher. 10 ml (~1 g) din această suspensie inițială se transferă într-un tub steril gol, iar 1 ml din acești 10 ml se utilizează la numărarea </w:t>
      </w:r>
      <w:r w:rsidR="00545333">
        <w:rPr>
          <w:rFonts w:ascii="Times New Roman" w:hAnsi="Times New Roman" w:cs="Times New Roman"/>
          <w:sz w:val="28"/>
          <w:szCs w:val="28"/>
        </w:rPr>
        <w:t>c</w:t>
      </w:r>
      <w:r w:rsidR="00F925C9" w:rsidRPr="00F925C9">
        <w:rPr>
          <w:rFonts w:ascii="Times New Roman" w:hAnsi="Times New Roman" w:cs="Times New Roman"/>
          <w:sz w:val="28"/>
          <w:szCs w:val="28"/>
        </w:rPr>
        <w:t>ampylobacter pe plăci de selecție. Restul suspensiei de bază (250 ml ~ 25 g) este utilizat pentru dete</w:t>
      </w:r>
      <w:r w:rsidR="00545333">
        <w:rPr>
          <w:rFonts w:ascii="Times New Roman" w:hAnsi="Times New Roman" w:cs="Times New Roman"/>
          <w:sz w:val="28"/>
          <w:szCs w:val="28"/>
        </w:rPr>
        <w:t>ctarea s</w:t>
      </w:r>
      <w:r w:rsidR="00F925C9" w:rsidRPr="00F925C9">
        <w:rPr>
          <w:rFonts w:ascii="Times New Roman" w:hAnsi="Times New Roman" w:cs="Times New Roman"/>
          <w:sz w:val="28"/>
          <w:szCs w:val="28"/>
        </w:rPr>
        <w:t>al</w:t>
      </w:r>
      <w:r w:rsidR="00545333">
        <w:rPr>
          <w:rFonts w:ascii="Times New Roman" w:hAnsi="Times New Roman" w:cs="Times New Roman"/>
          <w:sz w:val="28"/>
          <w:szCs w:val="28"/>
        </w:rPr>
        <w:t>mone</w:t>
      </w:r>
      <w:r>
        <w:rPr>
          <w:rFonts w:ascii="Times New Roman" w:hAnsi="Times New Roman" w:cs="Times New Roman"/>
          <w:sz w:val="28"/>
          <w:szCs w:val="28"/>
        </w:rPr>
        <w:t>lei;</w:t>
      </w:r>
    </w:p>
    <w:p w:rsidR="00827B0A" w:rsidRDefault="00827B0A" w:rsidP="0086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62777" w:rsidRPr="00862777">
        <w:rPr>
          <w:rFonts w:ascii="Times New Roman" w:hAnsi="Times New Roman" w:cs="Times New Roman"/>
          <w:sz w:val="28"/>
          <w:szCs w:val="28"/>
        </w:rPr>
        <w:t xml:space="preserve"> în două laboratoare diferite, </w:t>
      </w:r>
      <w:r w:rsidR="00125DD3">
        <w:rPr>
          <w:rFonts w:ascii="Times New Roman" w:hAnsi="Times New Roman" w:cs="Times New Roman"/>
          <w:sz w:val="28"/>
          <w:szCs w:val="28"/>
        </w:rPr>
        <w:t>probele trebuie prelevate</w:t>
      </w:r>
      <w:r w:rsidR="00862777" w:rsidRPr="00862777">
        <w:rPr>
          <w:rFonts w:ascii="Times New Roman" w:hAnsi="Times New Roman" w:cs="Times New Roman"/>
          <w:sz w:val="28"/>
          <w:szCs w:val="28"/>
        </w:rPr>
        <w:t xml:space="preserve"> în mod aleatoriu piele de pe gât de la cel puțin 20 carcase de păsări după răcirea acestora în cursul fiecărei sesiuni de prelevare.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777" w:rsidRPr="00862777">
        <w:rPr>
          <w:rFonts w:ascii="Times New Roman" w:hAnsi="Times New Roman" w:cs="Times New Roman"/>
          <w:sz w:val="28"/>
          <w:szCs w:val="28"/>
        </w:rPr>
        <w:t>Înainte de examinare, probele de piele de pe gât de la cel puțin trei carcase de păsări domestice din același efectiv de origine trebuie puse în comun pentru a forma o probă de 35 g. Astfel, probele de piele de pe gât formează probe finale de 5 × 35 g, care apoi sunt divizate pentru a obține probe finale de 5 × 25 g (pentru a face teste de Salmonella) și de 5 × 10 g (pentru</w:t>
      </w:r>
      <w:r>
        <w:rPr>
          <w:rFonts w:ascii="Times New Roman" w:hAnsi="Times New Roman" w:cs="Times New Roman"/>
          <w:sz w:val="28"/>
          <w:szCs w:val="28"/>
        </w:rPr>
        <w:t xml:space="preserve"> a face teste de </w:t>
      </w:r>
      <w:r w:rsidR="00545333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ampylobacter).</w:t>
      </w:r>
      <w:r w:rsidR="00862777">
        <w:rPr>
          <w:rFonts w:ascii="Times New Roman" w:hAnsi="Times New Roman" w:cs="Times New Roman"/>
          <w:sz w:val="28"/>
          <w:szCs w:val="28"/>
        </w:rPr>
        <w:t xml:space="preserve"> </w:t>
      </w:r>
      <w:r w:rsidR="00862777" w:rsidRPr="00862777">
        <w:rPr>
          <w:rFonts w:ascii="Times New Roman" w:hAnsi="Times New Roman" w:cs="Times New Roman"/>
          <w:sz w:val="28"/>
          <w:szCs w:val="28"/>
        </w:rPr>
        <w:t xml:space="preserve">După prelevare, probele se păstrează și se transportă la laborator la o temperatură de cel puțin 1 °C și cel mult 8 °C, iar intervalul de timp dintre prelevare și testare pentru Campylobacter trebuie să nu fie mai mare de 48 de ore pentru a se asigura menținerea integrității probelor. Probele care au ajuns la o temperatură de 0 °C nu trebuie utilizate pentru a verifica </w:t>
      </w:r>
      <w:r w:rsidR="00545333">
        <w:rPr>
          <w:rFonts w:ascii="Times New Roman" w:hAnsi="Times New Roman" w:cs="Times New Roman"/>
          <w:sz w:val="28"/>
          <w:szCs w:val="28"/>
        </w:rPr>
        <w:t>respectarea criteriului pentru c</w:t>
      </w:r>
      <w:r w:rsidR="00862777" w:rsidRPr="00862777">
        <w:rPr>
          <w:rFonts w:ascii="Times New Roman" w:hAnsi="Times New Roman" w:cs="Times New Roman"/>
          <w:sz w:val="28"/>
          <w:szCs w:val="28"/>
        </w:rPr>
        <w:t>ampyl</w:t>
      </w:r>
      <w:r>
        <w:rPr>
          <w:rFonts w:ascii="Times New Roman" w:hAnsi="Times New Roman" w:cs="Times New Roman"/>
          <w:sz w:val="28"/>
          <w:szCs w:val="28"/>
        </w:rPr>
        <w:t xml:space="preserve">obacter. </w:t>
      </w:r>
      <w:r w:rsidR="00862777" w:rsidRPr="00862777">
        <w:rPr>
          <w:rFonts w:ascii="Times New Roman" w:hAnsi="Times New Roman" w:cs="Times New Roman"/>
          <w:sz w:val="28"/>
          <w:szCs w:val="28"/>
        </w:rPr>
        <w:t xml:space="preserve">Probele de 5 × 25 g se utilizează pentru a verifica respectarea criteriilor de igienă a procedeelor specificate la </w:t>
      </w:r>
      <w:r w:rsidR="007F6C25">
        <w:rPr>
          <w:rFonts w:ascii="Times New Roman" w:hAnsi="Times New Roman" w:cs="Times New Roman"/>
          <w:sz w:val="28"/>
          <w:szCs w:val="28"/>
        </w:rPr>
        <w:t>pozițiile</w:t>
      </w:r>
      <w:r w:rsidR="00862777" w:rsidRPr="00862777">
        <w:rPr>
          <w:rFonts w:ascii="Times New Roman" w:hAnsi="Times New Roman" w:cs="Times New Roman"/>
          <w:sz w:val="28"/>
          <w:szCs w:val="28"/>
        </w:rPr>
        <w:t xml:space="preserve"> 2.1.5 </w:t>
      </w:r>
      <w:r w:rsidR="007F6C25">
        <w:rPr>
          <w:rFonts w:ascii="Times New Roman" w:hAnsi="Times New Roman" w:cs="Times New Roman"/>
          <w:sz w:val="28"/>
          <w:szCs w:val="28"/>
        </w:rPr>
        <w:t xml:space="preserve">și 1.28 </w:t>
      </w:r>
      <w:r w:rsidR="00862777" w:rsidRPr="00862777">
        <w:rPr>
          <w:rFonts w:ascii="Times New Roman" w:hAnsi="Times New Roman" w:cs="Times New Roman"/>
          <w:sz w:val="28"/>
          <w:szCs w:val="28"/>
        </w:rPr>
        <w:t xml:space="preserve"> </w:t>
      </w:r>
      <w:r w:rsidR="007F6C25" w:rsidRPr="00F925C9">
        <w:rPr>
          <w:rFonts w:ascii="Times New Roman" w:hAnsi="Times New Roman" w:cs="Times New Roman"/>
          <w:sz w:val="28"/>
          <w:szCs w:val="28"/>
        </w:rPr>
        <w:t>din</w:t>
      </w:r>
      <w:r w:rsidR="007F6C25">
        <w:rPr>
          <w:rFonts w:ascii="Times New Roman" w:hAnsi="Times New Roman" w:cs="Times New Roman"/>
          <w:sz w:val="28"/>
          <w:szCs w:val="28"/>
        </w:rPr>
        <w:t xml:space="preserve"> anexa la prezentele Reguli</w:t>
      </w:r>
      <w:r w:rsidR="00862777" w:rsidRPr="00862777">
        <w:rPr>
          <w:rFonts w:ascii="Times New Roman" w:hAnsi="Times New Roman" w:cs="Times New Roman"/>
          <w:sz w:val="28"/>
          <w:szCs w:val="28"/>
        </w:rPr>
        <w:t>. Probele finale de 5 × 10 g se utilizează și pentru verificarea respectării criteriului de igienă a procedeelor specificat</w:t>
      </w:r>
      <w:r w:rsidR="007F6C25">
        <w:rPr>
          <w:rFonts w:ascii="Times New Roman" w:hAnsi="Times New Roman" w:cs="Times New Roman"/>
          <w:sz w:val="28"/>
          <w:szCs w:val="28"/>
        </w:rPr>
        <w:t>e</w:t>
      </w:r>
      <w:r w:rsidR="00862777" w:rsidRPr="00862777">
        <w:rPr>
          <w:rFonts w:ascii="Times New Roman" w:hAnsi="Times New Roman" w:cs="Times New Roman"/>
          <w:sz w:val="28"/>
          <w:szCs w:val="28"/>
        </w:rPr>
        <w:t xml:space="preserve"> la </w:t>
      </w:r>
      <w:r w:rsidR="007F6C25">
        <w:rPr>
          <w:rFonts w:ascii="Times New Roman" w:hAnsi="Times New Roman" w:cs="Times New Roman"/>
          <w:sz w:val="28"/>
          <w:szCs w:val="28"/>
        </w:rPr>
        <w:t>poziția</w:t>
      </w:r>
      <w:r w:rsidR="00862777" w:rsidRPr="00862777">
        <w:rPr>
          <w:rFonts w:ascii="Times New Roman" w:hAnsi="Times New Roman" w:cs="Times New Roman"/>
          <w:sz w:val="28"/>
          <w:szCs w:val="28"/>
        </w:rPr>
        <w:t xml:space="preserve"> 2.1.9 </w:t>
      </w:r>
      <w:r w:rsidR="007F6C25" w:rsidRPr="00F925C9">
        <w:rPr>
          <w:rFonts w:ascii="Times New Roman" w:hAnsi="Times New Roman" w:cs="Times New Roman"/>
          <w:sz w:val="28"/>
          <w:szCs w:val="28"/>
        </w:rPr>
        <w:t>din</w:t>
      </w:r>
      <w:r w:rsidR="007F6C25">
        <w:rPr>
          <w:rFonts w:ascii="Times New Roman" w:hAnsi="Times New Roman" w:cs="Times New Roman"/>
          <w:sz w:val="28"/>
          <w:szCs w:val="28"/>
        </w:rPr>
        <w:t xml:space="preserve"> anexa la prezentele Reguli </w:t>
      </w:r>
      <w:r w:rsidR="00862777">
        <w:rPr>
          <w:rFonts w:ascii="Times New Roman" w:hAnsi="Times New Roman" w:cs="Times New Roman"/>
          <w:sz w:val="28"/>
          <w:szCs w:val="28"/>
        </w:rPr>
        <w:t>;</w:t>
      </w:r>
    </w:p>
    <w:p w:rsidR="000D52BB" w:rsidRPr="00125DD3" w:rsidRDefault="00C2513F" w:rsidP="0086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DD3">
        <w:rPr>
          <w:rFonts w:ascii="Times New Roman" w:hAnsi="Times New Roman" w:cs="Times New Roman"/>
          <w:sz w:val="28"/>
          <w:szCs w:val="28"/>
        </w:rPr>
        <w:t>5</w:t>
      </w:r>
      <w:r w:rsidR="00125DD3">
        <w:rPr>
          <w:rFonts w:ascii="Times New Roman" w:hAnsi="Times New Roman" w:cs="Times New Roman"/>
          <w:sz w:val="28"/>
          <w:szCs w:val="28"/>
        </w:rPr>
        <w:t xml:space="preserve">) punctul 37 </w:t>
      </w:r>
      <w:r w:rsidR="000D52BB" w:rsidRPr="00125DD3">
        <w:rPr>
          <w:rFonts w:ascii="Times New Roman" w:hAnsi="Times New Roman" w:cs="Times New Roman"/>
          <w:sz w:val="28"/>
          <w:szCs w:val="28"/>
        </w:rPr>
        <w:t>va avea următorul conținut :</w:t>
      </w:r>
    </w:p>
    <w:p w:rsidR="00545333" w:rsidRDefault="00545333" w:rsidP="0086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5333">
        <w:rPr>
          <w:rFonts w:ascii="Times New Roman" w:hAnsi="Times New Roman" w:cs="Times New Roman"/>
          <w:sz w:val="28"/>
          <w:szCs w:val="28"/>
        </w:rPr>
        <w:t>Pentru prelevarea de probe din carne tocată, preparate din carne, carcase şi carne proaspătă de pasăre pentru analizele referitoare la salmonelă, frecvenţa poate fi redusă la o dată la două săptămîni, în cazul în care se obţin rezultate satisfăcătoare timp de 30 de săptămîni consecutive.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5DD" w:rsidRDefault="003D25DD" w:rsidP="003D25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Fregvența prelevării de probe pentru salmonela poate fi redusă în conformitate cu </w:t>
      </w:r>
      <w:r w:rsidR="00125DD3">
        <w:rPr>
          <w:rFonts w:ascii="Times New Roman" w:hAnsi="Times New Roman" w:cs="Times New Roman"/>
          <w:sz w:val="28"/>
          <w:szCs w:val="28"/>
        </w:rPr>
        <w:t>Norma</w:t>
      </w:r>
      <w:r w:rsidR="00125DD3" w:rsidRPr="003D25DD">
        <w:rPr>
          <w:rFonts w:ascii="Times New Roman" w:hAnsi="Times New Roman" w:cs="Times New Roman"/>
          <w:sz w:val="28"/>
          <w:szCs w:val="28"/>
        </w:rPr>
        <w:t xml:space="preserve"> sanit</w:t>
      </w:r>
      <w:r w:rsidR="00125DD3">
        <w:rPr>
          <w:rFonts w:ascii="Times New Roman" w:hAnsi="Times New Roman" w:cs="Times New Roman"/>
          <w:sz w:val="28"/>
          <w:szCs w:val="28"/>
        </w:rPr>
        <w:t xml:space="preserve">ar-veterinare privind controlul </w:t>
      </w:r>
      <w:r w:rsidR="00125DD3" w:rsidRPr="003D25DD">
        <w:rPr>
          <w:rFonts w:ascii="Times New Roman" w:hAnsi="Times New Roman" w:cs="Times New Roman"/>
          <w:sz w:val="28"/>
          <w:szCs w:val="28"/>
        </w:rPr>
        <w:t>şi reducerea prevalenţei salmonelelor în efectivele de animale</w:t>
      </w:r>
      <w:r w:rsidR="00125DD3">
        <w:rPr>
          <w:rFonts w:ascii="Times New Roman" w:hAnsi="Times New Roman" w:cs="Times New Roman"/>
          <w:sz w:val="28"/>
          <w:szCs w:val="28"/>
        </w:rPr>
        <w:t xml:space="preserve">, aprobată prin </w:t>
      </w:r>
      <w:r>
        <w:rPr>
          <w:rFonts w:ascii="Times New Roman" w:hAnsi="Times New Roman" w:cs="Times New Roman"/>
          <w:sz w:val="28"/>
          <w:szCs w:val="28"/>
        </w:rPr>
        <w:t>Hotărârea Guvernului nr.</w:t>
      </w:r>
      <w:r w:rsidR="00545333">
        <w:rPr>
          <w:rFonts w:ascii="Times New Roman" w:hAnsi="Times New Roman" w:cs="Times New Roman"/>
          <w:sz w:val="28"/>
          <w:szCs w:val="28"/>
        </w:rPr>
        <w:t xml:space="preserve"> </w:t>
      </w:r>
      <w:r w:rsidR="00125DD3">
        <w:rPr>
          <w:rFonts w:ascii="Times New Roman" w:hAnsi="Times New Roman" w:cs="Times New Roman"/>
          <w:sz w:val="28"/>
          <w:szCs w:val="28"/>
        </w:rPr>
        <w:t>398/2012</w:t>
      </w:r>
      <w:r w:rsidR="003B4F52">
        <w:rPr>
          <w:rFonts w:ascii="Times New Roman" w:hAnsi="Times New Roman" w:cs="Times New Roman"/>
          <w:sz w:val="28"/>
          <w:szCs w:val="28"/>
        </w:rPr>
        <w:t>.</w:t>
      </w:r>
    </w:p>
    <w:p w:rsidR="000D52BB" w:rsidRPr="00862777" w:rsidRDefault="008C22EB" w:rsidP="00862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25DD" w:rsidRPr="003D25DD">
        <w:rPr>
          <w:rFonts w:ascii="Times New Roman" w:hAnsi="Times New Roman" w:cs="Times New Roman"/>
          <w:sz w:val="28"/>
          <w:szCs w:val="28"/>
        </w:rPr>
        <w:t>În cazul prel</w:t>
      </w:r>
      <w:r w:rsidR="00545333">
        <w:rPr>
          <w:rFonts w:ascii="Times New Roman" w:hAnsi="Times New Roman" w:cs="Times New Roman"/>
          <w:sz w:val="28"/>
          <w:szCs w:val="28"/>
        </w:rPr>
        <w:t>evării de probe pentru analiza c</w:t>
      </w:r>
      <w:r w:rsidR="003D25DD" w:rsidRPr="003D25DD">
        <w:rPr>
          <w:rFonts w:ascii="Times New Roman" w:hAnsi="Times New Roman" w:cs="Times New Roman"/>
          <w:sz w:val="28"/>
          <w:szCs w:val="28"/>
        </w:rPr>
        <w:t xml:space="preserve">ampylobacter a carcaselor de păsări domestice, frecvența poate fi redusă la o dată la două săptămâni, dacă se obțin rezultate satisfăcătoare timp de 52 de săptămâni consecutive. </w:t>
      </w:r>
      <w:r w:rsidR="003244E0" w:rsidRPr="003244E0">
        <w:rPr>
          <w:rFonts w:ascii="Times New Roman" w:hAnsi="Times New Roman" w:cs="Times New Roman"/>
          <w:sz w:val="28"/>
          <w:szCs w:val="28"/>
        </w:rPr>
        <w:t xml:space="preserve">Frecvenţa prelevării de probe pentru </w:t>
      </w:r>
      <w:r w:rsidR="003244E0">
        <w:rPr>
          <w:rFonts w:ascii="Times New Roman" w:hAnsi="Times New Roman" w:cs="Times New Roman"/>
          <w:sz w:val="28"/>
          <w:szCs w:val="28"/>
        </w:rPr>
        <w:t>campylobacter</w:t>
      </w:r>
      <w:r w:rsidR="003244E0" w:rsidRPr="003244E0">
        <w:rPr>
          <w:rFonts w:ascii="Times New Roman" w:hAnsi="Times New Roman" w:cs="Times New Roman"/>
          <w:sz w:val="28"/>
          <w:szCs w:val="28"/>
        </w:rPr>
        <w:t xml:space="preserve"> poate fi redusă din momentul în care Agenţia Naţională pentru Siguranţa Alimentelor va elabora şi pune în aplicare un Program naţ</w:t>
      </w:r>
      <w:r w:rsidR="003244E0">
        <w:rPr>
          <w:rFonts w:ascii="Times New Roman" w:hAnsi="Times New Roman" w:cs="Times New Roman"/>
          <w:sz w:val="28"/>
          <w:szCs w:val="28"/>
        </w:rPr>
        <w:t>ional sau regional de control a</w:t>
      </w:r>
      <w:r w:rsidR="003244E0" w:rsidRPr="003244E0">
        <w:rPr>
          <w:rFonts w:ascii="Times New Roman" w:hAnsi="Times New Roman" w:cs="Times New Roman"/>
          <w:sz w:val="28"/>
          <w:szCs w:val="28"/>
        </w:rPr>
        <w:t xml:space="preserve"> </w:t>
      </w:r>
      <w:r w:rsidR="003244E0">
        <w:rPr>
          <w:rFonts w:ascii="Times New Roman" w:hAnsi="Times New Roman" w:cs="Times New Roman"/>
          <w:sz w:val="28"/>
          <w:szCs w:val="28"/>
        </w:rPr>
        <w:t>Campylobacter</w:t>
      </w:r>
      <w:r w:rsidR="003244E0" w:rsidRPr="003244E0">
        <w:rPr>
          <w:rFonts w:ascii="Times New Roman" w:hAnsi="Times New Roman" w:cs="Times New Roman"/>
          <w:sz w:val="28"/>
          <w:szCs w:val="28"/>
        </w:rPr>
        <w:t>, potrivit preved</w:t>
      </w:r>
      <w:r w:rsidR="003244E0">
        <w:rPr>
          <w:rFonts w:ascii="Times New Roman" w:hAnsi="Times New Roman" w:cs="Times New Roman"/>
          <w:sz w:val="28"/>
          <w:szCs w:val="28"/>
        </w:rPr>
        <w:t>erilor art. 29 al Legii nr. 221/</w:t>
      </w:r>
      <w:r w:rsidR="003244E0" w:rsidRPr="003244E0">
        <w:rPr>
          <w:rFonts w:ascii="Times New Roman" w:hAnsi="Times New Roman" w:cs="Times New Roman"/>
          <w:sz w:val="28"/>
          <w:szCs w:val="28"/>
        </w:rPr>
        <w:t>2007 privind activitatea sanitar-veterinară</w:t>
      </w:r>
      <w:r w:rsidR="003244E0">
        <w:rPr>
          <w:rFonts w:ascii="Times New Roman" w:hAnsi="Times New Roman" w:cs="Times New Roman"/>
          <w:sz w:val="28"/>
          <w:szCs w:val="28"/>
        </w:rPr>
        <w:t xml:space="preserve">. </w:t>
      </w:r>
      <w:r w:rsidR="003D25DD" w:rsidRPr="003244E0">
        <w:rPr>
          <w:rFonts w:ascii="Times New Roman" w:hAnsi="Times New Roman" w:cs="Times New Roman"/>
          <w:sz w:val="28"/>
          <w:szCs w:val="28"/>
        </w:rPr>
        <w:t>Î</w:t>
      </w:r>
      <w:r w:rsidR="003D25DD" w:rsidRPr="003D25DD">
        <w:rPr>
          <w:rFonts w:ascii="Times New Roman" w:hAnsi="Times New Roman" w:cs="Times New Roman"/>
          <w:sz w:val="28"/>
          <w:szCs w:val="28"/>
        </w:rPr>
        <w:t>n cazul în ca</w:t>
      </w:r>
      <w:r w:rsidR="00545333">
        <w:rPr>
          <w:rFonts w:ascii="Times New Roman" w:hAnsi="Times New Roman" w:cs="Times New Roman"/>
          <w:sz w:val="28"/>
          <w:szCs w:val="28"/>
        </w:rPr>
        <w:t>re programul de control pentru c</w:t>
      </w:r>
      <w:r w:rsidR="003D25DD" w:rsidRPr="003D25DD">
        <w:rPr>
          <w:rFonts w:ascii="Times New Roman" w:hAnsi="Times New Roman" w:cs="Times New Roman"/>
          <w:sz w:val="28"/>
          <w:szCs w:val="28"/>
        </w:rPr>
        <w:t xml:space="preserve">ampylobacter prezintă o contaminare redusă a efectivelor, frecvența prelevării de probe poate fi redusă în continuare dacă acest nivel scăzut de contaminare cu </w:t>
      </w:r>
      <w:r w:rsidR="00545333">
        <w:rPr>
          <w:rFonts w:ascii="Times New Roman" w:hAnsi="Times New Roman" w:cs="Times New Roman"/>
          <w:sz w:val="28"/>
          <w:szCs w:val="28"/>
        </w:rPr>
        <w:t>c</w:t>
      </w:r>
      <w:r w:rsidR="003D25DD" w:rsidRPr="003D25DD">
        <w:rPr>
          <w:rFonts w:ascii="Times New Roman" w:hAnsi="Times New Roman" w:cs="Times New Roman"/>
          <w:sz w:val="28"/>
          <w:szCs w:val="28"/>
        </w:rPr>
        <w:t>ampylobacter este obținut într-o perioadă de 52 de săptămâni consecutive în exploatațiile de or</w:t>
      </w:r>
      <w:r w:rsidR="00134FAA">
        <w:rPr>
          <w:rFonts w:ascii="Times New Roman" w:hAnsi="Times New Roman" w:cs="Times New Roman"/>
          <w:sz w:val="28"/>
          <w:szCs w:val="28"/>
        </w:rPr>
        <w:t>igine a puilor pentru îngrășare</w:t>
      </w:r>
      <w:r w:rsidR="003D25DD" w:rsidRPr="003D25DD">
        <w:rPr>
          <w:rFonts w:ascii="Times New Roman" w:hAnsi="Times New Roman" w:cs="Times New Roman"/>
          <w:sz w:val="28"/>
          <w:szCs w:val="28"/>
        </w:rPr>
        <w:t xml:space="preserve">. În </w:t>
      </w:r>
      <w:r w:rsidR="003D25DD" w:rsidRPr="003D25DD">
        <w:rPr>
          <w:rFonts w:ascii="Times New Roman" w:hAnsi="Times New Roman" w:cs="Times New Roman"/>
          <w:sz w:val="28"/>
          <w:szCs w:val="28"/>
        </w:rPr>
        <w:lastRenderedPageBreak/>
        <w:t>cazul în care programul de control indică rezultate satisfăcătoare într-o anumită perioadă a anulu</w:t>
      </w:r>
      <w:r w:rsidR="00545333">
        <w:rPr>
          <w:rFonts w:ascii="Times New Roman" w:hAnsi="Times New Roman" w:cs="Times New Roman"/>
          <w:sz w:val="28"/>
          <w:szCs w:val="28"/>
        </w:rPr>
        <w:t>i, frecvența analizelor pentru c</w:t>
      </w:r>
      <w:r w:rsidR="003D25DD" w:rsidRPr="003D25DD">
        <w:rPr>
          <w:rFonts w:ascii="Times New Roman" w:hAnsi="Times New Roman" w:cs="Times New Roman"/>
          <w:sz w:val="28"/>
          <w:szCs w:val="28"/>
        </w:rPr>
        <w:t>am</w:t>
      </w:r>
      <w:r w:rsidR="00134FAA">
        <w:rPr>
          <w:rFonts w:ascii="Times New Roman" w:hAnsi="Times New Roman" w:cs="Times New Roman"/>
          <w:sz w:val="28"/>
          <w:szCs w:val="28"/>
        </w:rPr>
        <w:t>pylobacter</w:t>
      </w:r>
      <w:r w:rsidR="003D25DD" w:rsidRPr="003D25DD">
        <w:rPr>
          <w:rFonts w:ascii="Times New Roman" w:hAnsi="Times New Roman" w:cs="Times New Roman"/>
          <w:sz w:val="28"/>
          <w:szCs w:val="28"/>
        </w:rPr>
        <w:t xml:space="preserve">, după </w:t>
      </w:r>
      <w:r w:rsidR="000E5727">
        <w:rPr>
          <w:rFonts w:ascii="Times New Roman" w:hAnsi="Times New Roman" w:cs="Times New Roman"/>
          <w:sz w:val="28"/>
          <w:szCs w:val="28"/>
        </w:rPr>
        <w:t>aprobarea de către Agenția Națională pentru Siguranța Alimentelor,</w:t>
      </w:r>
      <w:r w:rsidR="00134FAA">
        <w:rPr>
          <w:rFonts w:ascii="Times New Roman" w:hAnsi="Times New Roman" w:cs="Times New Roman"/>
          <w:sz w:val="28"/>
          <w:szCs w:val="28"/>
        </w:rPr>
        <w:t xml:space="preserve"> este</w:t>
      </w:r>
      <w:r w:rsidR="003D25DD" w:rsidRPr="003D25DD">
        <w:rPr>
          <w:rFonts w:ascii="Times New Roman" w:hAnsi="Times New Roman" w:cs="Times New Roman"/>
          <w:sz w:val="28"/>
          <w:szCs w:val="28"/>
        </w:rPr>
        <w:t xml:space="preserve"> adaptată variațiilor sezoniere.</w:t>
      </w:r>
    </w:p>
    <w:p w:rsidR="00831805" w:rsidRPr="00E25F4B" w:rsidRDefault="00C2513F" w:rsidP="00112C4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FAA">
        <w:rPr>
          <w:rFonts w:ascii="Times New Roman" w:hAnsi="Times New Roman" w:cs="Times New Roman"/>
          <w:sz w:val="28"/>
          <w:szCs w:val="28"/>
        </w:rPr>
        <w:t>6</w:t>
      </w:r>
      <w:r w:rsidR="00112C46" w:rsidRPr="00134FAA">
        <w:rPr>
          <w:rFonts w:ascii="Times New Roman" w:hAnsi="Times New Roman" w:cs="Times New Roman"/>
          <w:sz w:val="28"/>
          <w:szCs w:val="28"/>
        </w:rPr>
        <w:t xml:space="preserve">) </w:t>
      </w:r>
      <w:r w:rsidR="00831805" w:rsidRPr="00134FAA">
        <w:rPr>
          <w:rFonts w:ascii="Times New Roman" w:hAnsi="Times New Roman" w:cs="Times New Roman"/>
          <w:sz w:val="28"/>
          <w:szCs w:val="28"/>
        </w:rPr>
        <w:t xml:space="preserve">la anexa nr.1 </w:t>
      </w:r>
      <w:r w:rsidR="00673C16" w:rsidRPr="00134FAA">
        <w:rPr>
          <w:rFonts w:ascii="Times New Roman" w:hAnsi="Times New Roman" w:cs="Times New Roman"/>
          <w:sz w:val="28"/>
          <w:szCs w:val="28"/>
        </w:rPr>
        <w:t xml:space="preserve">la Regulile privind criteriile microbiologice pentru produsele alimentare, punctul 2 </w:t>
      </w:r>
      <w:r w:rsidR="00831805" w:rsidRPr="00134FAA">
        <w:rPr>
          <w:rFonts w:ascii="Times New Roman" w:hAnsi="Times New Roman" w:cs="Times New Roman"/>
          <w:sz w:val="28"/>
          <w:szCs w:val="28"/>
        </w:rPr>
        <w:t>(</w:t>
      </w:r>
      <w:r w:rsidR="00673C16" w:rsidRPr="00134FAA">
        <w:rPr>
          <w:rFonts w:ascii="Times New Roman" w:hAnsi="Times New Roman" w:cs="Times New Roman"/>
          <w:sz w:val="28"/>
          <w:szCs w:val="28"/>
        </w:rPr>
        <w:t>Criterii de igienă a procesului de producere</w:t>
      </w:r>
      <w:r w:rsidR="00831805" w:rsidRPr="00134FAA">
        <w:rPr>
          <w:rFonts w:ascii="Times New Roman" w:hAnsi="Times New Roman" w:cs="Times New Roman"/>
          <w:sz w:val="28"/>
          <w:szCs w:val="28"/>
        </w:rPr>
        <w:t>) :</w:t>
      </w:r>
    </w:p>
    <w:p w:rsidR="00112C46" w:rsidRDefault="008509D4" w:rsidP="00112C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831805">
        <w:rPr>
          <w:rFonts w:ascii="Times New Roman" w:hAnsi="Times New Roman" w:cs="Times New Roman"/>
          <w:sz w:val="28"/>
          <w:szCs w:val="28"/>
        </w:rPr>
        <w:t>)  tabelul se completează la final cu</w:t>
      </w:r>
      <w:r w:rsidR="00502C9A">
        <w:rPr>
          <w:rFonts w:ascii="Times New Roman" w:hAnsi="Times New Roman" w:cs="Times New Roman"/>
          <w:sz w:val="28"/>
          <w:szCs w:val="28"/>
        </w:rPr>
        <w:t xml:space="preserve"> poziția</w:t>
      </w:r>
      <w:r w:rsidR="00831805">
        <w:rPr>
          <w:rFonts w:ascii="Times New Roman" w:hAnsi="Times New Roman" w:cs="Times New Roman"/>
          <w:sz w:val="28"/>
          <w:szCs w:val="28"/>
        </w:rPr>
        <w:t xml:space="preserve"> 2.1.9 cu următorul conținut :</w:t>
      </w:r>
    </w:p>
    <w:tbl>
      <w:tblPr>
        <w:tblW w:w="5004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5"/>
        <w:gridCol w:w="1649"/>
        <w:gridCol w:w="486"/>
        <w:gridCol w:w="867"/>
        <w:gridCol w:w="535"/>
        <w:gridCol w:w="555"/>
        <w:gridCol w:w="1062"/>
        <w:gridCol w:w="1012"/>
        <w:gridCol w:w="1619"/>
      </w:tblGrid>
      <w:tr w:rsidR="00831805" w:rsidRPr="00831805" w:rsidTr="00134FAA"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Categoria de produse alimentare</w:t>
            </w:r>
          </w:p>
        </w:tc>
        <w:tc>
          <w:tcPr>
            <w:tcW w:w="101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Microorganisme</w:t>
            </w:r>
          </w:p>
        </w:tc>
        <w:tc>
          <w:tcPr>
            <w:tcW w:w="8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Plan de prelevare de probe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Limite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Metodă analitică de referință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Etapă căreia i se aplică criteriul</w:t>
            </w:r>
          </w:p>
        </w:tc>
        <w:tc>
          <w:tcPr>
            <w:tcW w:w="99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Acțiune în cazul rezultatelor nesatisfăcătoare</w:t>
            </w:r>
          </w:p>
        </w:tc>
      </w:tr>
      <w:tr w:rsidR="00831805" w:rsidRPr="00831805" w:rsidTr="00134FAA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1805" w:rsidRPr="00134FAA" w:rsidRDefault="00831805" w:rsidP="00831805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1805" w:rsidRPr="00134FAA" w:rsidRDefault="00831805" w:rsidP="00831805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1805" w:rsidRPr="00134FAA" w:rsidRDefault="00831805" w:rsidP="00831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1805" w:rsidRPr="00134FAA" w:rsidRDefault="00831805" w:rsidP="00831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9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31805" w:rsidRPr="00134FAA" w:rsidRDefault="00831805" w:rsidP="008318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444444"/>
                <w:sz w:val="24"/>
                <w:szCs w:val="24"/>
                <w:lang w:eastAsia="ru-RU"/>
              </w:rPr>
            </w:pPr>
          </w:p>
        </w:tc>
      </w:tr>
      <w:tr w:rsidR="00831805" w:rsidRPr="00831805" w:rsidTr="00134FAA"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"/>
              <w:gridCol w:w="657"/>
            </w:tblGrid>
            <w:tr w:rsidR="00831805" w:rsidRPr="00134FAA">
              <w:tc>
                <w:tcPr>
                  <w:tcW w:w="0" w:type="auto"/>
                  <w:shd w:val="clear" w:color="auto" w:fill="auto"/>
                  <w:hideMark/>
                </w:tcPr>
                <w:p w:rsidR="00831805" w:rsidRPr="00134FAA" w:rsidRDefault="00831805" w:rsidP="00831805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134FA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„2.1.9</w:t>
                  </w:r>
                </w:p>
              </w:tc>
              <w:tc>
                <w:tcPr>
                  <w:tcW w:w="0" w:type="auto"/>
                  <w:shd w:val="clear" w:color="auto" w:fill="auto"/>
                  <w:hideMark/>
                </w:tcPr>
                <w:p w:rsidR="00831805" w:rsidRPr="00134FAA" w:rsidRDefault="00831805" w:rsidP="00831805">
                  <w:pPr>
                    <w:spacing w:before="120"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134FAA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t>Carcase de pui pentru îngrășare</w:t>
                  </w:r>
                </w:p>
              </w:tc>
            </w:tr>
          </w:tbl>
          <w:p w:rsidR="00831805" w:rsidRPr="00134FAA" w:rsidRDefault="00831805" w:rsidP="00831805">
            <w:pPr>
              <w:spacing w:before="150" w:after="300" w:line="240" w:lineRule="auto"/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i/>
                <w:iCs/>
                <w:noProof/>
                <w:color w:val="444444"/>
                <w:sz w:val="24"/>
                <w:szCs w:val="24"/>
                <w:lang w:eastAsia="ru-RU"/>
              </w:rPr>
              <w:t xml:space="preserve">Campylobacter </w:t>
            </w: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t>spp.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t>50 (</w:t>
            </w: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vertAlign w:val="superscript"/>
                <w:lang w:eastAsia="ru-RU"/>
              </w:rPr>
              <w:t>5</w:t>
            </w: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t>c = 20</w:t>
            </w:r>
          </w:p>
          <w:p w:rsidR="00831805" w:rsidRPr="00134FAA" w:rsidRDefault="00831805" w:rsidP="0083180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t>De la 1.1.2020 c = 15;</w:t>
            </w:r>
          </w:p>
          <w:p w:rsidR="00831805" w:rsidRPr="00134FAA" w:rsidRDefault="00831805" w:rsidP="0083180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t>De la 1.1.2025 c = 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ind w:right="195"/>
              <w:jc w:val="right"/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t>1 000 ufc/g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t>EN ISO 10272-2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t>Carcase după refrigerare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831805" w:rsidRPr="00134FAA" w:rsidRDefault="00831805" w:rsidP="00831805">
            <w:pPr>
              <w:spacing w:before="60" w:after="60" w:line="312" w:lineRule="atLeast"/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</w:pPr>
            <w:r w:rsidRPr="00134FAA">
              <w:rPr>
                <w:rFonts w:ascii="Times New Roman" w:eastAsia="Times New Roman" w:hAnsi="Times New Roman" w:cs="Times New Roman"/>
                <w:noProof/>
                <w:color w:val="444444"/>
                <w:sz w:val="24"/>
                <w:szCs w:val="24"/>
                <w:lang w:eastAsia="ru-RU"/>
              </w:rPr>
              <w:t>Ameliorarea igienei la sacrificare și revizuirea controalelor de procedură, a originii animalelor și a măsurilor de biosecuritate în exploatațiile de origine”</w:t>
            </w:r>
          </w:p>
        </w:tc>
      </w:tr>
    </w:tbl>
    <w:p w:rsidR="00831805" w:rsidRPr="00831805" w:rsidRDefault="00134FAA" w:rsidP="0013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805">
        <w:rPr>
          <w:rFonts w:ascii="Times New Roman" w:hAnsi="Times New Roman" w:cs="Times New Roman"/>
          <w:sz w:val="28"/>
          <w:szCs w:val="28"/>
        </w:rPr>
        <w:t xml:space="preserve">b) </w:t>
      </w:r>
      <w:r w:rsidR="00831805" w:rsidRPr="00831805">
        <w:rPr>
          <w:rFonts w:ascii="Times New Roman" w:hAnsi="Times New Roman" w:cs="Times New Roman"/>
          <w:sz w:val="28"/>
          <w:szCs w:val="28"/>
        </w:rPr>
        <w:t xml:space="preserve">nota de subsol </w:t>
      </w:r>
      <w:r w:rsidR="00831805">
        <w:rPr>
          <w:rFonts w:ascii="Times New Roman" w:hAnsi="Times New Roman" w:cs="Times New Roman"/>
          <w:sz w:val="28"/>
          <w:szCs w:val="28"/>
        </w:rPr>
        <w:t>(</w:t>
      </w:r>
      <w:r w:rsidR="00831805" w:rsidRPr="00831805">
        <w:rPr>
          <w:rFonts w:ascii="Times New Roman" w:hAnsi="Times New Roman" w:cs="Times New Roman"/>
          <w:sz w:val="28"/>
          <w:szCs w:val="28"/>
        </w:rPr>
        <w:t>2</w:t>
      </w:r>
      <w:r w:rsidR="00831805">
        <w:rPr>
          <w:rFonts w:ascii="Times New Roman" w:hAnsi="Times New Roman" w:cs="Times New Roman"/>
          <w:sz w:val="28"/>
          <w:szCs w:val="28"/>
        </w:rPr>
        <w:t>)</w:t>
      </w:r>
      <w:r w:rsidR="00831805" w:rsidRPr="00831805">
        <w:rPr>
          <w:rFonts w:ascii="Times New Roman" w:hAnsi="Times New Roman" w:cs="Times New Roman"/>
          <w:sz w:val="28"/>
          <w:szCs w:val="28"/>
        </w:rPr>
        <w:t xml:space="preserve"> se înlocuiește cu următorul text:</w:t>
      </w:r>
    </w:p>
    <w:p w:rsidR="00831805" w:rsidRDefault="00134FAA" w:rsidP="0013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805">
        <w:rPr>
          <w:rFonts w:ascii="Times New Roman" w:hAnsi="Times New Roman" w:cs="Times New Roman"/>
          <w:sz w:val="28"/>
          <w:szCs w:val="28"/>
        </w:rPr>
        <w:t xml:space="preserve">„(2) </w:t>
      </w:r>
      <w:r w:rsidR="00831805" w:rsidRPr="00831805">
        <w:rPr>
          <w:rFonts w:ascii="Times New Roman" w:hAnsi="Times New Roman" w:cs="Times New Roman"/>
          <w:sz w:val="28"/>
          <w:szCs w:val="28"/>
        </w:rPr>
        <w:t>Pentru p</w:t>
      </w:r>
      <w:r w:rsidR="00502C9A">
        <w:rPr>
          <w:rFonts w:ascii="Times New Roman" w:hAnsi="Times New Roman" w:cs="Times New Roman"/>
          <w:sz w:val="28"/>
          <w:szCs w:val="28"/>
        </w:rPr>
        <w:t>ozițiile</w:t>
      </w:r>
      <w:r w:rsidR="00831805" w:rsidRPr="00831805">
        <w:rPr>
          <w:rFonts w:ascii="Times New Roman" w:hAnsi="Times New Roman" w:cs="Times New Roman"/>
          <w:sz w:val="28"/>
          <w:szCs w:val="28"/>
        </w:rPr>
        <w:t xml:space="preserve"> 2.1.3-2.1.5 și 2.1.9 m = M.”;</w:t>
      </w:r>
    </w:p>
    <w:p w:rsidR="00831805" w:rsidRPr="00831805" w:rsidRDefault="00134FAA" w:rsidP="0013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805">
        <w:rPr>
          <w:rFonts w:ascii="Times New Roman" w:hAnsi="Times New Roman" w:cs="Times New Roman"/>
          <w:sz w:val="28"/>
          <w:szCs w:val="28"/>
        </w:rPr>
        <w:t xml:space="preserve">c) </w:t>
      </w:r>
      <w:r w:rsidR="00831805" w:rsidRPr="00831805">
        <w:rPr>
          <w:rFonts w:ascii="Times New Roman" w:hAnsi="Times New Roman" w:cs="Times New Roman"/>
          <w:sz w:val="28"/>
          <w:szCs w:val="28"/>
        </w:rPr>
        <w:t>la rubrica „int</w:t>
      </w:r>
      <w:r w:rsidR="00831805">
        <w:rPr>
          <w:rFonts w:ascii="Times New Roman" w:hAnsi="Times New Roman" w:cs="Times New Roman"/>
          <w:sz w:val="28"/>
          <w:szCs w:val="28"/>
        </w:rPr>
        <w:t>erpretarea rezultatelor</w:t>
      </w:r>
      <w:r w:rsidR="00831805" w:rsidRPr="00831805">
        <w:rPr>
          <w:rFonts w:ascii="Times New Roman" w:hAnsi="Times New Roman" w:cs="Times New Roman"/>
          <w:sz w:val="28"/>
          <w:szCs w:val="28"/>
        </w:rPr>
        <w:t>”, se adaugă următorul text:</w:t>
      </w:r>
    </w:p>
    <w:p w:rsidR="00654E37" w:rsidRDefault="00134FAA" w:rsidP="0013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1805" w:rsidRPr="00831805">
        <w:rPr>
          <w:rFonts w:ascii="Times New Roman" w:hAnsi="Times New Roman" w:cs="Times New Roman"/>
          <w:sz w:val="28"/>
          <w:szCs w:val="28"/>
        </w:rPr>
        <w:t>„Campylobacter spp. în car</w:t>
      </w:r>
      <w:r w:rsidR="00831805">
        <w:rPr>
          <w:rFonts w:ascii="Times New Roman" w:hAnsi="Times New Roman" w:cs="Times New Roman"/>
          <w:sz w:val="28"/>
          <w:szCs w:val="28"/>
        </w:rPr>
        <w:t>casele de pui pentru îngrășare:</w:t>
      </w:r>
    </w:p>
    <w:p w:rsidR="00654E37" w:rsidRDefault="00831805" w:rsidP="0013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FAA">
        <w:rPr>
          <w:rFonts w:ascii="Times New Roman" w:hAnsi="Times New Roman" w:cs="Times New Roman"/>
          <w:sz w:val="28"/>
          <w:szCs w:val="28"/>
        </w:rPr>
        <w:tab/>
      </w:r>
      <w:r w:rsidRPr="00831805">
        <w:rPr>
          <w:rFonts w:ascii="Times New Roman" w:hAnsi="Times New Roman" w:cs="Times New Roman"/>
          <w:sz w:val="28"/>
          <w:szCs w:val="28"/>
        </w:rPr>
        <w:t>satisfăcătoare, dacă un punct m</w:t>
      </w:r>
      <w:r>
        <w:rPr>
          <w:rFonts w:ascii="Times New Roman" w:hAnsi="Times New Roman" w:cs="Times New Roman"/>
          <w:sz w:val="28"/>
          <w:szCs w:val="28"/>
        </w:rPr>
        <w:t xml:space="preserve">axim al valorilor c/n este &gt; m; </w:t>
      </w:r>
    </w:p>
    <w:p w:rsidR="008E42C3" w:rsidRDefault="00134FAA" w:rsidP="00134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4E37">
        <w:rPr>
          <w:rFonts w:ascii="Times New Roman" w:hAnsi="Times New Roman" w:cs="Times New Roman"/>
          <w:sz w:val="28"/>
          <w:szCs w:val="28"/>
        </w:rPr>
        <w:t xml:space="preserve"> </w:t>
      </w:r>
      <w:r w:rsidR="00831805" w:rsidRPr="00831805">
        <w:rPr>
          <w:rFonts w:ascii="Times New Roman" w:hAnsi="Times New Roman" w:cs="Times New Roman"/>
          <w:sz w:val="28"/>
          <w:szCs w:val="28"/>
        </w:rPr>
        <w:t>nesatisfăcătoare, dacă mai multe valori c/n sunt &gt; m.”</w:t>
      </w:r>
    </w:p>
    <w:p w:rsidR="00134FAA" w:rsidRDefault="00134FAA" w:rsidP="005A44D5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5A44D5" w:rsidRPr="005A44D5" w:rsidRDefault="005A44D5" w:rsidP="00134FAA">
      <w:pPr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5A44D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Prim-ministru</w:t>
      </w:r>
      <w:r w:rsidRPr="005A44D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5A44D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5A44D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5A44D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="00134FAA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ab/>
      </w:r>
      <w:r w:rsidRPr="005A44D5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PAVEL FILIP</w:t>
      </w:r>
    </w:p>
    <w:p w:rsidR="005A44D5" w:rsidRPr="005A44D5" w:rsidRDefault="005A44D5" w:rsidP="005A4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A44D5">
        <w:rPr>
          <w:rFonts w:ascii="Times New Roman" w:eastAsia="Times New Roman" w:hAnsi="Times New Roman" w:cs="Times New Roman"/>
          <w:sz w:val="28"/>
          <w:szCs w:val="28"/>
          <w:lang w:eastAsia="ro-RO"/>
        </w:rPr>
        <w:t>Contrasemnează:</w:t>
      </w:r>
    </w:p>
    <w:p w:rsidR="005A44D5" w:rsidRPr="005A44D5" w:rsidRDefault="005A44D5" w:rsidP="005A4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4D5" w:rsidRPr="005A44D5" w:rsidRDefault="005A44D5" w:rsidP="005A44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44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Ministrul agriculturii, </w:t>
      </w:r>
    </w:p>
    <w:p w:rsidR="00ED0D3B" w:rsidRDefault="005A44D5" w:rsidP="005A44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4D5">
        <w:rPr>
          <w:rFonts w:ascii="Times New Roman" w:eastAsia="Times New Roman" w:hAnsi="Times New Roman" w:cs="Times New Roman"/>
          <w:sz w:val="28"/>
          <w:szCs w:val="28"/>
          <w:lang w:eastAsia="ru-RU"/>
        </w:rPr>
        <w:t>dezvo</w:t>
      </w:r>
      <w:r w:rsidR="00134FAA">
        <w:rPr>
          <w:rFonts w:ascii="Times New Roman" w:eastAsia="Times New Roman" w:hAnsi="Times New Roman" w:cs="Times New Roman"/>
          <w:sz w:val="28"/>
          <w:szCs w:val="28"/>
          <w:lang w:eastAsia="ru-RU"/>
        </w:rPr>
        <w:t>ltării regionale şi mediului</w:t>
      </w:r>
      <w:r w:rsidR="00134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4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4F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A44D5">
        <w:rPr>
          <w:rFonts w:ascii="Times New Roman" w:eastAsia="Times New Roman" w:hAnsi="Times New Roman" w:cs="Times New Roman"/>
          <w:sz w:val="28"/>
          <w:szCs w:val="28"/>
          <w:lang w:eastAsia="ru-RU"/>
        </w:rPr>
        <w:t>Nicolae Ciubuc</w:t>
      </w:r>
    </w:p>
    <w:sectPr w:rsidR="00ED0D3B" w:rsidSect="00B237EC">
      <w:footerReference w:type="default" r:id="rId6"/>
      <w:pgSz w:w="11906" w:h="16838"/>
      <w:pgMar w:top="1418" w:right="964" w:bottom="1134" w:left="18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D2" w:rsidRDefault="005E3AD2" w:rsidP="00C17012">
      <w:pPr>
        <w:spacing w:after="0" w:line="240" w:lineRule="auto"/>
      </w:pPr>
      <w:r>
        <w:separator/>
      </w:r>
    </w:p>
  </w:endnote>
  <w:endnote w:type="continuationSeparator" w:id="0">
    <w:p w:rsidR="005E3AD2" w:rsidRDefault="005E3AD2" w:rsidP="00C1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922813"/>
      <w:docPartObj>
        <w:docPartGallery w:val="Page Numbers (Bottom of Page)"/>
        <w:docPartUnique/>
      </w:docPartObj>
    </w:sdtPr>
    <w:sdtEndPr/>
    <w:sdtContent>
      <w:p w:rsidR="00C17012" w:rsidRDefault="00C170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E61" w:rsidRPr="00BA0E61">
          <w:rPr>
            <w:noProof/>
            <w:lang w:val="ru-RU"/>
          </w:rPr>
          <w:t>1</w:t>
        </w:r>
        <w:r>
          <w:fldChar w:fldCharType="end"/>
        </w:r>
      </w:p>
    </w:sdtContent>
  </w:sdt>
  <w:p w:rsidR="00C17012" w:rsidRDefault="00C170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D2" w:rsidRDefault="005E3AD2" w:rsidP="00C17012">
      <w:pPr>
        <w:spacing w:after="0" w:line="240" w:lineRule="auto"/>
      </w:pPr>
      <w:r>
        <w:separator/>
      </w:r>
    </w:p>
  </w:footnote>
  <w:footnote w:type="continuationSeparator" w:id="0">
    <w:p w:rsidR="005E3AD2" w:rsidRDefault="005E3AD2" w:rsidP="00C170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C07"/>
    <w:rsid w:val="0001030D"/>
    <w:rsid w:val="00013098"/>
    <w:rsid w:val="00025FB9"/>
    <w:rsid w:val="000359D7"/>
    <w:rsid w:val="000560C3"/>
    <w:rsid w:val="0007549E"/>
    <w:rsid w:val="00075ABD"/>
    <w:rsid w:val="0008195B"/>
    <w:rsid w:val="00082E8A"/>
    <w:rsid w:val="000846CF"/>
    <w:rsid w:val="0008796D"/>
    <w:rsid w:val="00096913"/>
    <w:rsid w:val="000C2B55"/>
    <w:rsid w:val="000C5575"/>
    <w:rsid w:val="000C761D"/>
    <w:rsid w:val="000D36A1"/>
    <w:rsid w:val="000D3972"/>
    <w:rsid w:val="000D52BB"/>
    <w:rsid w:val="000E5727"/>
    <w:rsid w:val="000F19EF"/>
    <w:rsid w:val="00101F5F"/>
    <w:rsid w:val="001064A6"/>
    <w:rsid w:val="00112C46"/>
    <w:rsid w:val="00117304"/>
    <w:rsid w:val="001233ED"/>
    <w:rsid w:val="00124941"/>
    <w:rsid w:val="00125DD3"/>
    <w:rsid w:val="00127B5C"/>
    <w:rsid w:val="00134FAA"/>
    <w:rsid w:val="00144C46"/>
    <w:rsid w:val="00166D43"/>
    <w:rsid w:val="00175891"/>
    <w:rsid w:val="001A7F43"/>
    <w:rsid w:val="001B1B0A"/>
    <w:rsid w:val="001B4927"/>
    <w:rsid w:val="001B4B32"/>
    <w:rsid w:val="001B7C02"/>
    <w:rsid w:val="001C4F7B"/>
    <w:rsid w:val="001C67DA"/>
    <w:rsid w:val="001D0B7D"/>
    <w:rsid w:val="001D1C80"/>
    <w:rsid w:val="001D30B8"/>
    <w:rsid w:val="001F2DB7"/>
    <w:rsid w:val="002427F5"/>
    <w:rsid w:val="002465CE"/>
    <w:rsid w:val="00247484"/>
    <w:rsid w:val="002475A5"/>
    <w:rsid w:val="00252709"/>
    <w:rsid w:val="0025347B"/>
    <w:rsid w:val="00255B01"/>
    <w:rsid w:val="002562E6"/>
    <w:rsid w:val="00262911"/>
    <w:rsid w:val="00262E36"/>
    <w:rsid w:val="0027119D"/>
    <w:rsid w:val="00275C38"/>
    <w:rsid w:val="0029157B"/>
    <w:rsid w:val="0029624F"/>
    <w:rsid w:val="002A1051"/>
    <w:rsid w:val="002B2D8B"/>
    <w:rsid w:val="002C017C"/>
    <w:rsid w:val="002C1D63"/>
    <w:rsid w:val="002E2CD3"/>
    <w:rsid w:val="002E43C5"/>
    <w:rsid w:val="002F2F52"/>
    <w:rsid w:val="00310015"/>
    <w:rsid w:val="00321C6C"/>
    <w:rsid w:val="00322548"/>
    <w:rsid w:val="003244E0"/>
    <w:rsid w:val="00324F6D"/>
    <w:rsid w:val="003548B8"/>
    <w:rsid w:val="00357D1C"/>
    <w:rsid w:val="00360EEE"/>
    <w:rsid w:val="003709DE"/>
    <w:rsid w:val="00374D49"/>
    <w:rsid w:val="0039079C"/>
    <w:rsid w:val="00397F01"/>
    <w:rsid w:val="003A11F0"/>
    <w:rsid w:val="003A2957"/>
    <w:rsid w:val="003B4F52"/>
    <w:rsid w:val="003C1B6B"/>
    <w:rsid w:val="003C6599"/>
    <w:rsid w:val="003D2075"/>
    <w:rsid w:val="003D25DD"/>
    <w:rsid w:val="003E2A88"/>
    <w:rsid w:val="003F26D9"/>
    <w:rsid w:val="003F794A"/>
    <w:rsid w:val="004230E0"/>
    <w:rsid w:val="00431C72"/>
    <w:rsid w:val="00432947"/>
    <w:rsid w:val="00463AE4"/>
    <w:rsid w:val="00465378"/>
    <w:rsid w:val="00465AA7"/>
    <w:rsid w:val="004A5D74"/>
    <w:rsid w:val="004C7AD3"/>
    <w:rsid w:val="004E281C"/>
    <w:rsid w:val="00502C9A"/>
    <w:rsid w:val="00513B27"/>
    <w:rsid w:val="005246D8"/>
    <w:rsid w:val="00542449"/>
    <w:rsid w:val="00545333"/>
    <w:rsid w:val="00545DF1"/>
    <w:rsid w:val="00555B07"/>
    <w:rsid w:val="0055709E"/>
    <w:rsid w:val="0055757D"/>
    <w:rsid w:val="00566D88"/>
    <w:rsid w:val="0057427F"/>
    <w:rsid w:val="005870B0"/>
    <w:rsid w:val="005A44D5"/>
    <w:rsid w:val="005B7537"/>
    <w:rsid w:val="005C5667"/>
    <w:rsid w:val="005D2427"/>
    <w:rsid w:val="005D2D6E"/>
    <w:rsid w:val="005E3AD2"/>
    <w:rsid w:val="005E3D3F"/>
    <w:rsid w:val="006113A2"/>
    <w:rsid w:val="00642006"/>
    <w:rsid w:val="00654E37"/>
    <w:rsid w:val="00673C16"/>
    <w:rsid w:val="00675C18"/>
    <w:rsid w:val="006763EB"/>
    <w:rsid w:val="00676840"/>
    <w:rsid w:val="00692E57"/>
    <w:rsid w:val="006A22D9"/>
    <w:rsid w:val="006C3D4B"/>
    <w:rsid w:val="006C402A"/>
    <w:rsid w:val="006C5572"/>
    <w:rsid w:val="006D5196"/>
    <w:rsid w:val="006D68B9"/>
    <w:rsid w:val="006F3C07"/>
    <w:rsid w:val="006F6ED5"/>
    <w:rsid w:val="00703C80"/>
    <w:rsid w:val="0071061D"/>
    <w:rsid w:val="00711531"/>
    <w:rsid w:val="0071396E"/>
    <w:rsid w:val="00713AD2"/>
    <w:rsid w:val="0072238A"/>
    <w:rsid w:val="00746C46"/>
    <w:rsid w:val="0078255A"/>
    <w:rsid w:val="00782BEC"/>
    <w:rsid w:val="007A17D0"/>
    <w:rsid w:val="007A4679"/>
    <w:rsid w:val="007A770D"/>
    <w:rsid w:val="007B62DC"/>
    <w:rsid w:val="007F0BE5"/>
    <w:rsid w:val="007F2E7C"/>
    <w:rsid w:val="007F6C25"/>
    <w:rsid w:val="0081193F"/>
    <w:rsid w:val="00813A05"/>
    <w:rsid w:val="00827B0A"/>
    <w:rsid w:val="00831805"/>
    <w:rsid w:val="008509D4"/>
    <w:rsid w:val="00854A35"/>
    <w:rsid w:val="00855B65"/>
    <w:rsid w:val="00856957"/>
    <w:rsid w:val="00862777"/>
    <w:rsid w:val="0086285B"/>
    <w:rsid w:val="00883BEF"/>
    <w:rsid w:val="00891982"/>
    <w:rsid w:val="008A6646"/>
    <w:rsid w:val="008B6BD5"/>
    <w:rsid w:val="008C22EB"/>
    <w:rsid w:val="008C3F80"/>
    <w:rsid w:val="008D06A8"/>
    <w:rsid w:val="008D42E6"/>
    <w:rsid w:val="008E42C3"/>
    <w:rsid w:val="008F36E5"/>
    <w:rsid w:val="008F551D"/>
    <w:rsid w:val="00957406"/>
    <w:rsid w:val="00970ED0"/>
    <w:rsid w:val="00993B01"/>
    <w:rsid w:val="009B5D37"/>
    <w:rsid w:val="009C33F7"/>
    <w:rsid w:val="009C7FEA"/>
    <w:rsid w:val="009D7BCA"/>
    <w:rsid w:val="00A00509"/>
    <w:rsid w:val="00A43430"/>
    <w:rsid w:val="00A672B1"/>
    <w:rsid w:val="00A86DCC"/>
    <w:rsid w:val="00A92A69"/>
    <w:rsid w:val="00AA7881"/>
    <w:rsid w:val="00AC3C05"/>
    <w:rsid w:val="00AC774F"/>
    <w:rsid w:val="00AD470F"/>
    <w:rsid w:val="00AE0A52"/>
    <w:rsid w:val="00B119B0"/>
    <w:rsid w:val="00B137B3"/>
    <w:rsid w:val="00B1472A"/>
    <w:rsid w:val="00B22639"/>
    <w:rsid w:val="00B237EC"/>
    <w:rsid w:val="00B360DA"/>
    <w:rsid w:val="00B450B3"/>
    <w:rsid w:val="00B53D26"/>
    <w:rsid w:val="00B603A8"/>
    <w:rsid w:val="00B61F5C"/>
    <w:rsid w:val="00B66A9F"/>
    <w:rsid w:val="00B76643"/>
    <w:rsid w:val="00B85D9C"/>
    <w:rsid w:val="00B901C7"/>
    <w:rsid w:val="00B93528"/>
    <w:rsid w:val="00B94D13"/>
    <w:rsid w:val="00BA0E61"/>
    <w:rsid w:val="00BA3CD4"/>
    <w:rsid w:val="00BA3ED5"/>
    <w:rsid w:val="00BA4510"/>
    <w:rsid w:val="00BA5D45"/>
    <w:rsid w:val="00BC6F4A"/>
    <w:rsid w:val="00BE2973"/>
    <w:rsid w:val="00C0657F"/>
    <w:rsid w:val="00C17012"/>
    <w:rsid w:val="00C226D5"/>
    <w:rsid w:val="00C2513F"/>
    <w:rsid w:val="00C3077E"/>
    <w:rsid w:val="00C323BE"/>
    <w:rsid w:val="00C32E60"/>
    <w:rsid w:val="00C4776B"/>
    <w:rsid w:val="00C66524"/>
    <w:rsid w:val="00C720F9"/>
    <w:rsid w:val="00C7287A"/>
    <w:rsid w:val="00C7394B"/>
    <w:rsid w:val="00C805E8"/>
    <w:rsid w:val="00C84030"/>
    <w:rsid w:val="00C85616"/>
    <w:rsid w:val="00C90DB3"/>
    <w:rsid w:val="00CA091A"/>
    <w:rsid w:val="00CA3E11"/>
    <w:rsid w:val="00CB4A99"/>
    <w:rsid w:val="00CD6BF8"/>
    <w:rsid w:val="00D16F74"/>
    <w:rsid w:val="00D17ACC"/>
    <w:rsid w:val="00D2135F"/>
    <w:rsid w:val="00D25EC9"/>
    <w:rsid w:val="00D27FB4"/>
    <w:rsid w:val="00D3064D"/>
    <w:rsid w:val="00D36BD8"/>
    <w:rsid w:val="00D36CA8"/>
    <w:rsid w:val="00D519A1"/>
    <w:rsid w:val="00D54C47"/>
    <w:rsid w:val="00D62596"/>
    <w:rsid w:val="00D71E37"/>
    <w:rsid w:val="00D752AA"/>
    <w:rsid w:val="00D840C0"/>
    <w:rsid w:val="00D8564D"/>
    <w:rsid w:val="00D85CA0"/>
    <w:rsid w:val="00DA64D5"/>
    <w:rsid w:val="00DB2942"/>
    <w:rsid w:val="00DB2C72"/>
    <w:rsid w:val="00DC2AB2"/>
    <w:rsid w:val="00DC3DAD"/>
    <w:rsid w:val="00DD11FF"/>
    <w:rsid w:val="00DD3ECF"/>
    <w:rsid w:val="00DE046C"/>
    <w:rsid w:val="00DE22FD"/>
    <w:rsid w:val="00E0431A"/>
    <w:rsid w:val="00E11ABA"/>
    <w:rsid w:val="00E25F4B"/>
    <w:rsid w:val="00E327DC"/>
    <w:rsid w:val="00E40467"/>
    <w:rsid w:val="00E406DD"/>
    <w:rsid w:val="00E40B58"/>
    <w:rsid w:val="00E44FB5"/>
    <w:rsid w:val="00E476CF"/>
    <w:rsid w:val="00E62603"/>
    <w:rsid w:val="00E64354"/>
    <w:rsid w:val="00E8279B"/>
    <w:rsid w:val="00E86480"/>
    <w:rsid w:val="00EB0367"/>
    <w:rsid w:val="00EB192F"/>
    <w:rsid w:val="00ED0189"/>
    <w:rsid w:val="00ED0D3B"/>
    <w:rsid w:val="00ED0DC3"/>
    <w:rsid w:val="00EF4AAA"/>
    <w:rsid w:val="00F04AAA"/>
    <w:rsid w:val="00F31A87"/>
    <w:rsid w:val="00F62ED5"/>
    <w:rsid w:val="00F631CA"/>
    <w:rsid w:val="00F7033B"/>
    <w:rsid w:val="00F81FBA"/>
    <w:rsid w:val="00F925C9"/>
    <w:rsid w:val="00FB417C"/>
    <w:rsid w:val="00FC2F44"/>
    <w:rsid w:val="00FD30EC"/>
    <w:rsid w:val="00FE6D1E"/>
    <w:rsid w:val="00FE7BDE"/>
    <w:rsid w:val="00FF2D05"/>
    <w:rsid w:val="00FF3496"/>
    <w:rsid w:val="00FF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E646"/>
  <w15:docId w15:val="{D5D55C78-DEE3-432A-AAC8-6E4DBE924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C07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7012"/>
    <w:rPr>
      <w:lang w:val="ro-RO"/>
    </w:rPr>
  </w:style>
  <w:style w:type="paragraph" w:styleId="a5">
    <w:name w:val="footer"/>
    <w:basedOn w:val="a"/>
    <w:link w:val="a6"/>
    <w:uiPriority w:val="99"/>
    <w:unhideWhenUsed/>
    <w:rsid w:val="00C17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7012"/>
    <w:rPr>
      <w:lang w:val="ro-RO"/>
    </w:rPr>
  </w:style>
  <w:style w:type="paragraph" w:customStyle="1" w:styleId="tbl-hdr">
    <w:name w:val="tbl-hdr"/>
    <w:basedOn w:val="a"/>
    <w:rsid w:val="0083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Обычный1"/>
    <w:basedOn w:val="a"/>
    <w:rsid w:val="0083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bl-txt">
    <w:name w:val="tbl-txt"/>
    <w:basedOn w:val="a"/>
    <w:rsid w:val="0083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italic">
    <w:name w:val="italic"/>
    <w:basedOn w:val="a0"/>
    <w:rsid w:val="00831805"/>
  </w:style>
  <w:style w:type="character" w:customStyle="1" w:styleId="super">
    <w:name w:val="super"/>
    <w:basedOn w:val="a0"/>
    <w:rsid w:val="00831805"/>
  </w:style>
  <w:style w:type="paragraph" w:customStyle="1" w:styleId="tbl-num">
    <w:name w:val="tbl-num"/>
    <w:basedOn w:val="a"/>
    <w:rsid w:val="0083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10031</TotalTime>
  <Pages>1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</cp:lastModifiedBy>
  <cp:revision>23</cp:revision>
  <cp:lastPrinted>2019-04-18T07:24:00Z</cp:lastPrinted>
  <dcterms:created xsi:type="dcterms:W3CDTF">2019-04-03T12:36:00Z</dcterms:created>
  <dcterms:modified xsi:type="dcterms:W3CDTF">2019-04-22T11:02:00Z</dcterms:modified>
</cp:coreProperties>
</file>