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93E" w:rsidRPr="00CA310E" w:rsidRDefault="00E2593E" w:rsidP="00E2593E">
      <w:pPr>
        <w:spacing w:line="240" w:lineRule="auto"/>
        <w:ind w:firstLine="567"/>
        <w:jc w:val="right"/>
        <w:rPr>
          <w:color w:val="000000" w:themeColor="text1"/>
          <w:szCs w:val="28"/>
          <w:lang w:val="ro-RO"/>
        </w:rPr>
      </w:pPr>
      <w:r w:rsidRPr="00CA310E">
        <w:rPr>
          <w:color w:val="000000" w:themeColor="text1"/>
          <w:szCs w:val="28"/>
          <w:lang w:val="ro-RO"/>
        </w:rPr>
        <w:t xml:space="preserve">Proiect </w:t>
      </w:r>
    </w:p>
    <w:p w:rsidR="00E2593E" w:rsidRPr="00CA310E" w:rsidRDefault="00E2593E" w:rsidP="00E2593E">
      <w:pPr>
        <w:spacing w:line="240" w:lineRule="auto"/>
        <w:ind w:firstLine="567"/>
        <w:jc w:val="right"/>
        <w:rPr>
          <w:color w:val="000000" w:themeColor="text1"/>
          <w:szCs w:val="28"/>
          <w:lang w:val="ro-RO"/>
        </w:rPr>
      </w:pPr>
      <w:r w:rsidRPr="00CA310E">
        <w:rPr>
          <w:color w:val="000000" w:themeColor="text1"/>
          <w:szCs w:val="28"/>
          <w:lang w:val="ro-RO"/>
        </w:rPr>
        <w:t xml:space="preserve">UE </w:t>
      </w:r>
    </w:p>
    <w:p w:rsidR="00E2593E" w:rsidRPr="00CA310E" w:rsidRDefault="00E2593E" w:rsidP="00E2593E">
      <w:pPr>
        <w:spacing w:line="240" w:lineRule="auto"/>
        <w:ind w:firstLine="567"/>
        <w:jc w:val="center"/>
        <w:outlineLvl w:val="0"/>
        <w:rPr>
          <w:b/>
          <w:color w:val="000000" w:themeColor="text1"/>
          <w:szCs w:val="28"/>
          <w:lang w:val="ro-RO"/>
        </w:rPr>
      </w:pPr>
      <w:r w:rsidRPr="00CA310E">
        <w:rPr>
          <w:b/>
          <w:color w:val="000000" w:themeColor="text1"/>
          <w:szCs w:val="28"/>
          <w:lang w:val="ro-RO"/>
        </w:rPr>
        <w:t>GUVERNUL REPUBLICII MOLDOVA</w:t>
      </w:r>
    </w:p>
    <w:p w:rsidR="00E2593E" w:rsidRPr="00CA310E" w:rsidRDefault="00E2593E" w:rsidP="00E2593E">
      <w:pPr>
        <w:spacing w:line="240" w:lineRule="auto"/>
        <w:ind w:firstLine="567"/>
        <w:jc w:val="center"/>
        <w:rPr>
          <w:rStyle w:val="do1"/>
          <w:bCs/>
          <w:color w:val="000000" w:themeColor="text1"/>
          <w:sz w:val="28"/>
          <w:szCs w:val="28"/>
          <w:lang w:val="en-US"/>
        </w:rPr>
      </w:pPr>
      <w:r w:rsidRPr="00CA310E">
        <w:rPr>
          <w:rStyle w:val="do1"/>
          <w:bCs/>
          <w:color w:val="000000" w:themeColor="text1"/>
          <w:sz w:val="28"/>
          <w:szCs w:val="28"/>
          <w:lang w:val="en-US"/>
        </w:rPr>
        <w:t>HOTĂRÎRE nr. ___</w:t>
      </w:r>
    </w:p>
    <w:p w:rsidR="00E2593E" w:rsidRPr="00CA310E" w:rsidRDefault="00E2593E" w:rsidP="00E2593E">
      <w:pPr>
        <w:spacing w:line="240" w:lineRule="auto"/>
        <w:ind w:firstLine="567"/>
        <w:jc w:val="center"/>
        <w:rPr>
          <w:rStyle w:val="do1"/>
          <w:bCs/>
          <w:color w:val="000000" w:themeColor="text1"/>
          <w:sz w:val="28"/>
          <w:szCs w:val="28"/>
          <w:lang w:val="en-US"/>
        </w:rPr>
      </w:pPr>
      <w:r w:rsidRPr="00CA310E">
        <w:rPr>
          <w:rStyle w:val="do1"/>
          <w:bCs/>
          <w:color w:val="000000" w:themeColor="text1"/>
          <w:sz w:val="28"/>
          <w:szCs w:val="28"/>
          <w:lang w:val="en-US"/>
        </w:rPr>
        <w:t>din____________________2018</w:t>
      </w:r>
    </w:p>
    <w:p w:rsidR="00E2593E" w:rsidRPr="00CA310E" w:rsidRDefault="00E2593E" w:rsidP="00E2593E">
      <w:pPr>
        <w:spacing w:line="240" w:lineRule="auto"/>
        <w:ind w:firstLine="567"/>
        <w:jc w:val="center"/>
        <w:rPr>
          <w:rStyle w:val="do1"/>
          <w:bCs/>
          <w:color w:val="000000" w:themeColor="text1"/>
          <w:sz w:val="28"/>
          <w:szCs w:val="28"/>
          <w:lang w:val="en-US"/>
        </w:rPr>
      </w:pPr>
      <w:r w:rsidRPr="00CA310E">
        <w:rPr>
          <w:rStyle w:val="do1"/>
          <w:bCs/>
          <w:color w:val="000000" w:themeColor="text1"/>
          <w:sz w:val="28"/>
          <w:szCs w:val="28"/>
          <w:lang w:val="en-US"/>
        </w:rPr>
        <w:t>Chişinău</w:t>
      </w:r>
    </w:p>
    <w:p w:rsidR="00E2593E" w:rsidRPr="00CA310E" w:rsidRDefault="00E2593E" w:rsidP="00E2593E">
      <w:pPr>
        <w:spacing w:line="240" w:lineRule="auto"/>
        <w:ind w:firstLine="567"/>
        <w:jc w:val="center"/>
        <w:rPr>
          <w:rStyle w:val="do1"/>
          <w:bCs/>
          <w:color w:val="000000" w:themeColor="text1"/>
          <w:sz w:val="28"/>
          <w:szCs w:val="28"/>
          <w:lang w:val="en-US"/>
        </w:rPr>
      </w:pPr>
    </w:p>
    <w:p w:rsidR="00E2593E" w:rsidRPr="00CA310E" w:rsidRDefault="00E2593E" w:rsidP="002F65A0">
      <w:pPr>
        <w:spacing w:line="240" w:lineRule="auto"/>
        <w:ind w:firstLine="567"/>
        <w:jc w:val="center"/>
        <w:rPr>
          <w:color w:val="000000" w:themeColor="text1"/>
          <w:szCs w:val="28"/>
          <w:lang w:val="en-US"/>
        </w:rPr>
      </w:pPr>
      <w:r w:rsidRPr="00CA310E">
        <w:rPr>
          <w:b/>
          <w:color w:val="000000" w:themeColor="text1"/>
          <w:szCs w:val="28"/>
          <w:lang w:val="ro-RO"/>
        </w:rPr>
        <w:t xml:space="preserve">cu privire la aprobarea Cerințelor sanitar-veterinare </w:t>
      </w:r>
      <w:r w:rsidR="002F65A0" w:rsidRPr="00CA310E">
        <w:rPr>
          <w:b/>
          <w:color w:val="000000" w:themeColor="text1"/>
          <w:szCs w:val="28"/>
          <w:lang w:val="ro-RO"/>
        </w:rPr>
        <w:t>față de aditivii furajeri</w:t>
      </w:r>
    </w:p>
    <w:p w:rsidR="00E2593E" w:rsidRPr="00CA310E" w:rsidRDefault="00E2593E" w:rsidP="00E2593E">
      <w:pPr>
        <w:tabs>
          <w:tab w:val="left" w:pos="90"/>
          <w:tab w:val="left" w:pos="180"/>
        </w:tabs>
        <w:spacing w:line="240" w:lineRule="auto"/>
        <w:ind w:firstLine="567"/>
        <w:contextualSpacing/>
        <w:jc w:val="both"/>
        <w:rPr>
          <w:color w:val="000000" w:themeColor="text1"/>
          <w:szCs w:val="28"/>
          <w:lang w:val="ro-RO" w:eastAsia="ru-RU"/>
        </w:rPr>
      </w:pPr>
      <w:r w:rsidRPr="00CA310E">
        <w:rPr>
          <w:color w:val="000000" w:themeColor="text1"/>
          <w:szCs w:val="28"/>
          <w:lang w:val="en-US"/>
        </w:rPr>
        <w:tab/>
      </w:r>
      <w:r w:rsidRPr="00CA310E">
        <w:rPr>
          <w:color w:val="000000" w:themeColor="text1"/>
          <w:szCs w:val="28"/>
          <w:lang w:val="en-US"/>
        </w:rPr>
        <w:tab/>
        <w:t>În temeiul art. 36 al Leg</w:t>
      </w:r>
      <w:r w:rsidR="00683C08" w:rsidRPr="00CA310E">
        <w:rPr>
          <w:color w:val="000000" w:themeColor="text1"/>
          <w:szCs w:val="28"/>
          <w:lang w:val="en-US"/>
        </w:rPr>
        <w:t>ii nr. 221/</w:t>
      </w:r>
      <w:r w:rsidRPr="00CA310E">
        <w:rPr>
          <w:color w:val="000000" w:themeColor="text1"/>
          <w:szCs w:val="28"/>
          <w:lang w:val="en-US"/>
        </w:rPr>
        <w:t>2007 privind activitatea sanitar-veterinară (Monitorul Oficial al Republicii Moldova, 2008, nr.51-54, art.153)</w:t>
      </w:r>
      <w:r w:rsidRPr="00CA310E">
        <w:rPr>
          <w:b/>
          <w:color w:val="000000" w:themeColor="text1"/>
          <w:szCs w:val="28"/>
          <w:lang w:val="ro-RO" w:eastAsia="ru-RU"/>
        </w:rPr>
        <w:t xml:space="preserve"> </w:t>
      </w:r>
      <w:r w:rsidRPr="00CA310E">
        <w:rPr>
          <w:color w:val="000000" w:themeColor="text1"/>
          <w:szCs w:val="28"/>
          <w:lang w:val="ro-RO" w:eastAsia="ru-RU"/>
        </w:rPr>
        <w:t>și a articolului 31 alin.(3) litera a) din Legea nr.119/2018 privind medicamentele de uz veterinar</w:t>
      </w:r>
      <w:r w:rsidRPr="00CA310E">
        <w:rPr>
          <w:color w:val="000000" w:themeColor="text1"/>
          <w:szCs w:val="28"/>
          <w:lang w:val="en-US"/>
        </w:rPr>
        <w:t xml:space="preserve"> </w:t>
      </w:r>
      <w:r w:rsidRPr="00CA310E">
        <w:rPr>
          <w:color w:val="000000" w:themeColor="text1"/>
          <w:szCs w:val="28"/>
          <w:lang w:val="ro-RO"/>
        </w:rPr>
        <w:t>(</w:t>
      </w:r>
      <w:r w:rsidRPr="00CA310E">
        <w:rPr>
          <w:color w:val="000000" w:themeColor="text1"/>
          <w:szCs w:val="28"/>
          <w:lang w:val="en-US"/>
        </w:rPr>
        <w:t>Monitorul Oficial al Republicii Moldova</w:t>
      </w:r>
      <w:r w:rsidRPr="00CA310E">
        <w:rPr>
          <w:color w:val="000000" w:themeColor="text1"/>
          <w:szCs w:val="28"/>
          <w:lang w:val="ro-RO" w:eastAsia="ru-RU"/>
        </w:rPr>
        <w:t xml:space="preserve"> 2018, nr. 309-320 art. 468), </w:t>
      </w:r>
      <w:r w:rsidRPr="00CA310E">
        <w:rPr>
          <w:b/>
          <w:color w:val="000000" w:themeColor="text1"/>
          <w:szCs w:val="28"/>
          <w:lang w:val="ro-RO" w:eastAsia="ru-RU"/>
        </w:rPr>
        <w:t>Guvernul HOTĂRĂŞTE</w:t>
      </w:r>
      <w:r w:rsidRPr="00CA310E">
        <w:rPr>
          <w:color w:val="000000" w:themeColor="text1"/>
          <w:szCs w:val="28"/>
          <w:lang w:val="ro-RO" w:eastAsia="ru-RU"/>
        </w:rPr>
        <w:t>:</w:t>
      </w:r>
    </w:p>
    <w:p w:rsidR="00E2593E" w:rsidRPr="00CA310E" w:rsidRDefault="00E2593E" w:rsidP="00E2593E">
      <w:pPr>
        <w:tabs>
          <w:tab w:val="left" w:pos="90"/>
          <w:tab w:val="left" w:pos="180"/>
        </w:tabs>
        <w:spacing w:line="240" w:lineRule="auto"/>
        <w:ind w:firstLine="567"/>
        <w:contextualSpacing/>
        <w:jc w:val="both"/>
        <w:rPr>
          <w:rFonts w:eastAsia="Calibri"/>
          <w:color w:val="000000" w:themeColor="text1"/>
          <w:szCs w:val="28"/>
          <w:lang w:val="ro-RO"/>
        </w:rPr>
      </w:pPr>
      <w:r w:rsidRPr="00CA310E">
        <w:rPr>
          <w:color w:val="000000" w:themeColor="text1"/>
          <w:szCs w:val="28"/>
          <w:lang w:val="ro-RO" w:eastAsia="ru-RU"/>
        </w:rPr>
        <w:tab/>
        <w:t xml:space="preserve">1. </w:t>
      </w:r>
      <w:r w:rsidRPr="00CA310E">
        <w:rPr>
          <w:rFonts w:eastAsia="Calibri"/>
          <w:color w:val="000000" w:themeColor="text1"/>
          <w:szCs w:val="28"/>
          <w:lang w:val="ro-RO"/>
        </w:rPr>
        <w:t xml:space="preserve">Se aprobă Cerințele sanitar- veterinare </w:t>
      </w:r>
      <w:r w:rsidR="008F148F" w:rsidRPr="00CA310E">
        <w:rPr>
          <w:color w:val="000000" w:themeColor="text1"/>
          <w:szCs w:val="28"/>
          <w:lang w:val="ro-RO"/>
        </w:rPr>
        <w:t>sanitar-veterinare față de aditivii furajeri</w:t>
      </w:r>
      <w:r w:rsidR="008F148F" w:rsidRPr="00CA310E">
        <w:rPr>
          <w:rFonts w:eastAsia="Calibri"/>
          <w:color w:val="000000" w:themeColor="text1"/>
          <w:szCs w:val="28"/>
          <w:lang w:val="ro-RO"/>
        </w:rPr>
        <w:t xml:space="preserve"> </w:t>
      </w:r>
      <w:r w:rsidRPr="00CA310E">
        <w:rPr>
          <w:rFonts w:eastAsia="Calibri"/>
          <w:color w:val="000000" w:themeColor="text1"/>
          <w:szCs w:val="28"/>
          <w:lang w:val="ro-RO"/>
        </w:rPr>
        <w:t>(</w:t>
      </w:r>
      <w:r w:rsidRPr="00CA310E">
        <w:rPr>
          <w:rFonts w:eastAsia="Calibri"/>
          <w:i/>
          <w:color w:val="000000" w:themeColor="text1"/>
          <w:szCs w:val="28"/>
          <w:lang w:val="ro-RO"/>
        </w:rPr>
        <w:t>se anexează</w:t>
      </w:r>
      <w:r w:rsidRPr="00CA310E">
        <w:rPr>
          <w:rFonts w:eastAsia="Calibri"/>
          <w:color w:val="000000" w:themeColor="text1"/>
          <w:szCs w:val="28"/>
          <w:lang w:val="ro-RO"/>
        </w:rPr>
        <w:t>).</w:t>
      </w:r>
    </w:p>
    <w:p w:rsidR="00E2593E" w:rsidRPr="00CA310E" w:rsidRDefault="00E2593E" w:rsidP="00E2593E">
      <w:pPr>
        <w:tabs>
          <w:tab w:val="left" w:pos="90"/>
          <w:tab w:val="left" w:pos="180"/>
        </w:tabs>
        <w:spacing w:line="240" w:lineRule="auto"/>
        <w:ind w:firstLine="567"/>
        <w:contextualSpacing/>
        <w:jc w:val="both"/>
        <w:rPr>
          <w:color w:val="000000" w:themeColor="text1"/>
          <w:szCs w:val="28"/>
          <w:lang w:val="ro-RO" w:eastAsia="ru-RU"/>
        </w:rPr>
      </w:pPr>
      <w:r w:rsidRPr="00CA310E">
        <w:rPr>
          <w:color w:val="000000" w:themeColor="text1"/>
          <w:szCs w:val="28"/>
          <w:lang w:val="ro-RO" w:eastAsia="ru-RU"/>
        </w:rPr>
        <w:tab/>
        <w:t>2. La data intrării în vigoare a prezentei Hotărîri de Guvern, se abrogă Hotărîrea Guvernului nr. 462/2013 cu privire la aprobarea unor cerinţe faţă de furaje</w:t>
      </w:r>
      <w:r w:rsidRPr="00CA310E">
        <w:rPr>
          <w:color w:val="000000" w:themeColor="text1"/>
          <w:szCs w:val="28"/>
          <w:lang w:val="ro-RO"/>
        </w:rPr>
        <w:t xml:space="preserve"> </w:t>
      </w:r>
      <w:r w:rsidRPr="00CA310E">
        <w:rPr>
          <w:color w:val="000000" w:themeColor="text1"/>
          <w:szCs w:val="28"/>
          <w:lang w:val="ro-RO" w:eastAsia="ru-RU"/>
        </w:rPr>
        <w:t>(Monitorul Oficial al Republicii Moldova 2013 nr. 141-144 art. 551).</w:t>
      </w:r>
    </w:p>
    <w:p w:rsidR="00E2593E" w:rsidRPr="00CA310E" w:rsidRDefault="00E2593E" w:rsidP="00E2593E">
      <w:pPr>
        <w:tabs>
          <w:tab w:val="left" w:pos="90"/>
          <w:tab w:val="left" w:pos="180"/>
        </w:tabs>
        <w:spacing w:line="240" w:lineRule="auto"/>
        <w:ind w:firstLine="567"/>
        <w:contextualSpacing/>
        <w:jc w:val="both"/>
        <w:rPr>
          <w:color w:val="000000" w:themeColor="text1"/>
          <w:szCs w:val="28"/>
          <w:lang w:val="ro-RO" w:eastAsia="ru-RU"/>
        </w:rPr>
      </w:pPr>
      <w:r w:rsidRPr="00CA310E">
        <w:rPr>
          <w:color w:val="000000" w:themeColor="text1"/>
          <w:szCs w:val="28"/>
          <w:lang w:val="ro-RO" w:eastAsia="ru-RU"/>
        </w:rPr>
        <w:tab/>
        <w:t xml:space="preserve">3. </w:t>
      </w:r>
      <w:r w:rsidRPr="00CA310E">
        <w:rPr>
          <w:rFonts w:eastAsia="Calibri"/>
          <w:color w:val="000000" w:themeColor="text1"/>
          <w:szCs w:val="28"/>
          <w:lang w:val="ro-RO"/>
        </w:rPr>
        <w:t>Controlul asupra executării prezentei hotărâri se pune în sarcina Agenţiei Naţionale pentru Siguranţa Alimentelor.</w:t>
      </w:r>
    </w:p>
    <w:p w:rsidR="00E2593E" w:rsidRPr="00CA310E" w:rsidRDefault="00E2593E" w:rsidP="00E2593E">
      <w:pPr>
        <w:tabs>
          <w:tab w:val="left" w:pos="-540"/>
          <w:tab w:val="left" w:pos="90"/>
        </w:tabs>
        <w:spacing w:line="240" w:lineRule="auto"/>
        <w:ind w:firstLine="567"/>
        <w:jc w:val="both"/>
        <w:rPr>
          <w:color w:val="000000" w:themeColor="text1"/>
          <w:szCs w:val="28"/>
          <w:lang w:val="ro-RO" w:eastAsia="ru-RU"/>
        </w:rPr>
      </w:pPr>
    </w:p>
    <w:p w:rsidR="00E2593E" w:rsidRPr="00CA310E" w:rsidRDefault="00E2593E" w:rsidP="00E2593E">
      <w:pPr>
        <w:tabs>
          <w:tab w:val="left" w:pos="-540"/>
          <w:tab w:val="left" w:pos="90"/>
        </w:tabs>
        <w:spacing w:line="240" w:lineRule="auto"/>
        <w:ind w:firstLine="567"/>
        <w:jc w:val="both"/>
        <w:rPr>
          <w:color w:val="000000" w:themeColor="text1"/>
          <w:szCs w:val="28"/>
          <w:lang w:val="ro-RO" w:eastAsia="ru-RU"/>
        </w:rPr>
      </w:pPr>
    </w:p>
    <w:p w:rsidR="00E2593E" w:rsidRPr="00CA310E" w:rsidRDefault="00E2593E" w:rsidP="00683C08">
      <w:pPr>
        <w:spacing w:line="240" w:lineRule="auto"/>
        <w:ind w:left="709"/>
        <w:rPr>
          <w:rFonts w:asciiTheme="majorBidi" w:hAnsiTheme="majorBidi" w:cstheme="majorBidi"/>
          <w:b/>
          <w:color w:val="000000" w:themeColor="text1"/>
          <w:szCs w:val="28"/>
          <w:lang w:val="ro-RO" w:eastAsia="ro-RO"/>
        </w:rPr>
      </w:pPr>
      <w:r w:rsidRPr="00CA310E">
        <w:rPr>
          <w:rFonts w:asciiTheme="majorBidi" w:hAnsiTheme="majorBidi" w:cstheme="majorBidi"/>
          <w:b/>
          <w:color w:val="000000" w:themeColor="text1"/>
          <w:szCs w:val="28"/>
          <w:lang w:val="ro-RO" w:eastAsia="ro-RO"/>
        </w:rPr>
        <w:t>Prim-ministru</w:t>
      </w:r>
      <w:r w:rsidRPr="00CA310E">
        <w:rPr>
          <w:rFonts w:asciiTheme="majorBidi" w:hAnsiTheme="majorBidi" w:cstheme="majorBidi"/>
          <w:b/>
          <w:color w:val="000000" w:themeColor="text1"/>
          <w:szCs w:val="28"/>
          <w:lang w:val="ro-RO" w:eastAsia="ro-RO"/>
        </w:rPr>
        <w:tab/>
      </w:r>
      <w:r w:rsidRPr="00CA310E">
        <w:rPr>
          <w:rFonts w:asciiTheme="majorBidi" w:hAnsiTheme="majorBidi" w:cstheme="majorBidi"/>
          <w:b/>
          <w:color w:val="000000" w:themeColor="text1"/>
          <w:szCs w:val="28"/>
          <w:lang w:val="ro-RO" w:eastAsia="ro-RO"/>
        </w:rPr>
        <w:tab/>
      </w:r>
      <w:r w:rsidRPr="00CA310E">
        <w:rPr>
          <w:rFonts w:asciiTheme="majorBidi" w:hAnsiTheme="majorBidi" w:cstheme="majorBidi"/>
          <w:b/>
          <w:color w:val="000000" w:themeColor="text1"/>
          <w:szCs w:val="28"/>
          <w:lang w:val="ro-RO" w:eastAsia="ro-RO"/>
        </w:rPr>
        <w:tab/>
      </w:r>
      <w:r w:rsidRPr="00CA310E">
        <w:rPr>
          <w:rFonts w:asciiTheme="majorBidi" w:hAnsiTheme="majorBidi" w:cstheme="majorBidi"/>
          <w:b/>
          <w:color w:val="000000" w:themeColor="text1"/>
          <w:szCs w:val="28"/>
          <w:lang w:val="ro-RO" w:eastAsia="ro-RO"/>
        </w:rPr>
        <w:tab/>
      </w:r>
      <w:r w:rsidRPr="00CA310E">
        <w:rPr>
          <w:rFonts w:asciiTheme="majorBidi" w:hAnsiTheme="majorBidi" w:cstheme="majorBidi"/>
          <w:b/>
          <w:color w:val="000000" w:themeColor="text1"/>
          <w:szCs w:val="28"/>
          <w:lang w:val="ro-RO" w:eastAsia="ro-RO"/>
        </w:rPr>
        <w:tab/>
      </w:r>
      <w:r w:rsidRPr="00CA310E">
        <w:rPr>
          <w:rFonts w:asciiTheme="majorBidi" w:hAnsiTheme="majorBidi" w:cstheme="majorBidi"/>
          <w:b/>
          <w:color w:val="000000" w:themeColor="text1"/>
          <w:szCs w:val="28"/>
          <w:lang w:val="ro-RO" w:eastAsia="ro-RO"/>
        </w:rPr>
        <w:tab/>
        <w:t>PAVEL FILIP</w:t>
      </w:r>
    </w:p>
    <w:p w:rsidR="00683C08" w:rsidRPr="00CA310E" w:rsidRDefault="00683C08" w:rsidP="00683C08">
      <w:pPr>
        <w:spacing w:line="240" w:lineRule="auto"/>
        <w:ind w:left="709"/>
        <w:rPr>
          <w:rFonts w:asciiTheme="majorBidi" w:hAnsiTheme="majorBidi" w:cstheme="majorBidi"/>
          <w:color w:val="000000" w:themeColor="text1"/>
          <w:szCs w:val="28"/>
          <w:lang w:val="ro-RO" w:eastAsia="ro-RO"/>
        </w:rPr>
      </w:pPr>
    </w:p>
    <w:p w:rsidR="00683C08" w:rsidRPr="00CA310E" w:rsidRDefault="00683C08" w:rsidP="00683C08">
      <w:pPr>
        <w:spacing w:line="240" w:lineRule="auto"/>
        <w:ind w:left="709"/>
        <w:rPr>
          <w:rFonts w:asciiTheme="majorBidi" w:hAnsiTheme="majorBidi" w:cstheme="majorBidi"/>
          <w:color w:val="000000" w:themeColor="text1"/>
          <w:szCs w:val="28"/>
          <w:lang w:val="ro-RO" w:eastAsia="ro-RO"/>
        </w:rPr>
      </w:pPr>
    </w:p>
    <w:p w:rsidR="00E2593E" w:rsidRPr="00CA310E" w:rsidRDefault="00E2593E" w:rsidP="00683C08">
      <w:pPr>
        <w:spacing w:line="240" w:lineRule="auto"/>
        <w:ind w:left="709"/>
        <w:rPr>
          <w:rFonts w:asciiTheme="majorBidi" w:hAnsiTheme="majorBidi" w:cstheme="majorBidi"/>
          <w:color w:val="000000" w:themeColor="text1"/>
          <w:szCs w:val="28"/>
          <w:lang w:val="ro-RO" w:eastAsia="ro-RO"/>
        </w:rPr>
      </w:pPr>
      <w:r w:rsidRPr="00CA310E">
        <w:rPr>
          <w:rFonts w:asciiTheme="majorBidi" w:hAnsiTheme="majorBidi" w:cstheme="majorBidi"/>
          <w:color w:val="000000" w:themeColor="text1"/>
          <w:szCs w:val="28"/>
          <w:lang w:val="ro-RO" w:eastAsia="ro-RO"/>
        </w:rPr>
        <w:t>Contrasemnează:</w:t>
      </w:r>
    </w:p>
    <w:p w:rsidR="00683C08" w:rsidRPr="00CA310E" w:rsidRDefault="00683C08" w:rsidP="00683C08">
      <w:pPr>
        <w:spacing w:line="240" w:lineRule="auto"/>
        <w:ind w:left="709"/>
        <w:rPr>
          <w:rFonts w:asciiTheme="majorBidi" w:hAnsiTheme="majorBidi" w:cstheme="majorBidi"/>
          <w:color w:val="000000" w:themeColor="text1"/>
          <w:szCs w:val="28"/>
          <w:lang w:val="ro-RO" w:eastAsia="ru-RU"/>
        </w:rPr>
      </w:pPr>
    </w:p>
    <w:p w:rsidR="00E2593E" w:rsidRPr="00CA310E" w:rsidRDefault="00E2593E" w:rsidP="00683C08">
      <w:pPr>
        <w:spacing w:line="240" w:lineRule="auto"/>
        <w:ind w:left="709"/>
        <w:rPr>
          <w:rFonts w:asciiTheme="majorBidi" w:hAnsiTheme="majorBidi" w:cstheme="majorBidi"/>
          <w:color w:val="000000" w:themeColor="text1"/>
          <w:szCs w:val="28"/>
          <w:lang w:val="ro-RO" w:eastAsia="ru-RU"/>
        </w:rPr>
      </w:pPr>
      <w:r w:rsidRPr="00CA310E">
        <w:rPr>
          <w:rFonts w:asciiTheme="majorBidi" w:hAnsiTheme="majorBidi" w:cstheme="majorBidi"/>
          <w:color w:val="000000" w:themeColor="text1"/>
          <w:szCs w:val="28"/>
          <w:lang w:val="ro-RO" w:eastAsia="ru-RU"/>
        </w:rPr>
        <w:t xml:space="preserve">Ministrul agriculturii, </w:t>
      </w:r>
    </w:p>
    <w:p w:rsidR="00E2593E" w:rsidRPr="00CA310E" w:rsidRDefault="00E2593E" w:rsidP="00683C08">
      <w:pPr>
        <w:spacing w:line="240" w:lineRule="auto"/>
        <w:ind w:left="709"/>
        <w:rPr>
          <w:rFonts w:asciiTheme="majorBidi" w:hAnsiTheme="majorBidi" w:cstheme="majorBidi"/>
          <w:color w:val="000000" w:themeColor="text1"/>
          <w:szCs w:val="28"/>
          <w:lang w:val="ro-RO" w:eastAsia="ru-RU"/>
        </w:rPr>
      </w:pPr>
      <w:r w:rsidRPr="00CA310E">
        <w:rPr>
          <w:rFonts w:asciiTheme="majorBidi" w:hAnsiTheme="majorBidi" w:cstheme="majorBidi"/>
          <w:color w:val="000000" w:themeColor="text1"/>
          <w:szCs w:val="28"/>
          <w:lang w:val="ro-RO" w:eastAsia="ru-RU"/>
        </w:rPr>
        <w:t xml:space="preserve">dezvoltării regionale </w:t>
      </w:r>
    </w:p>
    <w:p w:rsidR="00E2593E" w:rsidRPr="00CA310E" w:rsidRDefault="00E2593E" w:rsidP="00683C08">
      <w:pPr>
        <w:tabs>
          <w:tab w:val="left" w:pos="6480"/>
          <w:tab w:val="left" w:pos="6660"/>
          <w:tab w:val="left" w:pos="6750"/>
          <w:tab w:val="left" w:pos="7110"/>
        </w:tabs>
        <w:spacing w:line="240" w:lineRule="auto"/>
        <w:ind w:left="709"/>
        <w:rPr>
          <w:rFonts w:asciiTheme="majorBidi" w:hAnsiTheme="majorBidi" w:cstheme="majorBidi"/>
          <w:color w:val="000000" w:themeColor="text1"/>
          <w:szCs w:val="28"/>
          <w:lang w:val="ro-RO" w:eastAsia="ru-RU"/>
        </w:rPr>
      </w:pPr>
      <w:r w:rsidRPr="00CA310E">
        <w:rPr>
          <w:rFonts w:asciiTheme="majorBidi" w:hAnsiTheme="majorBidi" w:cstheme="majorBidi"/>
          <w:color w:val="000000" w:themeColor="text1"/>
          <w:szCs w:val="28"/>
          <w:lang w:val="ro-RO" w:eastAsia="ru-RU"/>
        </w:rPr>
        <w:t>şi mediului                                                                Nicolae CIUBUC</w:t>
      </w:r>
    </w:p>
    <w:p w:rsidR="00E2593E" w:rsidRPr="00CA310E" w:rsidRDefault="00E2593E" w:rsidP="00E2593E">
      <w:pPr>
        <w:spacing w:line="240" w:lineRule="auto"/>
        <w:ind w:firstLine="567"/>
        <w:rPr>
          <w:rFonts w:eastAsia="Times New Roman" w:cs="Times New Roman"/>
          <w:b/>
          <w:bCs/>
          <w:color w:val="000000" w:themeColor="text1"/>
          <w:szCs w:val="28"/>
          <w:lang w:val="ro-RO" w:eastAsia="ru-RU"/>
        </w:rPr>
      </w:pPr>
    </w:p>
    <w:p w:rsidR="00E2593E" w:rsidRPr="00CA310E" w:rsidRDefault="00E2593E" w:rsidP="00E2593E">
      <w:pPr>
        <w:spacing w:line="240" w:lineRule="auto"/>
        <w:ind w:firstLine="567"/>
        <w:jc w:val="center"/>
        <w:rPr>
          <w:rFonts w:eastAsia="Times New Roman" w:cs="Times New Roman"/>
          <w:b/>
          <w:bCs/>
          <w:color w:val="000000" w:themeColor="text1"/>
          <w:szCs w:val="28"/>
          <w:lang w:val="ro-RO" w:eastAsia="ru-RU"/>
        </w:rPr>
      </w:pPr>
    </w:p>
    <w:p w:rsidR="00E2593E" w:rsidRPr="00CA310E" w:rsidRDefault="00E2593E" w:rsidP="00E2593E">
      <w:pPr>
        <w:spacing w:line="240" w:lineRule="auto"/>
        <w:ind w:firstLine="567"/>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ro-RO" w:eastAsia="ru-RU"/>
        </w:rPr>
        <w:br w:type="page"/>
      </w:r>
    </w:p>
    <w:p w:rsidR="00E2593E" w:rsidRPr="00CA310E" w:rsidRDefault="00E2593E" w:rsidP="00E2593E">
      <w:pPr>
        <w:spacing w:line="240" w:lineRule="auto"/>
        <w:ind w:firstLine="567"/>
        <w:jc w:val="right"/>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lastRenderedPageBreak/>
        <w:t>Aprobat</w:t>
      </w:r>
    </w:p>
    <w:p w:rsidR="00E2593E" w:rsidRPr="00CA310E" w:rsidRDefault="00E2593E" w:rsidP="00E2593E">
      <w:pPr>
        <w:spacing w:line="240" w:lineRule="auto"/>
        <w:ind w:firstLine="567"/>
        <w:jc w:val="right"/>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prin Hotărîrea de Guvern nr. …</w:t>
      </w:r>
    </w:p>
    <w:p w:rsidR="00E2593E" w:rsidRPr="00CA310E" w:rsidRDefault="00E2593E" w:rsidP="00E2593E">
      <w:pPr>
        <w:spacing w:line="240" w:lineRule="auto"/>
        <w:ind w:firstLine="567"/>
        <w:rPr>
          <w:rFonts w:eastAsia="Times New Roman" w:cs="Times New Roman"/>
          <w:color w:val="000000" w:themeColor="text1"/>
          <w:szCs w:val="28"/>
          <w:lang w:val="en-US" w:eastAsia="ru-RU"/>
        </w:rPr>
      </w:pPr>
    </w:p>
    <w:p w:rsidR="00E2593E" w:rsidRPr="00CA310E" w:rsidRDefault="00E2593E" w:rsidP="00E2593E">
      <w:pPr>
        <w:spacing w:line="240" w:lineRule="auto"/>
        <w:ind w:firstLine="567"/>
        <w:jc w:val="center"/>
        <w:rPr>
          <w:rFonts w:eastAsia="Times New Roman" w:cs="Times New Roman"/>
          <w:b/>
          <w:color w:val="000000" w:themeColor="text1"/>
          <w:szCs w:val="28"/>
          <w:lang w:val="en-US" w:eastAsia="ru-RU"/>
        </w:rPr>
      </w:pPr>
      <w:r w:rsidRPr="00CA310E">
        <w:rPr>
          <w:rFonts w:eastAsia="Times New Roman" w:cs="Times New Roman"/>
          <w:b/>
          <w:color w:val="000000" w:themeColor="text1"/>
          <w:szCs w:val="28"/>
          <w:lang w:val="en-US" w:eastAsia="ru-RU"/>
        </w:rPr>
        <w:t xml:space="preserve">Cerințele sanitar- veterinare </w:t>
      </w:r>
      <w:r w:rsidR="0080671E">
        <w:rPr>
          <w:rFonts w:eastAsia="Times New Roman" w:cs="Times New Roman"/>
          <w:b/>
          <w:color w:val="000000" w:themeColor="text1"/>
          <w:szCs w:val="28"/>
          <w:lang w:val="en-US" w:eastAsia="ru-RU"/>
        </w:rPr>
        <w:t>față de aditivii</w:t>
      </w:r>
      <w:bookmarkStart w:id="0" w:name="_GoBack"/>
      <w:bookmarkEnd w:id="0"/>
      <w:r w:rsidRPr="00CA310E">
        <w:rPr>
          <w:rFonts w:eastAsia="Times New Roman" w:cs="Times New Roman"/>
          <w:b/>
          <w:color w:val="000000" w:themeColor="text1"/>
          <w:szCs w:val="28"/>
          <w:lang w:val="en-US" w:eastAsia="ru-RU"/>
        </w:rPr>
        <w:t xml:space="preserve"> furajeri</w:t>
      </w:r>
    </w:p>
    <w:p w:rsidR="00E2593E" w:rsidRPr="00CA310E" w:rsidRDefault="00E2593E" w:rsidP="00E2593E">
      <w:pPr>
        <w:spacing w:line="240" w:lineRule="auto"/>
        <w:ind w:firstLine="567"/>
        <w:rPr>
          <w:rFonts w:eastAsia="Times New Roman" w:cs="Times New Roman"/>
          <w:color w:val="000000" w:themeColor="text1"/>
          <w:szCs w:val="28"/>
          <w:lang w:val="en-US" w:eastAsia="ru-RU"/>
        </w:rPr>
      </w:pPr>
    </w:p>
    <w:p w:rsidR="00E2593E" w:rsidRPr="00CA310E" w:rsidRDefault="008F148F"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ab/>
        <w:t xml:space="preserve">Prezentele </w:t>
      </w:r>
      <w:r w:rsidRPr="00CA310E">
        <w:rPr>
          <w:rFonts w:eastAsia="Calibri"/>
          <w:color w:val="000000" w:themeColor="text1"/>
          <w:szCs w:val="28"/>
          <w:lang w:val="ro-RO"/>
        </w:rPr>
        <w:t xml:space="preserve">cerințele sanitar- veterinare </w:t>
      </w:r>
      <w:r w:rsidRPr="00CA310E">
        <w:rPr>
          <w:color w:val="000000" w:themeColor="text1"/>
          <w:szCs w:val="28"/>
          <w:lang w:val="ro-RO"/>
        </w:rPr>
        <w:t>față de aditivii furajeri</w:t>
      </w:r>
      <w:r w:rsidRPr="00CA310E">
        <w:rPr>
          <w:rFonts w:eastAsia="Times New Roman" w:cs="Times New Roman"/>
          <w:color w:val="000000" w:themeColor="text1"/>
          <w:szCs w:val="28"/>
          <w:lang w:val="en-US" w:eastAsia="ru-RU"/>
        </w:rPr>
        <w:t xml:space="preserve"> </w:t>
      </w:r>
      <w:r w:rsidR="00E2593E" w:rsidRPr="00CA310E">
        <w:rPr>
          <w:rFonts w:eastAsia="Times New Roman" w:cs="Times New Roman"/>
          <w:color w:val="000000" w:themeColor="text1"/>
          <w:szCs w:val="28"/>
          <w:lang w:val="en-US" w:eastAsia="ru-RU"/>
        </w:rPr>
        <w:t xml:space="preserve">transpun Regulamentul (CE) nr.1831/2003 al Parlamentului European şi al Consiliului din 22 septembrie 2003 privind aditivii din hrana animalelor, publicat în Jurnalul Oficial al Uniunii Europene L 268 din 18 octombrie 2003, </w:t>
      </w:r>
      <w:r w:rsidR="00E2593E" w:rsidRPr="00CA310E">
        <w:rPr>
          <w:rFonts w:eastAsia="Times New Roman" w:cs="Times New Roman"/>
          <w:color w:val="000000" w:themeColor="text1"/>
          <w:szCs w:val="28"/>
          <w:lang w:val="ro-RO" w:eastAsia="ru-RU"/>
        </w:rPr>
        <w:t>așa cum a fost modificat ultima dată prin Regulamentul (UE) 2015/2294 al Comisiei din 9 decembrie 2015, Regulamentul (CE) nr.429/2008 al Comisiei din 25 aprilie 2008 privind normele de punere în aplicare a Regulamentului (CE) nr.1831/2003 al Parlamentului European și al Consiliului cu privire la pregătirea și prezentarea cererilor, precum și la evaluarea și autorizarea aditivilor din hrana animalelor,</w:t>
      </w:r>
      <w:r w:rsidR="00E2593E" w:rsidRPr="00CA310E">
        <w:rPr>
          <w:color w:val="000000" w:themeColor="text1"/>
          <w:szCs w:val="28"/>
          <w:lang w:val="en-US"/>
        </w:rPr>
        <w:t xml:space="preserve"> </w:t>
      </w:r>
      <w:r w:rsidR="00E2593E" w:rsidRPr="00CA310E">
        <w:rPr>
          <w:rFonts w:eastAsia="Times New Roman" w:cs="Times New Roman"/>
          <w:color w:val="000000" w:themeColor="text1"/>
          <w:szCs w:val="28"/>
          <w:lang w:val="en-US" w:eastAsia="ru-RU"/>
        </w:rPr>
        <w:t>publicat în Jurnalul Oficial al Uniunii Europene</w:t>
      </w:r>
      <w:r w:rsidR="00E2593E" w:rsidRPr="00CA310E">
        <w:rPr>
          <w:rFonts w:eastAsia="Times New Roman" w:cs="Times New Roman"/>
          <w:color w:val="000000" w:themeColor="text1"/>
          <w:szCs w:val="28"/>
          <w:lang w:val="ro-RO" w:eastAsia="ru-RU"/>
        </w:rPr>
        <w:t xml:space="preserve"> L 133 din 22 mai 2008</w:t>
      </w:r>
      <w:r w:rsidR="00E2593E" w:rsidRPr="00CA310E">
        <w:rPr>
          <w:rFonts w:eastAsia="Times New Roman" w:cs="Times New Roman"/>
          <w:color w:val="000000" w:themeColor="text1"/>
          <w:szCs w:val="28"/>
          <w:lang w:val="en-US" w:eastAsia="ru-RU"/>
        </w:rPr>
        <w:t xml:space="preserve">, </w:t>
      </w:r>
      <w:r w:rsidR="00E2593E" w:rsidRPr="00CA310E">
        <w:rPr>
          <w:rFonts w:eastAsia="Times New Roman" w:cs="Times New Roman"/>
          <w:color w:val="000000" w:themeColor="text1"/>
          <w:szCs w:val="28"/>
          <w:lang w:val="ro-RO" w:eastAsia="ru-RU"/>
        </w:rPr>
        <w:t>Regulamentul (CE) nr.141/2007 al Comisiei din 14 februarie 2007 privind cererea de autorizare, în conformitate cu Regulamentul (CE) nr.183/2005 al Parlamentului European și al Consiliului, a unităţilor din sectorul hranei pentru animale care produc sau introduc pe piaţă aditivi pentru hrana animalelor din categoria „coccidiostatice și histomonostatice”</w:t>
      </w:r>
      <w:r w:rsidR="00E2593E" w:rsidRPr="00CA310E">
        <w:rPr>
          <w:color w:val="000000" w:themeColor="text1"/>
          <w:szCs w:val="28"/>
          <w:lang w:val="en-US"/>
        </w:rPr>
        <w:t xml:space="preserve"> </w:t>
      </w:r>
      <w:r w:rsidR="00E2593E" w:rsidRPr="00CA310E">
        <w:rPr>
          <w:rFonts w:eastAsia="Times New Roman" w:cs="Times New Roman"/>
          <w:color w:val="000000" w:themeColor="text1"/>
          <w:szCs w:val="28"/>
          <w:lang w:val="en-US" w:eastAsia="ru-RU"/>
        </w:rPr>
        <w:t xml:space="preserve">publicat în Jurnalul Oficial al Uniunii Europene </w:t>
      </w:r>
      <w:r w:rsidR="00E2593E" w:rsidRPr="00CA310E">
        <w:rPr>
          <w:rFonts w:eastAsia="Times New Roman" w:cs="Times New Roman"/>
          <w:color w:val="000000" w:themeColor="text1"/>
          <w:szCs w:val="28"/>
          <w:lang w:val="ro-RO" w:eastAsia="ru-RU"/>
        </w:rPr>
        <w:t>L 043, din 15 februarie 2007</w:t>
      </w:r>
      <w:r w:rsidR="00E2593E" w:rsidRPr="00CA310E">
        <w:rPr>
          <w:color w:val="000000" w:themeColor="text1"/>
          <w:szCs w:val="28"/>
          <w:lang w:val="en-US"/>
        </w:rPr>
        <w:t xml:space="preserve"> </w:t>
      </w:r>
      <w:r w:rsidR="00E2593E" w:rsidRPr="00CA310E">
        <w:rPr>
          <w:rFonts w:eastAsia="Times New Roman" w:cs="Times New Roman"/>
          <w:color w:val="000000" w:themeColor="text1"/>
          <w:szCs w:val="28"/>
          <w:lang w:val="ro-RO" w:eastAsia="ru-RU"/>
        </w:rPr>
        <w:t xml:space="preserve">așa cum a fost modificat ultima dată prin Regulamentul de punere în aplicare (UE) nr.1157/2014 al Comisiei din 29 octombrie 2014, Regulamentul (UE) nr.892/2010 al Comisiei din 8 octombrie 2010 privind statutul anumitor produse în ceea ce privește aditivii furajeri care intră sub incidenţa Regulamentului (CE) nr.1831/2003 al Parlamentului European și al Consiliului </w:t>
      </w:r>
      <w:r w:rsidR="00E2593E" w:rsidRPr="00CA310E">
        <w:rPr>
          <w:rFonts w:eastAsia="Times New Roman" w:cs="Times New Roman"/>
          <w:color w:val="000000" w:themeColor="text1"/>
          <w:szCs w:val="28"/>
          <w:lang w:val="en-US" w:eastAsia="ru-RU"/>
        </w:rPr>
        <w:t xml:space="preserve">publicat în Jurnalul Oficial al Uniunii Europene </w:t>
      </w:r>
      <w:r w:rsidR="00E2593E" w:rsidRPr="00CA310E">
        <w:rPr>
          <w:rFonts w:eastAsia="Times New Roman" w:cs="Times New Roman"/>
          <w:color w:val="000000" w:themeColor="text1"/>
          <w:szCs w:val="28"/>
          <w:lang w:val="ro-RO" w:eastAsia="ru-RU"/>
        </w:rPr>
        <w:t xml:space="preserve">L 266 din 09 octombrie 2010 și Recomandarea 2011/25/UE a Comisiei din 14 ianuarie 2011 de stabilire a orientărilor pentru efectuarea distincţiei între materiile prime furajere, aditivii furajeri, produsele biodistructive și medicamentele de uz veterinar </w:t>
      </w:r>
      <w:r w:rsidR="00E2593E" w:rsidRPr="00CA310E">
        <w:rPr>
          <w:rFonts w:eastAsia="Times New Roman" w:cs="Times New Roman"/>
          <w:color w:val="000000" w:themeColor="text1"/>
          <w:szCs w:val="28"/>
          <w:lang w:val="en-US" w:eastAsia="ru-RU"/>
        </w:rPr>
        <w:t xml:space="preserve">publicat în Jurnalul Oficial al Uniunii Europene </w:t>
      </w:r>
      <w:r w:rsidR="00E2593E" w:rsidRPr="00CA310E">
        <w:rPr>
          <w:rFonts w:eastAsia="Times New Roman" w:cs="Times New Roman"/>
          <w:color w:val="000000" w:themeColor="text1"/>
          <w:szCs w:val="28"/>
          <w:lang w:val="ro-RO" w:eastAsia="ru-RU"/>
        </w:rPr>
        <w:t>L 11 din 15 ianuarie 2011.</w:t>
      </w:r>
    </w:p>
    <w:p w:rsidR="00E2593E" w:rsidRPr="00CA310E" w:rsidRDefault="00E2593E" w:rsidP="00E2593E">
      <w:pPr>
        <w:spacing w:line="240" w:lineRule="auto"/>
        <w:ind w:firstLine="567"/>
        <w:jc w:val="center"/>
        <w:rPr>
          <w:rFonts w:eastAsia="Times New Roman" w:cs="Times New Roman"/>
          <w:b/>
          <w:color w:val="000000" w:themeColor="text1"/>
          <w:szCs w:val="28"/>
          <w:lang w:val="ro-RO" w:eastAsia="ru-RU"/>
        </w:rPr>
      </w:pPr>
    </w:p>
    <w:p w:rsidR="00E2593E" w:rsidRPr="00CA310E" w:rsidRDefault="00E2593E" w:rsidP="00E2593E">
      <w:pPr>
        <w:spacing w:line="240" w:lineRule="auto"/>
        <w:ind w:firstLine="567"/>
        <w:jc w:val="center"/>
        <w:rPr>
          <w:rFonts w:eastAsia="Times New Roman" w:cs="Times New Roman"/>
          <w:b/>
          <w:color w:val="000000" w:themeColor="text1"/>
          <w:szCs w:val="28"/>
          <w:lang w:val="ro-RO" w:eastAsia="ru-RU"/>
        </w:rPr>
      </w:pPr>
      <w:r w:rsidRPr="00CA310E">
        <w:rPr>
          <w:rFonts w:eastAsia="Times New Roman" w:cs="Times New Roman"/>
          <w:b/>
          <w:color w:val="000000" w:themeColor="text1"/>
          <w:szCs w:val="28"/>
          <w:lang w:val="ro-RO" w:eastAsia="ru-RU"/>
        </w:rPr>
        <w:t xml:space="preserve">Capitolul I. </w:t>
      </w:r>
      <w:r w:rsidR="006767A6" w:rsidRPr="00CA310E">
        <w:rPr>
          <w:rFonts w:eastAsia="Times New Roman" w:cs="Times New Roman"/>
          <w:b/>
          <w:color w:val="000000" w:themeColor="text1"/>
          <w:szCs w:val="28"/>
          <w:lang w:val="ro-RO" w:eastAsia="ru-RU"/>
        </w:rPr>
        <w:t>DOMENIUL DE APLICARE ȘI TERMINOLOGIE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p>
    <w:p w:rsidR="00E2593E" w:rsidRPr="00CA310E" w:rsidRDefault="008F148F"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1. Cerinţele </w:t>
      </w:r>
      <w:r w:rsidRPr="00CA310E">
        <w:rPr>
          <w:color w:val="000000" w:themeColor="text1"/>
          <w:szCs w:val="28"/>
          <w:lang w:val="ro-RO"/>
        </w:rPr>
        <w:t>sanitar-veterinare față de aditivii furajeri</w:t>
      </w:r>
      <w:r w:rsidR="00E2593E" w:rsidRPr="00CA310E">
        <w:rPr>
          <w:rFonts w:eastAsia="Times New Roman" w:cs="Times New Roman"/>
          <w:color w:val="000000" w:themeColor="text1"/>
          <w:szCs w:val="28"/>
          <w:lang w:val="en-US" w:eastAsia="ru-RU"/>
        </w:rPr>
        <w:t xml:space="preserve"> (</w:t>
      </w:r>
      <w:r w:rsidR="00E2593E" w:rsidRPr="00CA310E">
        <w:rPr>
          <w:rFonts w:eastAsia="Times New Roman" w:cs="Times New Roman"/>
          <w:i/>
          <w:color w:val="000000" w:themeColor="text1"/>
          <w:szCs w:val="28"/>
          <w:lang w:val="en-US" w:eastAsia="ru-RU"/>
        </w:rPr>
        <w:t>în continuare - Cerințe</w:t>
      </w:r>
      <w:r w:rsidR="00E2593E" w:rsidRPr="00CA310E">
        <w:rPr>
          <w:rFonts w:eastAsia="Times New Roman" w:cs="Times New Roman"/>
          <w:color w:val="000000" w:themeColor="text1"/>
          <w:szCs w:val="28"/>
          <w:lang w:val="en-US" w:eastAsia="ru-RU"/>
        </w:rPr>
        <w:t>) prevăd stabilirea unui cadru normativ pentru introducerea pe piaţă şi utilizarea aditivilor în hrana animalelor, precum şi stabilirea normelor de etichetare a aditivilor pentru hrana animalelor şi a preamestecurilor, astfel încît să se asigure baza care să garanteze un nivel ridicat de protecţie a sănătăţii oamenilor, a sănătăţii şi bunăstării animalelor.</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2. În sensul prezentelor Cerinţe, noţiunile utilizate au următoarele semnificaţii:</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lastRenderedPageBreak/>
        <w:tab/>
      </w:r>
      <w:r w:rsidRPr="00CA310E">
        <w:rPr>
          <w:rFonts w:eastAsia="Times New Roman" w:cs="Times New Roman"/>
          <w:i/>
          <w:iCs/>
          <w:color w:val="000000" w:themeColor="text1"/>
          <w:szCs w:val="28"/>
          <w:lang w:val="en-US" w:eastAsia="ru-RU"/>
        </w:rPr>
        <w:t xml:space="preserve">aditiv </w:t>
      </w:r>
      <w:r w:rsidR="00796274" w:rsidRPr="00CA310E">
        <w:rPr>
          <w:rFonts w:eastAsia="Times New Roman" w:cs="Times New Roman"/>
          <w:i/>
          <w:iCs/>
          <w:color w:val="000000" w:themeColor="text1"/>
          <w:szCs w:val="28"/>
          <w:lang w:val="en-US" w:eastAsia="ru-RU"/>
        </w:rPr>
        <w:t>furajer</w:t>
      </w:r>
      <w:r w:rsidRPr="00CA310E">
        <w:rPr>
          <w:rFonts w:eastAsia="Times New Roman" w:cs="Times New Roman"/>
          <w:color w:val="000000" w:themeColor="text1"/>
          <w:szCs w:val="28"/>
          <w:lang w:val="en-US" w:eastAsia="ru-RU"/>
        </w:rPr>
        <w:t xml:space="preserve"> –substanţe, microorganisme sau preparate, altele decît materiile prime pentru furaje şi preamestecurile, adăugate în mod expres în furaje sau apă pentru a îndeplini, în special, una sau </w:t>
      </w:r>
      <w:r w:rsidR="00D754D0" w:rsidRPr="00CA310E">
        <w:rPr>
          <w:rFonts w:eastAsia="Times New Roman" w:cs="Times New Roman"/>
          <w:color w:val="000000" w:themeColor="text1"/>
          <w:szCs w:val="28"/>
          <w:lang w:val="en-US" w:eastAsia="ru-RU"/>
        </w:rPr>
        <w:t>mai multe cerinţe, conform pct.</w:t>
      </w:r>
      <w:r w:rsidRPr="00CA310E">
        <w:rPr>
          <w:rFonts w:eastAsia="Times New Roman" w:cs="Times New Roman"/>
          <w:color w:val="000000" w:themeColor="text1"/>
          <w:szCs w:val="28"/>
          <w:lang w:val="en-US" w:eastAsia="ru-RU"/>
        </w:rPr>
        <w:t>1</w:t>
      </w:r>
      <w:r w:rsidR="00D754D0" w:rsidRPr="00CA310E">
        <w:rPr>
          <w:rFonts w:eastAsia="Times New Roman" w:cs="Times New Roman"/>
          <w:color w:val="000000" w:themeColor="text1"/>
          <w:szCs w:val="28"/>
          <w:lang w:val="en-US" w:eastAsia="ru-RU"/>
        </w:rPr>
        <w:t>7</w:t>
      </w:r>
      <w:r w:rsidRPr="00CA310E">
        <w:rPr>
          <w:rFonts w:eastAsia="Times New Roman" w:cs="Times New Roman"/>
          <w:color w:val="000000" w:themeColor="text1"/>
          <w:szCs w:val="28"/>
          <w:lang w:val="en-US" w:eastAsia="ru-RU"/>
        </w:rPr>
        <w:t xml:space="preserve"> </w:t>
      </w:r>
      <w:r w:rsidR="0009553E" w:rsidRPr="00CA310E">
        <w:rPr>
          <w:rFonts w:eastAsia="Times New Roman" w:cs="Times New Roman"/>
          <w:color w:val="000000" w:themeColor="text1"/>
          <w:szCs w:val="28"/>
          <w:lang w:val="en-US" w:eastAsia="ru-RU"/>
        </w:rPr>
        <w:t>la</w:t>
      </w:r>
      <w:r w:rsidRPr="00CA310E">
        <w:rPr>
          <w:rFonts w:eastAsia="Times New Roman" w:cs="Times New Roman"/>
          <w:color w:val="000000" w:themeColor="text1"/>
          <w:szCs w:val="28"/>
          <w:lang w:val="en-US" w:eastAsia="ru-RU"/>
        </w:rPr>
        <w:t xml:space="preserve"> prezent</w:t>
      </w:r>
      <w:r w:rsidR="00D754D0" w:rsidRPr="00CA310E">
        <w:rPr>
          <w:rFonts w:eastAsia="Times New Roman" w:cs="Times New Roman"/>
          <w:color w:val="000000" w:themeColor="text1"/>
          <w:szCs w:val="28"/>
          <w:lang w:val="en-US" w:eastAsia="ru-RU"/>
        </w:rPr>
        <w:t>ele Cerințe</w:t>
      </w:r>
      <w:r w:rsidRPr="00CA310E">
        <w:rPr>
          <w:rFonts w:eastAsia="Times New Roman" w:cs="Times New Roman"/>
          <w:color w:val="000000" w:themeColor="text1"/>
          <w:szCs w:val="28"/>
          <w:lang w:val="en-US" w:eastAsia="ru-RU"/>
        </w:rPr>
        <w:t>;</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b/>
      </w:r>
      <w:proofErr w:type="gramStart"/>
      <w:r w:rsidRPr="00CA310E">
        <w:rPr>
          <w:rFonts w:eastAsia="Times New Roman" w:cs="Times New Roman"/>
          <w:i/>
          <w:iCs/>
          <w:color w:val="000000" w:themeColor="text1"/>
          <w:szCs w:val="28"/>
          <w:lang w:val="en-US" w:eastAsia="ru-RU"/>
        </w:rPr>
        <w:t>furaje</w:t>
      </w:r>
      <w:proofErr w:type="gramEnd"/>
      <w:r w:rsidRPr="00CA310E">
        <w:rPr>
          <w:rFonts w:eastAsia="Times New Roman" w:cs="Times New Roman"/>
          <w:i/>
          <w:iCs/>
          <w:color w:val="000000" w:themeColor="text1"/>
          <w:szCs w:val="28"/>
          <w:lang w:val="en-US" w:eastAsia="ru-RU"/>
        </w:rPr>
        <w:t xml:space="preserve"> combinate</w:t>
      </w:r>
      <w:r w:rsidRPr="00CA310E">
        <w:rPr>
          <w:rFonts w:eastAsia="Times New Roman" w:cs="Times New Roman"/>
          <w:color w:val="000000" w:themeColor="text1"/>
          <w:szCs w:val="28"/>
          <w:lang w:val="en-US" w:eastAsia="ru-RU"/>
        </w:rPr>
        <w:t> – amestecuri de materii prime pentru furaje, cu sau fără aditivi, destinate pentru hrana animalelor, sub formă de furaje complete sau complementare;</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b/>
      </w:r>
      <w:r w:rsidRPr="00CA310E">
        <w:rPr>
          <w:rFonts w:eastAsia="Times New Roman" w:cs="Times New Roman"/>
          <w:i/>
          <w:iCs/>
          <w:color w:val="000000" w:themeColor="text1"/>
          <w:szCs w:val="28"/>
          <w:lang w:val="en-US" w:eastAsia="ru-RU"/>
        </w:rPr>
        <w:t>furaje complementare</w:t>
      </w:r>
      <w:r w:rsidRPr="00CA310E">
        <w:rPr>
          <w:rFonts w:eastAsia="Times New Roman" w:cs="Times New Roman"/>
          <w:color w:val="000000" w:themeColor="text1"/>
          <w:szCs w:val="28"/>
          <w:lang w:val="en-US" w:eastAsia="ru-RU"/>
        </w:rPr>
        <w:t> – amestecuri de furaje cu un conţinut ridicat de substanţe, suficiente prin propria lor compoziţie, pentru o raţie zilnică doar dacă sînt folosite în combinaţie cu alte furaje;</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b/>
      </w:r>
      <w:r w:rsidRPr="00CA310E">
        <w:rPr>
          <w:rFonts w:eastAsia="Times New Roman" w:cs="Times New Roman"/>
          <w:i/>
          <w:iCs/>
          <w:color w:val="000000" w:themeColor="text1"/>
          <w:szCs w:val="28"/>
          <w:lang w:val="en-US" w:eastAsia="ru-RU"/>
        </w:rPr>
        <w:t>preamestecuri</w:t>
      </w:r>
      <w:r w:rsidRPr="00CA310E">
        <w:rPr>
          <w:rFonts w:eastAsia="Times New Roman" w:cs="Times New Roman"/>
          <w:color w:val="000000" w:themeColor="text1"/>
          <w:szCs w:val="28"/>
          <w:lang w:val="en-US" w:eastAsia="ru-RU"/>
        </w:rPr>
        <w:t> – amestecuri de unul sau mai mulţi aditivi pentru hrana animalelor cu materii prime pentru furaje sau cu apă, folosite ca materii de bază, care nu sînt destinate hrănirii animalelor;</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b/>
      </w:r>
      <w:proofErr w:type="gramStart"/>
      <w:r w:rsidRPr="00CA310E">
        <w:rPr>
          <w:rFonts w:eastAsia="Times New Roman" w:cs="Times New Roman"/>
          <w:i/>
          <w:iCs/>
          <w:color w:val="000000" w:themeColor="text1"/>
          <w:szCs w:val="28"/>
          <w:lang w:val="en-US" w:eastAsia="ru-RU"/>
        </w:rPr>
        <w:t>furaje</w:t>
      </w:r>
      <w:proofErr w:type="gramEnd"/>
      <w:r w:rsidRPr="00CA310E">
        <w:rPr>
          <w:rFonts w:eastAsia="Times New Roman" w:cs="Times New Roman"/>
          <w:i/>
          <w:iCs/>
          <w:color w:val="000000" w:themeColor="text1"/>
          <w:szCs w:val="28"/>
          <w:lang w:val="en-US" w:eastAsia="ru-RU"/>
        </w:rPr>
        <w:t xml:space="preserve"> complete</w:t>
      </w:r>
      <w:r w:rsidRPr="00CA310E">
        <w:rPr>
          <w:rFonts w:eastAsia="Times New Roman" w:cs="Times New Roman"/>
          <w:color w:val="000000" w:themeColor="text1"/>
          <w:szCs w:val="28"/>
          <w:lang w:val="en-US" w:eastAsia="ru-RU"/>
        </w:rPr>
        <w:t> – amestecuri de furaje care, datorită compoziţiei lor, sînt suficiente pentru o raţie zilnică;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i/>
          <w:color w:val="000000" w:themeColor="text1"/>
          <w:szCs w:val="28"/>
          <w:lang w:val="en-US" w:eastAsia="ru-RU"/>
        </w:rPr>
        <w:t>animale de companie și alte animale de la care nu se obțin produse alimentare</w:t>
      </w:r>
      <w:r w:rsidR="00796274" w:rsidRPr="00CA310E">
        <w:rPr>
          <w:rFonts w:eastAsia="Times New Roman" w:cs="Times New Roman"/>
          <w:i/>
          <w:color w:val="000000" w:themeColor="text1"/>
          <w:szCs w:val="28"/>
          <w:lang w:val="en-US" w:eastAsia="ru-RU"/>
        </w:rPr>
        <w:t>-</w:t>
      </w:r>
      <w:r w:rsidRPr="00CA310E">
        <w:rPr>
          <w:rFonts w:eastAsia="Times New Roman" w:cs="Times New Roman"/>
          <w:color w:val="000000" w:themeColor="text1"/>
          <w:szCs w:val="28"/>
          <w:lang w:val="en-US" w:eastAsia="ru-RU"/>
        </w:rPr>
        <w:t xml:space="preserve"> desemnează animale care aparțin speciilor care sunt de obicei hrănite, crescute sau deținute de către oameni, fără a fi consumate, cu excepția cailor;</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proofErr w:type="gramStart"/>
      <w:r w:rsidRPr="00CA310E">
        <w:rPr>
          <w:rFonts w:eastAsia="Times New Roman" w:cs="Times New Roman"/>
          <w:i/>
          <w:color w:val="000000" w:themeColor="text1"/>
          <w:szCs w:val="28"/>
          <w:lang w:val="en-US" w:eastAsia="ru-RU"/>
        </w:rPr>
        <w:t>specii</w:t>
      </w:r>
      <w:proofErr w:type="gramEnd"/>
      <w:r w:rsidRPr="00CA310E">
        <w:rPr>
          <w:rFonts w:eastAsia="Times New Roman" w:cs="Times New Roman"/>
          <w:i/>
          <w:color w:val="000000" w:themeColor="text1"/>
          <w:szCs w:val="28"/>
          <w:lang w:val="en-US" w:eastAsia="ru-RU"/>
        </w:rPr>
        <w:t xml:space="preserve"> minore</w:t>
      </w:r>
      <w:r w:rsidRPr="00CA310E">
        <w:rPr>
          <w:rFonts w:eastAsia="Times New Roman" w:cs="Times New Roman"/>
          <w:color w:val="000000" w:themeColor="text1"/>
          <w:szCs w:val="28"/>
          <w:lang w:val="en-US" w:eastAsia="ru-RU"/>
        </w:rPr>
        <w:t xml:space="preserve"> </w:t>
      </w:r>
      <w:r w:rsidR="00796274" w:rsidRPr="00CA310E">
        <w:rPr>
          <w:rFonts w:eastAsia="Times New Roman" w:cs="Times New Roman"/>
          <w:color w:val="000000" w:themeColor="text1"/>
          <w:szCs w:val="28"/>
          <w:lang w:val="en-US" w:eastAsia="ru-RU"/>
        </w:rPr>
        <w:t>-</w:t>
      </w:r>
      <w:r w:rsidRPr="00CA310E">
        <w:rPr>
          <w:rFonts w:eastAsia="Times New Roman" w:cs="Times New Roman"/>
          <w:color w:val="000000" w:themeColor="text1"/>
          <w:szCs w:val="28"/>
          <w:lang w:val="en-US" w:eastAsia="ru-RU"/>
        </w:rPr>
        <w:t>desemnează animale de la care se obțin produse alimentare, altele decât bovine (animale crescute pentru lapte și carne, inclusiv viței), ovine (animale crescute pentru carne), porcine, pui (inclusiv găini ouătoare), curcani și peștii din familia </w:t>
      </w:r>
      <w:r w:rsidRPr="00CA310E">
        <w:rPr>
          <w:rFonts w:eastAsia="Times New Roman" w:cs="Times New Roman"/>
          <w:iCs/>
          <w:color w:val="000000" w:themeColor="text1"/>
          <w:szCs w:val="28"/>
          <w:lang w:val="en-US" w:eastAsia="ru-RU"/>
        </w:rPr>
        <w:t>Salmonidae</w:t>
      </w:r>
      <w:r w:rsidRPr="00CA310E">
        <w:rPr>
          <w:rFonts w:eastAsia="Times New Roman" w:cs="Times New Roman"/>
          <w:color w:val="000000" w:themeColor="text1"/>
          <w:szCs w:val="28"/>
          <w:lang w:val="en-US" w:eastAsia="ru-RU"/>
        </w:rPr>
        <w:t>.</w:t>
      </w:r>
    </w:p>
    <w:p w:rsidR="00E2593E" w:rsidRPr="00CA310E" w:rsidRDefault="00E2593E" w:rsidP="00E2593E">
      <w:pPr>
        <w:spacing w:line="240" w:lineRule="auto"/>
        <w:ind w:firstLine="567"/>
        <w:jc w:val="center"/>
        <w:rPr>
          <w:rFonts w:eastAsia="Times New Roman" w:cs="Times New Roman"/>
          <w:b/>
          <w:bCs/>
          <w:color w:val="000000" w:themeColor="text1"/>
          <w:szCs w:val="28"/>
          <w:lang w:val="ro-RO" w:eastAsia="ru-RU"/>
        </w:rPr>
      </w:pPr>
    </w:p>
    <w:p w:rsidR="00E2593E" w:rsidRPr="00CA310E" w:rsidRDefault="00E2593E" w:rsidP="00E2593E">
      <w:pPr>
        <w:spacing w:line="240" w:lineRule="auto"/>
        <w:ind w:firstLine="567"/>
        <w:jc w:val="center"/>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ro-RO" w:eastAsia="ru-RU"/>
        </w:rPr>
        <w:t>Capitolul I</w:t>
      </w:r>
      <w:r w:rsidRPr="00CA310E">
        <w:rPr>
          <w:rFonts w:eastAsia="Times New Roman" w:cs="Times New Roman"/>
          <w:b/>
          <w:bCs/>
          <w:color w:val="000000" w:themeColor="text1"/>
          <w:szCs w:val="28"/>
          <w:lang w:val="en-US" w:eastAsia="ru-RU"/>
        </w:rPr>
        <w:t xml:space="preserve">I. </w:t>
      </w:r>
      <w:r w:rsidR="006767A6" w:rsidRPr="00CA310E">
        <w:rPr>
          <w:rFonts w:eastAsia="Times New Roman" w:cs="Times New Roman"/>
          <w:b/>
          <w:bCs/>
          <w:color w:val="000000" w:themeColor="text1"/>
          <w:szCs w:val="28"/>
          <w:lang w:val="en-US" w:eastAsia="ru-RU"/>
        </w:rPr>
        <w:t xml:space="preserve">CLASIFICAREA ŞI UTILIZAREA ADITIVILOR </w:t>
      </w:r>
      <w:r w:rsidR="006767A6" w:rsidRPr="00CA310E">
        <w:rPr>
          <w:rFonts w:eastAsia="Times New Roman" w:cs="Times New Roman"/>
          <w:b/>
          <w:bCs/>
          <w:color w:val="000000" w:themeColor="text1"/>
          <w:szCs w:val="28"/>
          <w:lang w:val="ro-RO" w:eastAsia="ru-RU"/>
        </w:rPr>
        <w:t>FURAJERI</w:t>
      </w:r>
      <w:r w:rsidR="006767A6" w:rsidRPr="00CA310E">
        <w:rPr>
          <w:rFonts w:eastAsia="Times New Roman" w:cs="Times New Roman"/>
          <w:b/>
          <w:bCs/>
          <w:color w:val="000000" w:themeColor="text1"/>
          <w:szCs w:val="28"/>
          <w:lang w:val="en-US" w:eastAsia="ru-RU"/>
        </w:rPr>
        <w:t xml:space="preserve"> </w:t>
      </w:r>
    </w:p>
    <w:p w:rsidR="00E2593E" w:rsidRPr="00CA310E" w:rsidRDefault="00E2593E" w:rsidP="00E2593E">
      <w:pPr>
        <w:spacing w:line="240" w:lineRule="auto"/>
        <w:ind w:firstLine="567"/>
        <w:jc w:val="center"/>
        <w:rPr>
          <w:rFonts w:eastAsia="Times New Roman" w:cs="Times New Roman"/>
          <w:color w:val="000000" w:themeColor="text1"/>
          <w:szCs w:val="28"/>
          <w:lang w:val="ro-RO" w:eastAsia="ru-RU"/>
        </w:rPr>
      </w:pPr>
      <w:r w:rsidRPr="00CA310E">
        <w:rPr>
          <w:rFonts w:eastAsia="Times New Roman" w:cs="Times New Roman"/>
          <w:b/>
          <w:bCs/>
          <w:color w:val="000000" w:themeColor="text1"/>
          <w:szCs w:val="28"/>
          <w:lang w:val="en-US" w:eastAsia="ru-RU"/>
        </w:rPr>
        <w:t>Secţiunea</w:t>
      </w:r>
      <w:r w:rsidRPr="00CA310E">
        <w:rPr>
          <w:rFonts w:eastAsia="Times New Roman" w:cs="Times New Roman"/>
          <w:b/>
          <w:bCs/>
          <w:color w:val="000000" w:themeColor="text1"/>
          <w:szCs w:val="28"/>
          <w:lang w:val="ro-RO" w:eastAsia="ru-RU"/>
        </w:rPr>
        <w:t xml:space="preserve"> I</w:t>
      </w:r>
      <w:r w:rsidRPr="00CA310E">
        <w:rPr>
          <w:rFonts w:eastAsia="Times New Roman" w:cs="Times New Roman"/>
          <w:b/>
          <w:bCs/>
          <w:color w:val="000000" w:themeColor="text1"/>
          <w:szCs w:val="28"/>
          <w:lang w:val="en-US" w:eastAsia="ru-RU"/>
        </w:rPr>
        <w:t xml:space="preserve"> Categoriile de aditivi </w:t>
      </w:r>
      <w:r w:rsidRPr="00CA310E">
        <w:rPr>
          <w:rFonts w:eastAsia="Times New Roman" w:cs="Times New Roman"/>
          <w:b/>
          <w:bCs/>
          <w:color w:val="000000" w:themeColor="text1"/>
          <w:szCs w:val="28"/>
          <w:lang w:val="ro-RO" w:eastAsia="ru-RU"/>
        </w:rPr>
        <w:t>furajeri</w:t>
      </w:r>
    </w:p>
    <w:p w:rsidR="00E2593E" w:rsidRPr="00CA310E" w:rsidRDefault="00E2593E" w:rsidP="00E2593E">
      <w:pPr>
        <w:spacing w:line="240" w:lineRule="auto"/>
        <w:ind w:firstLine="567"/>
        <w:jc w:val="both"/>
        <w:rPr>
          <w:rFonts w:eastAsia="Times New Roman" w:cs="Times New Roman"/>
          <w:b/>
          <w:bCs/>
          <w:color w:val="000000" w:themeColor="text1"/>
          <w:szCs w:val="28"/>
          <w:lang w:val="ro-RO" w:eastAsia="ru-RU"/>
        </w:rPr>
      </w:pP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ro-RO" w:eastAsia="ru-RU"/>
        </w:rPr>
        <w:tab/>
        <w:t>3.</w:t>
      </w:r>
      <w:r w:rsidRPr="00CA310E">
        <w:rPr>
          <w:color w:val="000000" w:themeColor="text1"/>
          <w:szCs w:val="28"/>
          <w:lang w:val="en-US" w:eastAsia="ru-RU"/>
        </w:rPr>
        <w:t xml:space="preserve"> Aditivii pentru hrana animalelor se clasifică în următoarele categorii, după funcţiile şi proprietăţile lor:</w:t>
      </w:r>
    </w:p>
    <w:p w:rsidR="00E2593E" w:rsidRPr="00CA310E" w:rsidRDefault="00E2593E" w:rsidP="00E2593E">
      <w:pPr>
        <w:spacing w:line="240" w:lineRule="auto"/>
        <w:ind w:firstLine="567"/>
        <w:jc w:val="both"/>
        <w:rPr>
          <w:rFonts w:cs="Times New Roman"/>
          <w:color w:val="000000" w:themeColor="text1"/>
          <w:szCs w:val="28"/>
          <w:lang w:val="en-US" w:eastAsia="ru-RU"/>
        </w:rPr>
      </w:pPr>
      <w:r w:rsidRPr="00CA310E">
        <w:rPr>
          <w:rFonts w:cs="Times New Roman"/>
          <w:color w:val="000000" w:themeColor="text1"/>
          <w:szCs w:val="28"/>
          <w:lang w:val="en-US" w:eastAsia="ru-RU"/>
        </w:rPr>
        <w:tab/>
        <w:t>1) aditivi tehnologici (substanţele adăugate furajelor în scop tehnologic):</w:t>
      </w:r>
    </w:p>
    <w:p w:rsidR="00E2593E" w:rsidRPr="00CA310E" w:rsidRDefault="00E2593E" w:rsidP="00E2593E">
      <w:pPr>
        <w:spacing w:line="240" w:lineRule="auto"/>
        <w:ind w:firstLine="567"/>
        <w:jc w:val="both"/>
        <w:rPr>
          <w:color w:val="000000" w:themeColor="text1"/>
          <w:szCs w:val="28"/>
          <w:lang w:val="en-US" w:eastAsia="ru-RU"/>
        </w:rPr>
      </w:pPr>
      <w:r w:rsidRPr="00CA310E">
        <w:rPr>
          <w:rFonts w:cs="Times New Roman"/>
          <w:color w:val="000000" w:themeColor="text1"/>
          <w:szCs w:val="28"/>
          <w:lang w:val="en-US" w:eastAsia="ru-RU"/>
        </w:rPr>
        <w:tab/>
        <w:t xml:space="preserve">a) </w:t>
      </w:r>
      <w:r w:rsidRPr="00CA310E">
        <w:rPr>
          <w:color w:val="000000" w:themeColor="text1"/>
          <w:szCs w:val="28"/>
          <w:lang w:val="en-US" w:eastAsia="ru-RU"/>
        </w:rPr>
        <w:t>conservanţi (substanţe care protejează furajele faţă de alterările cauzate de microorganisme sau de metaboliţii acestora);</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tab/>
        <w:t>b) antioxidanţi (substanţe care prelungesc durata de conservare a furajelor pentru animale şi a materiilor prime pentru furaje, protejîndu-le faţă de alterările cauzate de oxidare);</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tab/>
        <w:t>c) emulgatori (substanţe care permit formarea sau menţinerea unui amestec omogen a două sau mai multe faze imiscibile în furaje);</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tab/>
        <w:t>d) stabilizatori (substanţe care permit menţinerea stării fizico-chimice a furajului);</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tab/>
        <w:t>e) agenţi de îngroşare (substanţe care sporesc viscozitatea furajului);</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tab/>
        <w:t>f) gelifianţi (substanţe care conferă consistenţă furajului prin formarea unui gel);</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lastRenderedPageBreak/>
        <w:tab/>
        <w:t>g) lianţi (substanţe care măresc capacitatea particulelor de a adera);</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tab/>
        <w:t>h) substanţe pentru controlul contaminării cu radionucleide (substanţe care elimină absorbţia radionucleidelor sau favorizează eliminarea acestora);</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tab/>
        <w:t>j) agenţi antiaglomeranţi (substanţe care au rolul de a reduce tendinţa particulelor de a adera);</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tab/>
        <w:t>k) corectori de aciditate (substanţe care modifică pH-ul din furaj);</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tab/>
        <w:t>l) aditivi de însilozare (substanţe, inclusiv enzimele sau microorganismele, care se găsesc în furaje pentru a ameliora producţia pentru însilozare);</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t>m) agenţi denaturanţi (substanţe utilizate la fabricarea furajelor prelucrate, care permit determinarea originii anumitor materii prime pentru produsele alimentare sau furaje);</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t>n) substanţe pentru reducerea contaminării furajelor cu micotoxine (substanţe care împiedică sau reduc absorbţia, favorizează eliminarea micotoxinelor sau modifică modul de acţiune al acestora);</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ro-RO" w:eastAsia="ru-RU"/>
        </w:rPr>
        <w:t>2)</w:t>
      </w:r>
      <w:r w:rsidRPr="00CA310E">
        <w:rPr>
          <w:color w:val="000000" w:themeColor="text1"/>
          <w:szCs w:val="28"/>
          <w:lang w:val="en-US" w:eastAsia="ru-RU"/>
        </w:rPr>
        <w:t xml:space="preserve"> aditivi senzoriali (substanţele care, adăugate în hrana animalelor, ameliorează sau modifică proprietăţile organoleptice ale furajelor sau caracteristicile produselor alimentare de origine animală):</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a) coloranţi;</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ro-RO" w:eastAsia="ru-RU"/>
        </w:rPr>
        <w:t xml:space="preserve">b) </w:t>
      </w:r>
      <w:r w:rsidRPr="00CA310E">
        <w:rPr>
          <w:color w:val="000000" w:themeColor="text1"/>
          <w:szCs w:val="28"/>
          <w:lang w:val="en-US" w:eastAsia="ru-RU"/>
        </w:rPr>
        <w:t>substanţe care colorează furajele sau le redau culoarea;</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t>c) substanţe care, utilizate în furaje, colorează alimentele de origine animală;</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en-US" w:eastAsia="ru-RU"/>
        </w:rPr>
        <w:t>d) substanţe care au un efect pozitiv asupra culorii peştilor sau păsărilor de ornament. Această categorie poate include şi unele grupe de aditivi ce intră direct în componenţa compuşilor azotaţi;</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e) compuşi aromatizanţi (substanţe care, fiind adăugate în furaj, îi sporesc mirosul);</w:t>
      </w:r>
    </w:p>
    <w:p w:rsidR="00E2593E" w:rsidRPr="00CA310E" w:rsidRDefault="00E2593E" w:rsidP="00E2593E">
      <w:pPr>
        <w:spacing w:line="240" w:lineRule="auto"/>
        <w:ind w:firstLine="567"/>
        <w:jc w:val="both"/>
        <w:rPr>
          <w:rFonts w:cs="Times New Roman"/>
          <w:color w:val="000000" w:themeColor="text1"/>
          <w:szCs w:val="28"/>
          <w:lang w:val="ro-RO" w:eastAsia="ru-RU"/>
        </w:rPr>
      </w:pPr>
      <w:r w:rsidRPr="00CA310E">
        <w:rPr>
          <w:rFonts w:cs="Times New Roman"/>
          <w:color w:val="000000" w:themeColor="text1"/>
          <w:szCs w:val="28"/>
          <w:lang w:eastAsia="ru-RU"/>
        </w:rPr>
        <w:t>3) aditivi nutriţionali:</w:t>
      </w:r>
    </w:p>
    <w:p w:rsidR="00E2593E" w:rsidRPr="00CA310E" w:rsidRDefault="00E2593E" w:rsidP="00E2593E">
      <w:pPr>
        <w:pStyle w:val="a3"/>
        <w:numPr>
          <w:ilvl w:val="0"/>
          <w:numId w:val="6"/>
        </w:numPr>
        <w:tabs>
          <w:tab w:val="left" w:pos="851"/>
        </w:tabs>
        <w:spacing w:after="0" w:line="240" w:lineRule="auto"/>
        <w:ind w:left="0" w:firstLine="567"/>
        <w:jc w:val="both"/>
        <w:rPr>
          <w:rFonts w:ascii="Times New Roman" w:hAnsi="Times New Roman"/>
          <w:color w:val="000000" w:themeColor="text1"/>
          <w:sz w:val="28"/>
          <w:szCs w:val="28"/>
          <w:lang w:val="ro-RO" w:eastAsia="ru-RU"/>
        </w:rPr>
      </w:pPr>
      <w:r w:rsidRPr="00CA310E">
        <w:rPr>
          <w:rFonts w:ascii="Times New Roman" w:hAnsi="Times New Roman"/>
          <w:color w:val="000000" w:themeColor="text1"/>
          <w:sz w:val="28"/>
          <w:szCs w:val="28"/>
          <w:lang w:val="en-US" w:eastAsia="ru-RU"/>
        </w:rPr>
        <w:t>vitamine, provitamine şi substanţe chimice cu efect similar;</w:t>
      </w:r>
    </w:p>
    <w:p w:rsidR="00E2593E" w:rsidRPr="00CA310E" w:rsidRDefault="00E2593E" w:rsidP="00E2593E">
      <w:pPr>
        <w:pStyle w:val="a3"/>
        <w:numPr>
          <w:ilvl w:val="0"/>
          <w:numId w:val="6"/>
        </w:numPr>
        <w:tabs>
          <w:tab w:val="left" w:pos="851"/>
        </w:tabs>
        <w:spacing w:after="0" w:line="240" w:lineRule="auto"/>
        <w:ind w:left="0" w:firstLine="567"/>
        <w:jc w:val="both"/>
        <w:rPr>
          <w:rFonts w:ascii="Times New Roman" w:hAnsi="Times New Roman"/>
          <w:color w:val="000000" w:themeColor="text1"/>
          <w:sz w:val="28"/>
          <w:szCs w:val="28"/>
          <w:lang w:val="ro-RO" w:eastAsia="ru-RU"/>
        </w:rPr>
      </w:pPr>
      <w:r w:rsidRPr="00CA310E">
        <w:rPr>
          <w:rFonts w:ascii="Times New Roman" w:hAnsi="Times New Roman"/>
          <w:color w:val="000000" w:themeColor="text1"/>
          <w:sz w:val="28"/>
          <w:szCs w:val="28"/>
          <w:lang w:eastAsia="ru-RU"/>
        </w:rPr>
        <w:t>compuşi de oligoelemente;</w:t>
      </w:r>
    </w:p>
    <w:p w:rsidR="00E2593E" w:rsidRPr="00CA310E" w:rsidRDefault="00E2593E" w:rsidP="00E2593E">
      <w:pPr>
        <w:pStyle w:val="a3"/>
        <w:numPr>
          <w:ilvl w:val="0"/>
          <w:numId w:val="6"/>
        </w:numPr>
        <w:tabs>
          <w:tab w:val="left" w:pos="851"/>
        </w:tabs>
        <w:spacing w:after="0" w:line="240" w:lineRule="auto"/>
        <w:ind w:left="0" w:firstLine="567"/>
        <w:jc w:val="both"/>
        <w:rPr>
          <w:rFonts w:ascii="Times New Roman" w:hAnsi="Times New Roman"/>
          <w:color w:val="000000" w:themeColor="text1"/>
          <w:sz w:val="28"/>
          <w:szCs w:val="28"/>
          <w:lang w:val="ro-RO" w:eastAsia="ru-RU"/>
        </w:rPr>
      </w:pPr>
      <w:r w:rsidRPr="00CA310E">
        <w:rPr>
          <w:rFonts w:ascii="Times New Roman" w:hAnsi="Times New Roman"/>
          <w:color w:val="000000" w:themeColor="text1"/>
          <w:sz w:val="28"/>
          <w:szCs w:val="28"/>
          <w:lang w:val="en-US" w:eastAsia="ru-RU"/>
        </w:rPr>
        <w:t>aminoacizi, săruri ale acestora şi produse analoge;</w:t>
      </w:r>
    </w:p>
    <w:p w:rsidR="00E2593E" w:rsidRPr="00CA310E" w:rsidRDefault="00E2593E" w:rsidP="00E2593E">
      <w:pPr>
        <w:pStyle w:val="a3"/>
        <w:numPr>
          <w:ilvl w:val="0"/>
          <w:numId w:val="6"/>
        </w:numPr>
        <w:tabs>
          <w:tab w:val="left" w:pos="851"/>
        </w:tabs>
        <w:spacing w:after="0" w:line="240" w:lineRule="auto"/>
        <w:ind w:left="0" w:firstLine="567"/>
        <w:jc w:val="both"/>
        <w:rPr>
          <w:rFonts w:ascii="Times New Roman" w:hAnsi="Times New Roman"/>
          <w:color w:val="000000" w:themeColor="text1"/>
          <w:sz w:val="28"/>
          <w:szCs w:val="28"/>
          <w:lang w:val="ro-RO" w:eastAsia="ru-RU"/>
        </w:rPr>
      </w:pPr>
      <w:r w:rsidRPr="00CA310E">
        <w:rPr>
          <w:rFonts w:ascii="Times New Roman" w:hAnsi="Times New Roman"/>
          <w:color w:val="000000" w:themeColor="text1"/>
          <w:sz w:val="28"/>
          <w:szCs w:val="28"/>
          <w:lang w:val="en-US" w:eastAsia="ru-RU"/>
        </w:rPr>
        <w:t xml:space="preserve"> uree şi derivaţi ai acesteia;</w:t>
      </w:r>
    </w:p>
    <w:p w:rsidR="00E2593E" w:rsidRPr="00CA310E" w:rsidRDefault="00E2593E" w:rsidP="00E2593E">
      <w:pPr>
        <w:pStyle w:val="a3"/>
        <w:tabs>
          <w:tab w:val="left" w:pos="851"/>
        </w:tabs>
        <w:spacing w:after="0" w:line="240" w:lineRule="auto"/>
        <w:ind w:left="0" w:firstLine="567"/>
        <w:jc w:val="both"/>
        <w:rPr>
          <w:rFonts w:ascii="Times New Roman" w:hAnsi="Times New Roman"/>
          <w:color w:val="000000" w:themeColor="text1"/>
          <w:sz w:val="28"/>
          <w:szCs w:val="28"/>
          <w:lang w:val="ro-RO" w:eastAsia="ru-RU"/>
        </w:rPr>
      </w:pPr>
      <w:r w:rsidRPr="00CA310E">
        <w:rPr>
          <w:rFonts w:ascii="Times New Roman" w:hAnsi="Times New Roman"/>
          <w:color w:val="000000" w:themeColor="text1"/>
          <w:sz w:val="28"/>
          <w:szCs w:val="28"/>
          <w:lang w:val="en-US" w:eastAsia="ru-RU"/>
        </w:rPr>
        <w:t>4) aditivi zootehnici (aditivii utilizaţi cu scopul de a influenţa favorabil asupra randamentului animalelor sănătoase sau mediului):</w:t>
      </w:r>
    </w:p>
    <w:p w:rsidR="00E2593E" w:rsidRPr="00CA310E" w:rsidRDefault="00E2593E" w:rsidP="00E2593E">
      <w:pPr>
        <w:pStyle w:val="a3"/>
        <w:numPr>
          <w:ilvl w:val="0"/>
          <w:numId w:val="7"/>
        </w:numPr>
        <w:tabs>
          <w:tab w:val="left" w:pos="851"/>
        </w:tabs>
        <w:spacing w:after="0" w:line="240" w:lineRule="auto"/>
        <w:ind w:left="0" w:firstLine="567"/>
        <w:jc w:val="both"/>
        <w:rPr>
          <w:rFonts w:ascii="Times New Roman" w:hAnsi="Times New Roman"/>
          <w:color w:val="000000" w:themeColor="text1"/>
          <w:sz w:val="28"/>
          <w:szCs w:val="28"/>
          <w:lang w:val="ro-RO" w:eastAsia="ru-RU"/>
        </w:rPr>
      </w:pPr>
      <w:r w:rsidRPr="00CA310E">
        <w:rPr>
          <w:rFonts w:ascii="Times New Roman" w:hAnsi="Times New Roman"/>
          <w:color w:val="000000" w:themeColor="text1"/>
          <w:sz w:val="28"/>
          <w:szCs w:val="28"/>
          <w:lang w:val="en-US" w:eastAsia="ru-RU"/>
        </w:rPr>
        <w:t>promotori de digestibilitate (substanţe care, utilizate în furaje, sporesc digestibilitatea regimului alimentar, prin acţiunea asupra unor materii prime pentru furaje);</w:t>
      </w:r>
    </w:p>
    <w:p w:rsidR="00E2593E" w:rsidRPr="00CA310E" w:rsidRDefault="00E2593E" w:rsidP="00E2593E">
      <w:pPr>
        <w:pStyle w:val="a3"/>
        <w:numPr>
          <w:ilvl w:val="0"/>
          <w:numId w:val="7"/>
        </w:numPr>
        <w:tabs>
          <w:tab w:val="left" w:pos="851"/>
        </w:tabs>
        <w:spacing w:after="0" w:line="240" w:lineRule="auto"/>
        <w:ind w:left="0" w:firstLine="567"/>
        <w:jc w:val="both"/>
        <w:rPr>
          <w:rFonts w:ascii="Times New Roman" w:hAnsi="Times New Roman"/>
          <w:color w:val="000000" w:themeColor="text1"/>
          <w:sz w:val="28"/>
          <w:szCs w:val="28"/>
          <w:lang w:val="ro-RO" w:eastAsia="ru-RU"/>
        </w:rPr>
      </w:pPr>
      <w:r w:rsidRPr="00CA310E">
        <w:rPr>
          <w:rFonts w:ascii="Times New Roman" w:hAnsi="Times New Roman"/>
          <w:color w:val="000000" w:themeColor="text1"/>
          <w:sz w:val="28"/>
          <w:szCs w:val="28"/>
          <w:lang w:val="en-US" w:eastAsia="ru-RU"/>
        </w:rPr>
        <w:t>stabilizatori ai florei intestinale (microorganisme sau substanţe chimice care, utilizate în furaje, au un efect benefic asupra florei intestinale);</w:t>
      </w:r>
    </w:p>
    <w:p w:rsidR="00E2593E" w:rsidRPr="00CA310E" w:rsidRDefault="00E2593E" w:rsidP="00E2593E">
      <w:pPr>
        <w:pStyle w:val="a3"/>
        <w:numPr>
          <w:ilvl w:val="0"/>
          <w:numId w:val="7"/>
        </w:numPr>
        <w:tabs>
          <w:tab w:val="left" w:pos="851"/>
        </w:tabs>
        <w:spacing w:after="0" w:line="240" w:lineRule="auto"/>
        <w:ind w:left="0" w:firstLine="567"/>
        <w:jc w:val="both"/>
        <w:rPr>
          <w:rFonts w:ascii="Times New Roman" w:hAnsi="Times New Roman"/>
          <w:color w:val="000000" w:themeColor="text1"/>
          <w:sz w:val="28"/>
          <w:szCs w:val="28"/>
          <w:lang w:val="ro-RO" w:eastAsia="ru-RU"/>
        </w:rPr>
      </w:pPr>
      <w:r w:rsidRPr="00CA310E">
        <w:rPr>
          <w:rFonts w:ascii="Times New Roman" w:hAnsi="Times New Roman"/>
          <w:color w:val="000000" w:themeColor="text1"/>
          <w:sz w:val="28"/>
          <w:szCs w:val="28"/>
          <w:lang w:val="en-US" w:eastAsia="ru-RU"/>
        </w:rPr>
        <w:t>substanţe cu efect pozitiv asupra mediului;</w:t>
      </w:r>
    </w:p>
    <w:p w:rsidR="00E2593E" w:rsidRPr="00CA310E" w:rsidRDefault="00E2593E" w:rsidP="00E2593E">
      <w:pPr>
        <w:pStyle w:val="a3"/>
        <w:numPr>
          <w:ilvl w:val="0"/>
          <w:numId w:val="7"/>
        </w:numPr>
        <w:tabs>
          <w:tab w:val="left" w:pos="851"/>
        </w:tabs>
        <w:spacing w:after="0" w:line="240" w:lineRule="auto"/>
        <w:ind w:left="0" w:firstLine="567"/>
        <w:jc w:val="both"/>
        <w:rPr>
          <w:rFonts w:ascii="Times New Roman" w:hAnsi="Times New Roman"/>
          <w:color w:val="000000" w:themeColor="text1"/>
          <w:sz w:val="28"/>
          <w:szCs w:val="28"/>
          <w:lang w:val="ro-RO" w:eastAsia="ru-RU"/>
        </w:rPr>
      </w:pPr>
      <w:r w:rsidRPr="00CA310E">
        <w:rPr>
          <w:rFonts w:ascii="Times New Roman" w:hAnsi="Times New Roman"/>
          <w:color w:val="000000" w:themeColor="text1"/>
          <w:sz w:val="28"/>
          <w:szCs w:val="28"/>
          <w:lang w:val="en-US" w:eastAsia="ru-RU"/>
        </w:rPr>
        <w:t xml:space="preserve"> </w:t>
      </w:r>
      <w:r w:rsidRPr="00CA310E">
        <w:rPr>
          <w:rFonts w:ascii="Times New Roman" w:hAnsi="Times New Roman"/>
          <w:color w:val="000000" w:themeColor="text1"/>
          <w:sz w:val="28"/>
          <w:szCs w:val="28"/>
          <w:lang w:eastAsia="ru-RU"/>
        </w:rPr>
        <w:t>alţi aditivi zootehnici;</w:t>
      </w:r>
    </w:p>
    <w:p w:rsidR="00E2593E" w:rsidRPr="00CA310E" w:rsidRDefault="00E2593E" w:rsidP="00E2593E">
      <w:pPr>
        <w:tabs>
          <w:tab w:val="left" w:pos="851"/>
        </w:tabs>
        <w:spacing w:line="240" w:lineRule="auto"/>
        <w:ind w:firstLine="567"/>
        <w:jc w:val="both"/>
        <w:rPr>
          <w:color w:val="000000" w:themeColor="text1"/>
          <w:szCs w:val="28"/>
          <w:lang w:val="ro-RO" w:eastAsia="ru-RU"/>
        </w:rPr>
      </w:pPr>
      <w:r w:rsidRPr="00CA310E">
        <w:rPr>
          <w:color w:val="000000" w:themeColor="text1"/>
          <w:szCs w:val="28"/>
          <w:lang w:eastAsia="ru-RU"/>
        </w:rPr>
        <w:t>5) coccidiostatice sau histomonostatice</w:t>
      </w:r>
      <w:r w:rsidR="007C6C37" w:rsidRPr="00CA310E">
        <w:rPr>
          <w:color w:val="000000" w:themeColor="text1"/>
          <w:szCs w:val="28"/>
          <w:lang w:val="ro-RO" w:eastAsia="ru-RU"/>
        </w:rPr>
        <w:t xml:space="preserve"> (substanţe destinate distrugerii sau inhibării protozoarelor)</w:t>
      </w:r>
      <w:r w:rsidRPr="00CA310E">
        <w:rPr>
          <w:color w:val="000000" w:themeColor="text1"/>
          <w:szCs w:val="28"/>
          <w:lang w:eastAsia="ru-RU"/>
        </w:rPr>
        <w:t>.</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ro-RO" w:eastAsia="ru-RU"/>
        </w:rPr>
        <w:lastRenderedPageBreak/>
        <w:t>Pentru fiecare din categoriile de aditivi furajeri menționați la pct.3 se va efectua evaluarea eficacității acestora în ceea ce privește scopurile utilizării sale în hrana pentru animale.</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4. La includerea în lista oficială a aditivilor furajeri din categoriile aditivi zootehnici şi coccidiostatice sau histomonostatice, precum şi a aditivilor compuşi din organisme modificate genetic, care conţin asemenea organisme ori sînt fabricaţi din acestea, trebuie indicat numele titularului certificatului sanitar-veterinar (în continuare – certificat) şi numărul unic de identificare, alocat organismului modificat genetic.</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5.</w:t>
      </w:r>
      <w:r w:rsidRPr="00CA310E">
        <w:rPr>
          <w:rFonts w:eastAsia="Times New Roman" w:cs="Times New Roman"/>
          <w:color w:val="000000" w:themeColor="text1"/>
          <w:szCs w:val="28"/>
          <w:lang w:val="en-US" w:eastAsia="ru-RU"/>
        </w:rPr>
        <w:t>Conţinutul de aditivi pentru hrana animalelor nu poate să aibă o proporţie care să depăşească de peste 100 de ori valoarea maximă stabilită pentru furajele complete sau de peste 5 ori în cazul coccidiostaticelor sau al histomonostaticelor. Această valoare maximă stabilită pentru furajele complete poate fi depăşită doar în cazul în care compoziţia produselor corespunde scopului nutriţional special.</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p>
    <w:p w:rsidR="00E2593E" w:rsidRPr="00CA310E" w:rsidRDefault="00E2593E" w:rsidP="00E2593E">
      <w:pPr>
        <w:spacing w:line="240" w:lineRule="auto"/>
        <w:ind w:firstLine="567"/>
        <w:jc w:val="center"/>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en-US" w:eastAsia="ru-RU"/>
        </w:rPr>
        <w:t xml:space="preserve">Secţiunea a </w:t>
      </w:r>
      <w:r w:rsidRPr="00CA310E">
        <w:rPr>
          <w:rFonts w:eastAsia="Times New Roman" w:cs="Times New Roman"/>
          <w:b/>
          <w:bCs/>
          <w:color w:val="000000" w:themeColor="text1"/>
          <w:szCs w:val="28"/>
          <w:lang w:val="ro-RO" w:eastAsia="ru-RU"/>
        </w:rPr>
        <w:t>II</w:t>
      </w:r>
      <w:r w:rsidRPr="00CA310E">
        <w:rPr>
          <w:rFonts w:eastAsia="Times New Roman" w:cs="Times New Roman"/>
          <w:b/>
          <w:bCs/>
          <w:color w:val="000000" w:themeColor="text1"/>
          <w:szCs w:val="28"/>
          <w:lang w:val="en-US" w:eastAsia="ru-RU"/>
        </w:rPr>
        <w:t xml:space="preserve"> Plasarea pe piaţă, şi utilizarea aditivilor pentru hrana animalelor</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 xml:space="preserve">6. Numai aditivii furajeri </w:t>
      </w:r>
      <w:r w:rsidRPr="00CA310E">
        <w:rPr>
          <w:rFonts w:eastAsia="Times New Roman" w:cs="Times New Roman"/>
          <w:color w:val="000000" w:themeColor="text1"/>
          <w:szCs w:val="28"/>
          <w:lang w:val="ro-RO" w:eastAsia="ru-RU"/>
        </w:rPr>
        <w:t>înregistrați/incluși în listele naționale a aditivilor furajeri pot fi introduși pe piață, importați și pot fi folosiți în hrana pentru animale.</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ro-RO" w:eastAsia="ru-RU"/>
        </w:rPr>
        <w:t xml:space="preserve">7. Pentru înregistrarea aditivilor furajeri, operatorul din domeniul hranei pentru animale responsabil de introducerea pentru prima dată pe piață a unui aditiv furajer nou sau a unei utilizări noi a aditivului furajer depune o cerere la Agenția Națională pentru Siguranța Alimentelor </w:t>
      </w:r>
      <w:r w:rsidR="000C5CD6" w:rsidRPr="00CA310E">
        <w:rPr>
          <w:rFonts w:eastAsia="Times New Roman" w:cs="Times New Roman"/>
          <w:color w:val="000000" w:themeColor="text1"/>
          <w:szCs w:val="28"/>
          <w:lang w:val="ro-RO" w:eastAsia="ru-RU"/>
        </w:rPr>
        <w:t xml:space="preserve">(în continuare - </w:t>
      </w:r>
      <w:r w:rsidR="000C5CD6" w:rsidRPr="00CA310E">
        <w:rPr>
          <w:rFonts w:eastAsia="Times New Roman" w:cs="Times New Roman"/>
          <w:i/>
          <w:color w:val="000000" w:themeColor="text1"/>
          <w:szCs w:val="28"/>
          <w:lang w:val="ro-RO" w:eastAsia="ru-RU"/>
        </w:rPr>
        <w:t>Agenția</w:t>
      </w:r>
      <w:r w:rsidR="000C5CD6" w:rsidRPr="00CA310E">
        <w:rPr>
          <w:rFonts w:eastAsia="Times New Roman" w:cs="Times New Roman"/>
          <w:color w:val="000000" w:themeColor="text1"/>
          <w:szCs w:val="28"/>
          <w:lang w:val="ro-RO" w:eastAsia="ru-RU"/>
        </w:rPr>
        <w:t>)</w:t>
      </w:r>
      <w:r w:rsidRPr="00CA310E">
        <w:rPr>
          <w:color w:val="000000" w:themeColor="text1"/>
          <w:szCs w:val="28"/>
          <w:lang w:val="ro-RO" w:eastAsia="ru-RU"/>
        </w:rPr>
        <w:t>conform anexei nr.1.</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color w:val="000000" w:themeColor="text1"/>
          <w:szCs w:val="28"/>
          <w:lang w:val="ro-RO" w:eastAsia="ru-RU"/>
        </w:rPr>
        <w:t>8.</w:t>
      </w:r>
      <w:r w:rsidRPr="00CA310E">
        <w:rPr>
          <w:rFonts w:eastAsia="Times New Roman" w:cs="Times New Roman"/>
          <w:color w:val="000000" w:themeColor="text1"/>
          <w:szCs w:val="28"/>
          <w:lang w:val="ro-RO" w:eastAsia="ru-RU"/>
        </w:rPr>
        <w:t xml:space="preserve"> La cererea de înregistrare a aditivului furajer, menționată la pct.7, se anexează un dosar întocmit conform anexei nr.2</w:t>
      </w:r>
      <w:r w:rsidR="000B28CF" w:rsidRPr="00CA310E">
        <w:rPr>
          <w:rFonts w:eastAsia="Times New Roman" w:cs="Times New Roman"/>
          <w:color w:val="000000" w:themeColor="text1"/>
          <w:szCs w:val="28"/>
          <w:lang w:val="ro-RO" w:eastAsia="ru-RU"/>
        </w:rPr>
        <w:t xml:space="preserve">. </w:t>
      </w:r>
      <w:r w:rsidR="000C5CD6" w:rsidRPr="00CA310E">
        <w:rPr>
          <w:rFonts w:eastAsia="Times New Roman" w:cs="Times New Roman"/>
          <w:color w:val="000000" w:themeColor="text1"/>
          <w:szCs w:val="28"/>
          <w:lang w:val="ro-RO" w:eastAsia="ru-RU"/>
        </w:rPr>
        <w:t>Agenția</w:t>
      </w:r>
      <w:r w:rsidRPr="00CA310E">
        <w:rPr>
          <w:rFonts w:eastAsia="Times New Roman" w:cs="Times New Roman"/>
          <w:color w:val="000000" w:themeColor="text1"/>
          <w:szCs w:val="28"/>
          <w:lang w:val="ro-RO" w:eastAsia="ru-RU"/>
        </w:rPr>
        <w:t xml:space="preserve"> confirmă în scris sau on-line solicitantul despre primirea cererii, inclusiv a informaţiilor şi documentelor care sunt anexate la cerere, în termen de cinci zile de la primirea acesteia.</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9.</w:t>
      </w:r>
      <w:r w:rsidR="000B28C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ro-RO" w:eastAsia="ru-RU"/>
        </w:rPr>
        <w:t>Fiecare dosar conține un rezumat public și un rezumat științific detaliat pentru a permite identificarea și descrierea aditivului în cauză.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10. Prin derogare de la pct.8 pentru anumite categorii de aditivi sau anumite situații specifice dosarul va fi întocmit conform anexei nr.3.</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11.</w:t>
      </w:r>
      <w:r w:rsidR="000B28C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ro-RO" w:eastAsia="ru-RU"/>
        </w:rPr>
        <w:t xml:space="preserve">Lista națională a aditivilor furajeri este aprobată prin Ordinul Agenției </w:t>
      </w:r>
      <w:r w:rsidR="000C5CD6" w:rsidRPr="00CA310E">
        <w:rPr>
          <w:rFonts w:eastAsia="Times New Roman" w:cs="Times New Roman"/>
          <w:color w:val="000000" w:themeColor="text1"/>
          <w:szCs w:val="28"/>
          <w:lang w:val="ro-RO" w:eastAsia="ru-RU"/>
        </w:rPr>
        <w:t>și publicată pe pagina sa oficială web și în Monitorul Oficial al Republicii Moldova</w:t>
      </w:r>
      <w:r w:rsidRPr="00CA310E">
        <w:rPr>
          <w:rFonts w:eastAsia="Times New Roman" w:cs="Times New Roman"/>
          <w:color w:val="000000" w:themeColor="text1"/>
          <w:szCs w:val="28"/>
          <w:lang w:val="ro-RO" w:eastAsia="ru-RU"/>
        </w:rPr>
        <w:t xml:space="preserve"> conform prevederilor articolului 36, alineatul (7) a Legii nr.221/2007 privind activitatea sanitar-veterinară.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12.</w:t>
      </w:r>
      <w:r w:rsidR="000B28C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ro-RO" w:eastAsia="ru-RU"/>
        </w:rPr>
        <w:t>În vederea introducerii pe piață a aditivilor furajeri se va efectua evaluarea siguranței utilizării aditivului în relație cu:</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a) speciile țintă, la cele mai ridicate niveluri propuse de concentrație din apă sau furaje și la un multiplu al acestui nivel, pentru stabilirea marjei de siguranță;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lastRenderedPageBreak/>
        <w:t>b) consumatorii care ingerează produse alimentare obținute de la animale care au primit aditivul, reziduurile și metaboliții acestuia. În acest caz, siguranța va fi asigurată prin stabilirea limitelor maxime ale reziduurilor (LMR</w:t>
      </w:r>
      <w:r w:rsidR="007C6C37" w:rsidRPr="00CA310E">
        <w:rPr>
          <w:rFonts w:eastAsia="Times New Roman" w:cs="Times New Roman"/>
          <w:color w:val="000000" w:themeColor="text1"/>
          <w:szCs w:val="28"/>
          <w:lang w:val="ro-RO" w:eastAsia="ru-RU"/>
        </w:rPr>
        <w:t>-</w:t>
      </w:r>
      <w:r w:rsidR="007C6C37" w:rsidRPr="00CA310E">
        <w:rPr>
          <w:color w:val="000000" w:themeColor="text1"/>
        </w:rPr>
        <w:t xml:space="preserve"> </w:t>
      </w:r>
      <w:r w:rsidR="007C6C37" w:rsidRPr="00CA310E">
        <w:rPr>
          <w:rFonts w:eastAsia="Times New Roman" w:cs="Times New Roman"/>
          <w:color w:val="000000" w:themeColor="text1"/>
          <w:szCs w:val="28"/>
          <w:lang w:val="ro-RO" w:eastAsia="ru-RU"/>
        </w:rPr>
        <w:t xml:space="preserve">conţinutul maxim de reziduuri rezultat din utilizarea unui aditiv în furaje, pe care </w:t>
      </w:r>
      <w:r w:rsidR="000C5CD6" w:rsidRPr="00CA310E">
        <w:rPr>
          <w:rFonts w:eastAsia="Times New Roman" w:cs="Times New Roman"/>
          <w:color w:val="000000" w:themeColor="text1"/>
          <w:szCs w:val="28"/>
          <w:lang w:val="ro-RO" w:eastAsia="ru-RU"/>
        </w:rPr>
        <w:t>Națională pentru Siguranța Alimentelor</w:t>
      </w:r>
      <w:r w:rsidR="007C6C37" w:rsidRPr="00CA310E">
        <w:rPr>
          <w:rFonts w:eastAsia="Times New Roman" w:cs="Times New Roman"/>
          <w:color w:val="000000" w:themeColor="text1"/>
          <w:szCs w:val="28"/>
          <w:lang w:val="ro-RO" w:eastAsia="ru-RU"/>
        </w:rPr>
        <w:t xml:space="preserve"> îl poate accepta ca fiind autorizat sau care este acceptat în produsele alimentare</w:t>
      </w:r>
      <w:r w:rsidRPr="00CA310E">
        <w:rPr>
          <w:rFonts w:eastAsia="Times New Roman" w:cs="Times New Roman"/>
          <w:color w:val="000000" w:themeColor="text1"/>
          <w:szCs w:val="28"/>
          <w:lang w:val="ro-RO" w:eastAsia="ru-RU"/>
        </w:rPr>
        <w:t>) și a perioadelor de retragere pe baza dozei zilnice admise (DZA) sau a limitei superioare tolerabile (UL);</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c) persoanele care se pot expune la un aditiv prin inhalarea sau contactul cu pielea, mucoasele și ochii în timpul manipulării aditivului sau a încorporării acestuia în nutrețurile combinate sau în furajele complete sau în timpul utilizării apei sau furajului care conține aditivul în cauză;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d) animalele și oamenii, în ceea ce privește selecția și răspândirea genelor de rezistență la antimicrobieni; și</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e) mediul, ca urmare a aditivului însuși sau a produselor derivate din aditiv, direct și/sau în excrementele animalelor.</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13. Atunci când un aditiv are constituenți multipli, fiecare poate fi analizat separat pentru siguranța consumatorului și apoi se examinează efectul cumulativ (în cazul în care se poate demonstra că nu există interacțiuni între constituenți). Altfel, se analizează amestecul final.</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ro-RO" w:eastAsia="ru-RU"/>
        </w:rPr>
        <w:t xml:space="preserve">14. </w:t>
      </w:r>
      <w:r w:rsidRPr="00CA310E">
        <w:rPr>
          <w:color w:val="000000" w:themeColor="text1"/>
          <w:szCs w:val="28"/>
          <w:lang w:val="en-US" w:eastAsia="ru-RU"/>
        </w:rPr>
        <w:t>Se interzice plasarea pe piaţă, prelucrarea sau utilizarea unui aditiv pentru hrana animalelor în cazul în care:</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ro-RO" w:eastAsia="ru-RU"/>
        </w:rPr>
        <w:t>1</w:t>
      </w:r>
      <w:r w:rsidRPr="00CA310E">
        <w:rPr>
          <w:color w:val="000000" w:themeColor="text1"/>
          <w:szCs w:val="28"/>
          <w:lang w:val="en-US" w:eastAsia="ru-RU"/>
        </w:rPr>
        <w:t xml:space="preserve">) nu </w:t>
      </w:r>
      <w:r w:rsidRPr="00CA310E">
        <w:rPr>
          <w:color w:val="000000" w:themeColor="text1"/>
          <w:szCs w:val="28"/>
          <w:lang w:val="ro-RO" w:eastAsia="ru-RU"/>
        </w:rPr>
        <w:t>se respectă</w:t>
      </w:r>
      <w:r w:rsidRPr="00CA310E">
        <w:rPr>
          <w:color w:val="000000" w:themeColor="text1"/>
          <w:szCs w:val="28"/>
          <w:lang w:val="en-US" w:eastAsia="ru-RU"/>
        </w:rPr>
        <w:t xml:space="preserve"> următoarele condiţii de utilizare:</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a) cantitatea de aditivi pentru hrana animalelor prezentă în stare naturală în materiile prime pentru furaje se calculează astfel încît suma elementelor adăugate şi a elementelor prezentate în stare naturală să nu depăşească nivelul maxim; </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b) amestecul de aditivi pentru hrana animalelor din preamestecuri şi furaje poate fi admis pe piaţă pe baza unui certificat doar dacă există o compatibilitate fizico-chimică şi biologică între elementele amestecului în raport cu efectele dorite;</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c) furajele complementare diluate nu pot avea un conţinut de aditivi care să-l depăşească pe cel stabilit pentru furajele complete;</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d) la preamestecurile care conţin aditivi pentru însilozare, termenul „aditivi pentru însilozare” trebuie să fie adăugat clar pe etichetă după „preamestec”;</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ro-RO" w:eastAsia="ru-RU"/>
        </w:rPr>
        <w:t>2</w:t>
      </w:r>
      <w:r w:rsidRPr="00CA310E">
        <w:rPr>
          <w:color w:val="000000" w:themeColor="text1"/>
          <w:szCs w:val="28"/>
          <w:lang w:val="en-US" w:eastAsia="ru-RU"/>
        </w:rPr>
        <w:t xml:space="preserve">) nu </w:t>
      </w:r>
      <w:r w:rsidRPr="00CA310E">
        <w:rPr>
          <w:color w:val="000000" w:themeColor="text1"/>
          <w:szCs w:val="28"/>
          <w:lang w:val="ro-RO" w:eastAsia="ru-RU"/>
        </w:rPr>
        <w:t>corespund cerințelor</w:t>
      </w:r>
      <w:r w:rsidRPr="00CA310E">
        <w:rPr>
          <w:color w:val="000000" w:themeColor="text1"/>
          <w:szCs w:val="28"/>
          <w:lang w:val="en-US" w:eastAsia="ru-RU"/>
        </w:rPr>
        <w:t xml:space="preserve"> de etichetare reglementate de </w:t>
      </w:r>
      <w:r w:rsidRPr="00CA310E">
        <w:rPr>
          <w:color w:val="000000" w:themeColor="text1"/>
          <w:szCs w:val="28"/>
          <w:lang w:val="ro-RO" w:eastAsia="ru-RU"/>
        </w:rPr>
        <w:t>pct.27-39.</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ro-RO" w:eastAsia="ru-RU"/>
        </w:rPr>
        <w:t>15</w:t>
      </w:r>
      <w:r w:rsidRPr="00CA310E">
        <w:rPr>
          <w:color w:val="000000" w:themeColor="text1"/>
          <w:szCs w:val="28"/>
          <w:lang w:val="en-US" w:eastAsia="ru-RU"/>
        </w:rPr>
        <w:t>.Aditivii pentru hrana animalelor din categoriile aditivi zootehnici şi coccidiostatice sau histomonostatice pot fi plasaţi pe piaţă pentru prima dată doar de către titularul certificatului</w:t>
      </w:r>
      <w:r w:rsidR="00946245" w:rsidRPr="00CA310E">
        <w:rPr>
          <w:color w:val="000000" w:themeColor="text1"/>
          <w:szCs w:val="28"/>
          <w:lang w:val="en-US" w:eastAsia="ru-RU"/>
        </w:rPr>
        <w:t xml:space="preserve"> sanitar-veterinar</w:t>
      </w:r>
      <w:r w:rsidRPr="00CA310E">
        <w:rPr>
          <w:color w:val="000000" w:themeColor="text1"/>
          <w:szCs w:val="28"/>
          <w:lang w:val="en-US" w:eastAsia="ru-RU"/>
        </w:rPr>
        <w:t xml:space="preserve">, precum şi de succesorul său legal sau o persoană care acţionează cu acordul scris al acestuia. </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16.</w:t>
      </w:r>
      <w:r w:rsidR="004D5AA9" w:rsidRPr="00CA310E">
        <w:rPr>
          <w:color w:val="000000" w:themeColor="text1"/>
          <w:szCs w:val="28"/>
          <w:lang w:val="en-US" w:eastAsia="ru-RU"/>
        </w:rPr>
        <w:t xml:space="preserve"> </w:t>
      </w:r>
      <w:r w:rsidRPr="00CA310E">
        <w:rPr>
          <w:color w:val="000000" w:themeColor="text1"/>
          <w:szCs w:val="28"/>
          <w:lang w:val="en-US" w:eastAsia="ru-RU"/>
        </w:rPr>
        <w:t xml:space="preserve">Operatorii din domeniul </w:t>
      </w:r>
      <w:r w:rsidR="004D5AA9" w:rsidRPr="00CA310E">
        <w:rPr>
          <w:color w:val="000000" w:themeColor="text1"/>
          <w:szCs w:val="28"/>
          <w:lang w:val="en-US" w:eastAsia="ru-RU"/>
        </w:rPr>
        <w:t>hranei pentru animale asigură că</w:t>
      </w:r>
      <w:r w:rsidRPr="00CA310E">
        <w:rPr>
          <w:color w:val="000000" w:themeColor="text1"/>
          <w:szCs w:val="28"/>
          <w:lang w:val="en-US" w:eastAsia="ru-RU"/>
        </w:rPr>
        <w:t xml:space="preserve"> unitățile care produc și/sau introduc pe piață aditivi din grupa coccidiostatice sau histomonostatice</w:t>
      </w:r>
      <w:r w:rsidR="004D5AA9" w:rsidRPr="00CA310E">
        <w:rPr>
          <w:color w:val="000000" w:themeColor="text1"/>
          <w:szCs w:val="28"/>
          <w:lang w:val="ro-RO" w:eastAsia="ru-RU"/>
        </w:rPr>
        <w:t xml:space="preserve"> sunt</w:t>
      </w:r>
      <w:r w:rsidRPr="00CA310E">
        <w:rPr>
          <w:color w:val="000000" w:themeColor="text1"/>
          <w:szCs w:val="28"/>
          <w:lang w:val="ro-RO" w:eastAsia="ru-RU"/>
        </w:rPr>
        <w:t xml:space="preserve"> autorizate de către </w:t>
      </w:r>
      <w:r w:rsidR="000C5CD6" w:rsidRPr="00CA310E">
        <w:rPr>
          <w:color w:val="000000" w:themeColor="text1"/>
          <w:szCs w:val="28"/>
          <w:lang w:val="ro-RO" w:eastAsia="ru-RU"/>
        </w:rPr>
        <w:t>Agenți</w:t>
      </w:r>
      <w:r w:rsidR="00946245" w:rsidRPr="00CA310E">
        <w:rPr>
          <w:color w:val="000000" w:themeColor="text1"/>
          <w:szCs w:val="28"/>
          <w:lang w:val="ro-RO" w:eastAsia="ru-RU"/>
        </w:rPr>
        <w:t xml:space="preserve">ei </w:t>
      </w:r>
      <w:r w:rsidR="004D5AA9" w:rsidRPr="00CA310E">
        <w:rPr>
          <w:color w:val="000000" w:themeColor="text1"/>
          <w:szCs w:val="28"/>
          <w:lang w:val="ro-RO" w:eastAsia="ru-RU"/>
        </w:rPr>
        <w:t>în conformitate cu art.18</w:t>
      </w:r>
      <w:r w:rsidR="004D5AA9" w:rsidRPr="00CA310E">
        <w:rPr>
          <w:color w:val="000000" w:themeColor="text1"/>
          <w:szCs w:val="28"/>
          <w:vertAlign w:val="superscript"/>
          <w:lang w:val="ro-RO" w:eastAsia="ru-RU"/>
        </w:rPr>
        <w:t xml:space="preserve">1 </w:t>
      </w:r>
      <w:r w:rsidR="004D5AA9" w:rsidRPr="00CA310E">
        <w:rPr>
          <w:color w:val="000000" w:themeColor="text1"/>
          <w:szCs w:val="28"/>
          <w:lang w:val="ro-RO" w:eastAsia="ru-RU"/>
        </w:rPr>
        <w:t xml:space="preserve">din Legea </w:t>
      </w:r>
      <w:r w:rsidR="00946245" w:rsidRPr="00CA310E">
        <w:rPr>
          <w:color w:val="000000" w:themeColor="text1"/>
          <w:szCs w:val="28"/>
          <w:lang w:val="ro-RO" w:eastAsia="ru-RU"/>
        </w:rPr>
        <w:t>nr.</w:t>
      </w:r>
      <w:r w:rsidR="004D5AA9" w:rsidRPr="00CA310E">
        <w:rPr>
          <w:color w:val="000000" w:themeColor="text1"/>
          <w:szCs w:val="28"/>
          <w:lang w:val="ro-RO" w:eastAsia="ru-RU"/>
        </w:rPr>
        <w:t>221</w:t>
      </w:r>
      <w:r w:rsidR="00946245" w:rsidRPr="00CA310E">
        <w:rPr>
          <w:color w:val="000000" w:themeColor="text1"/>
          <w:szCs w:val="28"/>
          <w:lang w:val="ro-RO" w:eastAsia="ru-RU"/>
        </w:rPr>
        <w:t>/2007 privind activitatea sanitar-veterinară.</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ro-RO" w:eastAsia="ru-RU"/>
        </w:rPr>
        <w:lastRenderedPageBreak/>
        <w:t>17</w:t>
      </w:r>
      <w:r w:rsidRPr="00CA310E">
        <w:rPr>
          <w:color w:val="000000" w:themeColor="text1"/>
          <w:szCs w:val="28"/>
          <w:lang w:val="en-US" w:eastAsia="ru-RU"/>
        </w:rPr>
        <w:t>. Orice aditiv pentru hrana animalelor poate fi plasat pe piaţă dacă corespunde următoarelor cerinţe: </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 xml:space="preserve">a) </w:t>
      </w:r>
      <w:proofErr w:type="gramStart"/>
      <w:r w:rsidRPr="00CA310E">
        <w:rPr>
          <w:color w:val="000000" w:themeColor="text1"/>
          <w:szCs w:val="28"/>
          <w:lang w:val="en-US" w:eastAsia="ru-RU"/>
        </w:rPr>
        <w:t>nu</w:t>
      </w:r>
      <w:proofErr w:type="gramEnd"/>
      <w:r w:rsidRPr="00CA310E">
        <w:rPr>
          <w:color w:val="000000" w:themeColor="text1"/>
          <w:szCs w:val="28"/>
          <w:lang w:val="en-US" w:eastAsia="ru-RU"/>
        </w:rPr>
        <w:t xml:space="preserve"> are efect nociv asupra sănătăţii animalelor, oamenilor sau asupra mediului;</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b) nu este prezentat într-o manieră care ar putea induce în eroare utilizatorul care administrează aditivul respectiv;</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c) nu afectează consumatorul prin modificarea caracteristicilor specifice produselor de origine animală sau nu induce în eroare cumpărătorul în ceea ce priveşte caracteristicile produselor de origine animală;</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d) are un efect pozitiv asupra furajelor;</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e) are un efect pozitiv asupra produselor de origine animală;</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f) are un efect pozitiv asupra culorii peştilor sau păsărilor de ornament;</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g) satisface cerinţelor nutriţionale ale animalelor;</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h) are un efect pozitiv asupra consecinţelor ecologice ale producţiei animale;</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i) are un efect pozitiv asupra producţiei, randamentului sau bunăstării animalelor, influenţînd mai ales asupra florei gastrointestinale sau digestibilităţii furajelor;</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en-US" w:eastAsia="ru-RU"/>
        </w:rPr>
        <w:t>j) are un efect coccidiostatic sau histomonostatic.</w:t>
      </w:r>
    </w:p>
    <w:p w:rsidR="00E2593E" w:rsidRPr="00CA310E" w:rsidRDefault="00E2593E" w:rsidP="00E2593E">
      <w:pPr>
        <w:spacing w:line="240" w:lineRule="auto"/>
        <w:ind w:firstLine="567"/>
        <w:jc w:val="both"/>
        <w:rPr>
          <w:color w:val="000000" w:themeColor="text1"/>
          <w:szCs w:val="28"/>
          <w:lang w:val="en-US" w:eastAsia="ru-RU"/>
        </w:rPr>
      </w:pPr>
      <w:r w:rsidRPr="00CA310E">
        <w:rPr>
          <w:color w:val="000000" w:themeColor="text1"/>
          <w:szCs w:val="28"/>
          <w:lang w:val="ro-RO" w:eastAsia="ru-RU"/>
        </w:rPr>
        <w:t>18</w:t>
      </w:r>
      <w:r w:rsidRPr="00CA310E">
        <w:rPr>
          <w:color w:val="000000" w:themeColor="text1"/>
          <w:szCs w:val="28"/>
          <w:lang w:val="en-US" w:eastAsia="ru-RU"/>
        </w:rPr>
        <w:t>. Antibioticele, altele decît coccidiostaticele sau histomonostaticele, nu sînt utilizate ca aditivi pentru hrana animalelor.</w:t>
      </w:r>
    </w:p>
    <w:p w:rsidR="00E2593E" w:rsidRPr="00CA310E" w:rsidRDefault="00E2593E" w:rsidP="00E2593E">
      <w:pPr>
        <w:spacing w:line="240" w:lineRule="auto"/>
        <w:ind w:firstLine="567"/>
        <w:jc w:val="both"/>
        <w:rPr>
          <w:color w:val="000000" w:themeColor="text1"/>
          <w:szCs w:val="28"/>
          <w:lang w:val="ro-RO" w:eastAsia="ru-RU"/>
        </w:rPr>
      </w:pPr>
      <w:r w:rsidRPr="00CA310E">
        <w:rPr>
          <w:color w:val="000000" w:themeColor="text1"/>
          <w:szCs w:val="28"/>
          <w:lang w:val="ro-RO" w:eastAsia="ru-RU"/>
        </w:rPr>
        <w:t>19.</w:t>
      </w:r>
      <w:r w:rsidR="004D5AA9" w:rsidRPr="00CA310E">
        <w:rPr>
          <w:color w:val="000000" w:themeColor="text1"/>
          <w:szCs w:val="28"/>
          <w:lang w:val="ro-RO" w:eastAsia="ru-RU"/>
        </w:rPr>
        <w:t xml:space="preserve"> </w:t>
      </w:r>
      <w:r w:rsidRPr="00CA310E">
        <w:rPr>
          <w:color w:val="000000" w:themeColor="text1"/>
          <w:szCs w:val="28"/>
          <w:lang w:val="ro-RO" w:eastAsia="ru-RU"/>
        </w:rPr>
        <w:t>Lista produse</w:t>
      </w:r>
      <w:r w:rsidR="00946245" w:rsidRPr="00CA310E">
        <w:rPr>
          <w:color w:val="000000" w:themeColor="text1"/>
          <w:szCs w:val="28"/>
          <w:lang w:val="ro-RO" w:eastAsia="ru-RU"/>
        </w:rPr>
        <w:t>lor</w:t>
      </w:r>
      <w:r w:rsidRPr="00CA310E">
        <w:rPr>
          <w:color w:val="000000" w:themeColor="text1"/>
          <w:szCs w:val="28"/>
          <w:lang w:val="ro-RO" w:eastAsia="ru-RU"/>
        </w:rPr>
        <w:t xml:space="preserve"> în ceea ce privește aditivii furajeri care nu intră sub incidența przentei hotărîri de Guvern va fi aprobată prin ordinul Agenției</w:t>
      </w:r>
      <w:r w:rsidR="00946245" w:rsidRPr="00CA310E">
        <w:rPr>
          <w:color w:val="000000" w:themeColor="text1"/>
          <w:szCs w:val="28"/>
          <w:lang w:val="ro-RO" w:eastAsia="ru-RU"/>
        </w:rPr>
        <w:t xml:space="preserve"> și publicată pe pagina sa web oficială</w:t>
      </w:r>
      <w:r w:rsidRPr="00CA310E">
        <w:rPr>
          <w:color w:val="000000" w:themeColor="text1"/>
          <w:szCs w:val="28"/>
          <w:lang w:val="ro-RO" w:eastAsia="ru-RU"/>
        </w:rPr>
        <w:t>.</w:t>
      </w:r>
    </w:p>
    <w:p w:rsidR="00E2593E" w:rsidRPr="00CA310E" w:rsidRDefault="00E2593E" w:rsidP="00E2593E">
      <w:pPr>
        <w:spacing w:line="240" w:lineRule="auto"/>
        <w:ind w:firstLine="567"/>
        <w:rPr>
          <w:color w:val="000000" w:themeColor="text1"/>
          <w:szCs w:val="28"/>
          <w:lang w:val="ro-RO" w:eastAsia="ru-RU"/>
        </w:rPr>
      </w:pPr>
    </w:p>
    <w:p w:rsidR="00E2593E" w:rsidRPr="00CA310E" w:rsidRDefault="00E2593E" w:rsidP="006767A6">
      <w:pPr>
        <w:spacing w:line="240" w:lineRule="auto"/>
        <w:ind w:firstLine="567"/>
        <w:jc w:val="center"/>
        <w:rPr>
          <w:rFonts w:eastAsia="Times New Roman" w:cs="Times New Roman"/>
          <w:b/>
          <w:color w:val="000000" w:themeColor="text1"/>
          <w:szCs w:val="28"/>
          <w:lang w:val="ro-RO" w:eastAsia="ru-RU"/>
        </w:rPr>
      </w:pPr>
      <w:r w:rsidRPr="00CA310E">
        <w:rPr>
          <w:rFonts w:eastAsia="Times New Roman" w:cs="Times New Roman"/>
          <w:b/>
          <w:color w:val="000000" w:themeColor="text1"/>
          <w:szCs w:val="28"/>
          <w:lang w:val="ro-RO" w:eastAsia="ru-RU"/>
        </w:rPr>
        <w:t>Secţiunea III. Sarcinile laboratorului naţional de referinţă privind aditivii furajeri</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20. Laboratorul naţional de referinţă trebuie să dispună de echipamente şi utilaje necesare pentru efectuarea examenelor şi testelor privind aditivii pentru hrana animalelor.</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21. Sarcinile laboratorului național de referință constau în:</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a) recepţia probelor de aditivi pentru hrana animalelor, trimise de către solicitant;</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b) realizarea testărilor de laborator;</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c) prezentarea către autorităţile competente a rapoartelor complete de evaluare a aditivilor.</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p>
    <w:p w:rsidR="00E2593E" w:rsidRPr="00CA310E" w:rsidRDefault="00E2593E" w:rsidP="006767A6">
      <w:pPr>
        <w:spacing w:line="240" w:lineRule="auto"/>
        <w:ind w:firstLine="567"/>
        <w:jc w:val="center"/>
        <w:rPr>
          <w:rFonts w:eastAsia="Times New Roman" w:cs="Times New Roman"/>
          <w:b/>
          <w:color w:val="000000" w:themeColor="text1"/>
          <w:szCs w:val="28"/>
          <w:lang w:val="ro-RO" w:eastAsia="ru-RU"/>
        </w:rPr>
      </w:pPr>
      <w:r w:rsidRPr="00CA310E">
        <w:rPr>
          <w:rFonts w:eastAsia="Times New Roman" w:cs="Times New Roman"/>
          <w:b/>
          <w:color w:val="000000" w:themeColor="text1"/>
          <w:szCs w:val="28"/>
          <w:lang w:val="ro-RO" w:eastAsia="ru-RU"/>
        </w:rPr>
        <w:t>Secțiunea IV Importul aditivilor furajeri</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22. Importul aditivilor furajeri în vederea utilizării, distribuirii și introducerii pe piață în condițiile pct.7 se efectuează în baza notificării prealabile, cu cel puțin 3 zile lucrătoare înainte de import, a fiecărui lot la </w:t>
      </w:r>
      <w:r w:rsidR="004D5AA9" w:rsidRPr="00CA310E">
        <w:rPr>
          <w:rFonts w:eastAsia="Times New Roman" w:cs="Times New Roman"/>
          <w:color w:val="000000" w:themeColor="text1"/>
          <w:szCs w:val="28"/>
          <w:lang w:val="ro-RO" w:eastAsia="ru-RU"/>
        </w:rPr>
        <w:t>Agenție</w:t>
      </w:r>
      <w:r w:rsidRPr="00CA310E">
        <w:rPr>
          <w:rFonts w:eastAsia="Times New Roman" w:cs="Times New Roman"/>
          <w:color w:val="000000" w:themeColor="text1"/>
          <w:szCs w:val="28"/>
          <w:lang w:val="ro-RO" w:eastAsia="ru-RU"/>
        </w:rPr>
        <w:t>.</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lastRenderedPageBreak/>
        <w:t>23. Notificarea la import a aditivilor furajeri se face on-line, prin poșta electronică, la adresa electr</w:t>
      </w:r>
      <w:r w:rsidR="004D5AA9" w:rsidRPr="00CA310E">
        <w:rPr>
          <w:rFonts w:eastAsia="Times New Roman" w:cs="Times New Roman"/>
          <w:color w:val="000000" w:themeColor="text1"/>
          <w:szCs w:val="28"/>
          <w:lang w:val="ro-RO" w:eastAsia="ru-RU"/>
        </w:rPr>
        <w:t>onică oficială a Agenției</w:t>
      </w:r>
      <w:r w:rsidRPr="00CA310E">
        <w:rPr>
          <w:rFonts w:eastAsia="Times New Roman" w:cs="Times New Roman"/>
          <w:color w:val="000000" w:themeColor="text1"/>
          <w:szCs w:val="28"/>
          <w:lang w:val="ro-RO" w:eastAsia="ru-RU"/>
        </w:rPr>
        <w:t>.</w:t>
      </w:r>
    </w:p>
    <w:p w:rsidR="00E2593E" w:rsidRPr="00CA310E" w:rsidRDefault="004D5AA9"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24. Agenția </w:t>
      </w:r>
      <w:r w:rsidR="00E2593E" w:rsidRPr="00CA310E">
        <w:rPr>
          <w:rFonts w:eastAsia="Times New Roman" w:cs="Times New Roman"/>
          <w:color w:val="000000" w:themeColor="text1"/>
          <w:szCs w:val="28"/>
          <w:lang w:val="ro-RO" w:eastAsia="ru-RU"/>
        </w:rPr>
        <w:t>informează on-line operatorul din domeniul hranei pentru animale atît despre recepționarea notificării, cît și despre refuzul motivat de a recepționa formularul de notificare prin eliberarea unei înştiinţări de recepţionare în formă scrisă sau prin înștiințarea la adresa electronică a operatorului din domeniul hranei pentru animale.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25.Formularul de notificare menționat la pct.24 va conține informații despre producător, importator, țara de origine, denumirea comercială a aditivului, modelul etichetei aditivului, date care dovedesc despre inofensivitatea substanțelor și a ingredientelor utilizate la fabricarea aditivului furajer și condițiile de utilizare.</w:t>
      </w:r>
    </w:p>
    <w:p w:rsidR="00E2593E" w:rsidRPr="00CA310E" w:rsidRDefault="004D5AA9"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26.Agenția </w:t>
      </w:r>
      <w:r w:rsidR="00E2593E" w:rsidRPr="00CA310E">
        <w:rPr>
          <w:rFonts w:eastAsia="Times New Roman" w:cs="Times New Roman"/>
          <w:color w:val="000000" w:themeColor="text1"/>
          <w:szCs w:val="28"/>
          <w:lang w:val="ro-RO" w:eastAsia="ru-RU"/>
        </w:rPr>
        <w:t xml:space="preserve"> poate refuza notificarea, în momentul depunerii acesteia doar în următoarele cazuri:</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a) formularul de notificare nu este completat integral;</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b) la formularul de notificare nu este anexat modelul de etichetă;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c) formularul de notificare nu este semnat de către operatorul din domeniul hranei pentru animale sau de către reprezentantul acestuia care deţine împuternicirile necesare;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27.</w:t>
      </w:r>
      <w:r w:rsidR="00946245" w:rsidRPr="00CA310E">
        <w:rPr>
          <w:rFonts w:eastAsia="Times New Roman" w:cs="Times New Roman"/>
          <w:color w:val="000000" w:themeColor="text1"/>
          <w:szCs w:val="28"/>
          <w:lang w:val="ro-RO" w:eastAsia="ru-RU"/>
        </w:rPr>
        <w:t>I</w:t>
      </w:r>
      <w:r w:rsidRPr="00CA310E">
        <w:rPr>
          <w:rFonts w:eastAsia="Times New Roman" w:cs="Times New Roman"/>
          <w:color w:val="000000" w:themeColor="text1"/>
          <w:szCs w:val="28"/>
          <w:lang w:val="ro-RO" w:eastAsia="ru-RU"/>
        </w:rPr>
        <w:t xml:space="preserve">mportul aditivilor alimentari deja înregistrați în Lista națională de aditivi alimentari în vederea introducerii pe piață și utilizării în hrana pentru animale se va efectua </w:t>
      </w:r>
      <w:r w:rsidR="00946245" w:rsidRPr="00CA310E">
        <w:rPr>
          <w:rFonts w:eastAsia="Times New Roman" w:cs="Times New Roman"/>
          <w:color w:val="000000" w:themeColor="text1"/>
          <w:szCs w:val="28"/>
          <w:lang w:val="ro-RO" w:eastAsia="ru-RU"/>
        </w:rPr>
        <w:t>în conformitate</w:t>
      </w:r>
      <w:r w:rsidRPr="00CA310E">
        <w:rPr>
          <w:rFonts w:eastAsia="Times New Roman" w:cs="Times New Roman"/>
          <w:color w:val="000000" w:themeColor="text1"/>
          <w:szCs w:val="28"/>
          <w:lang w:val="ro-RO" w:eastAsia="ru-RU"/>
        </w:rPr>
        <w:t xml:space="preserve"> procedurii stabilite în art</w:t>
      </w:r>
      <w:r w:rsidR="00946245" w:rsidRPr="00CA310E">
        <w:rPr>
          <w:rFonts w:eastAsia="Times New Roman" w:cs="Times New Roman"/>
          <w:color w:val="000000" w:themeColor="text1"/>
          <w:szCs w:val="28"/>
          <w:lang w:val="ro-RO" w:eastAsia="ru-RU"/>
        </w:rPr>
        <w:t>.</w:t>
      </w:r>
      <w:r w:rsidRPr="00CA310E">
        <w:rPr>
          <w:rFonts w:eastAsia="Times New Roman" w:cs="Times New Roman"/>
          <w:color w:val="000000" w:themeColor="text1"/>
          <w:szCs w:val="28"/>
          <w:lang w:val="ro-RO" w:eastAsia="ru-RU"/>
        </w:rPr>
        <w:t>16 al Legii nr.306/2018</w:t>
      </w:r>
      <w:r w:rsidR="00946245" w:rsidRPr="00CA310E">
        <w:rPr>
          <w:rFonts w:eastAsia="Times New Roman" w:cs="Times New Roman"/>
          <w:color w:val="000000" w:themeColor="text1"/>
          <w:szCs w:val="28"/>
          <w:lang w:val="ro-RO" w:eastAsia="ru-RU"/>
        </w:rPr>
        <w:t xml:space="preserve"> privind siguranța alimentelor.</w:t>
      </w:r>
    </w:p>
    <w:p w:rsidR="00E2593E" w:rsidRPr="00CA310E" w:rsidRDefault="00E2593E" w:rsidP="00E2593E">
      <w:pPr>
        <w:spacing w:line="240" w:lineRule="auto"/>
        <w:ind w:firstLine="567"/>
        <w:jc w:val="center"/>
        <w:rPr>
          <w:rFonts w:eastAsia="Times New Roman" w:cs="Times New Roman"/>
          <w:b/>
          <w:bCs/>
          <w:color w:val="000000" w:themeColor="text1"/>
          <w:szCs w:val="28"/>
          <w:lang w:val="ro-RO" w:eastAsia="ru-RU"/>
        </w:rPr>
      </w:pPr>
    </w:p>
    <w:p w:rsidR="00E2593E" w:rsidRPr="00CA310E" w:rsidRDefault="00E2593E" w:rsidP="00E2593E">
      <w:pPr>
        <w:spacing w:line="240" w:lineRule="auto"/>
        <w:ind w:firstLine="567"/>
        <w:jc w:val="center"/>
        <w:rPr>
          <w:rFonts w:eastAsia="Times New Roman" w:cs="Times New Roman"/>
          <w:color w:val="000000" w:themeColor="text1"/>
          <w:szCs w:val="28"/>
          <w:lang w:val="ro-RO" w:eastAsia="ru-RU"/>
        </w:rPr>
      </w:pPr>
      <w:r w:rsidRPr="00CA310E">
        <w:rPr>
          <w:rFonts w:eastAsia="Times New Roman" w:cs="Times New Roman"/>
          <w:b/>
          <w:bCs/>
          <w:color w:val="000000" w:themeColor="text1"/>
          <w:szCs w:val="28"/>
          <w:lang w:val="ro-RO" w:eastAsia="ru-RU"/>
        </w:rPr>
        <w:t xml:space="preserve">Capitolul </w:t>
      </w:r>
      <w:r w:rsidRPr="00CA310E">
        <w:rPr>
          <w:rFonts w:eastAsia="Times New Roman" w:cs="Times New Roman"/>
          <w:b/>
          <w:bCs/>
          <w:color w:val="000000" w:themeColor="text1"/>
          <w:szCs w:val="28"/>
          <w:lang w:val="en-US" w:eastAsia="ru-RU"/>
        </w:rPr>
        <w:t>III. Etichetare</w:t>
      </w:r>
      <w:r w:rsidRPr="00CA310E">
        <w:rPr>
          <w:rFonts w:eastAsia="Times New Roman" w:cs="Times New Roman"/>
          <w:b/>
          <w:bCs/>
          <w:color w:val="000000" w:themeColor="text1"/>
          <w:szCs w:val="28"/>
          <w:lang w:val="ro-RO" w:eastAsia="ru-RU"/>
        </w:rPr>
        <w:t>a</w:t>
      </w:r>
      <w:r w:rsidRPr="00CA310E">
        <w:rPr>
          <w:rFonts w:eastAsia="Times New Roman" w:cs="Times New Roman"/>
          <w:b/>
          <w:bCs/>
          <w:color w:val="000000" w:themeColor="text1"/>
          <w:szCs w:val="28"/>
          <w:lang w:val="en-US" w:eastAsia="ru-RU"/>
        </w:rPr>
        <w:t xml:space="preserve"> şi ambalare</w:t>
      </w:r>
      <w:r w:rsidRPr="00CA310E">
        <w:rPr>
          <w:rFonts w:eastAsia="Times New Roman" w:cs="Times New Roman"/>
          <w:b/>
          <w:bCs/>
          <w:color w:val="000000" w:themeColor="text1"/>
          <w:szCs w:val="28"/>
          <w:lang w:val="ro-RO" w:eastAsia="ru-RU"/>
        </w:rPr>
        <w:t>a aditivilor furajeri</w:t>
      </w:r>
    </w:p>
    <w:p w:rsidR="00E2593E" w:rsidRPr="00CA310E" w:rsidRDefault="00E2593E" w:rsidP="00E2593E">
      <w:pPr>
        <w:spacing w:line="240" w:lineRule="auto"/>
        <w:ind w:firstLine="567"/>
        <w:jc w:val="center"/>
        <w:rPr>
          <w:rFonts w:eastAsia="Times New Roman" w:cs="Times New Roman"/>
          <w:color w:val="000000" w:themeColor="text1"/>
          <w:szCs w:val="28"/>
          <w:lang w:val="en-US" w:eastAsia="ru-RU"/>
        </w:rPr>
      </w:pPr>
      <w:r w:rsidRPr="00CA310E">
        <w:rPr>
          <w:rFonts w:eastAsia="Times New Roman" w:cs="Times New Roman"/>
          <w:b/>
          <w:bCs/>
          <w:color w:val="000000" w:themeColor="text1"/>
          <w:szCs w:val="28"/>
          <w:lang w:val="en-US" w:eastAsia="ru-RU"/>
        </w:rPr>
        <w:t xml:space="preserve">Secţiunea </w:t>
      </w:r>
      <w:r w:rsidRPr="00CA310E">
        <w:rPr>
          <w:rFonts w:eastAsia="Times New Roman" w:cs="Times New Roman"/>
          <w:b/>
          <w:bCs/>
          <w:color w:val="000000" w:themeColor="text1"/>
          <w:szCs w:val="28"/>
          <w:lang w:val="ro-RO" w:eastAsia="ru-RU"/>
        </w:rPr>
        <w:t>I</w:t>
      </w:r>
      <w:r w:rsidRPr="00CA310E">
        <w:rPr>
          <w:rFonts w:eastAsia="Times New Roman" w:cs="Times New Roman"/>
          <w:b/>
          <w:bCs/>
          <w:color w:val="000000" w:themeColor="text1"/>
          <w:szCs w:val="28"/>
          <w:lang w:val="en-US" w:eastAsia="ru-RU"/>
        </w:rPr>
        <w:t>. Etichetarea şi ambalarea aditivilor pentru</w:t>
      </w:r>
      <w:r w:rsidRPr="00CA310E">
        <w:rPr>
          <w:rFonts w:eastAsia="Times New Roman" w:cs="Times New Roman"/>
          <w:b/>
          <w:bCs/>
          <w:color w:val="000000" w:themeColor="text1"/>
          <w:szCs w:val="28"/>
          <w:lang w:val="ro-RO" w:eastAsia="ru-RU"/>
        </w:rPr>
        <w:t xml:space="preserve"> </w:t>
      </w:r>
      <w:r w:rsidRPr="00CA310E">
        <w:rPr>
          <w:rFonts w:eastAsia="Times New Roman" w:cs="Times New Roman"/>
          <w:b/>
          <w:bCs/>
          <w:color w:val="000000" w:themeColor="text1"/>
          <w:szCs w:val="28"/>
          <w:lang w:val="en-US" w:eastAsia="ru-RU"/>
        </w:rPr>
        <w:t>hrana animalelor şi a preamestecurilor</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28</w:t>
      </w:r>
      <w:r w:rsidRPr="00CA310E">
        <w:rPr>
          <w:rFonts w:eastAsia="Times New Roman" w:cs="Times New Roman"/>
          <w:color w:val="000000" w:themeColor="text1"/>
          <w:szCs w:val="28"/>
          <w:lang w:val="en-US" w:eastAsia="ru-RU"/>
        </w:rPr>
        <w:t>. Aditivul pentru hrana animalelor sau preamestecul de aditivi nu poate fi plasat pe piaţă fără etichetarea ambalajului sau a containerului de către un producător, ambalator, importator, vînzător sau distribuitor.</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29. Aditivul pentru hrana animalelor conţinut în produs trebuie să aibă plasate pe etichetă informaţii vizibile, lizibile şi de neşters</w:t>
      </w:r>
      <w:r w:rsidR="00946245" w:rsidRPr="00CA310E">
        <w:rPr>
          <w:rFonts w:eastAsia="Times New Roman" w:cs="Times New Roman"/>
          <w:color w:val="000000" w:themeColor="text1"/>
          <w:szCs w:val="28"/>
          <w:lang w:val="ro-RO" w:eastAsia="ru-RU"/>
        </w:rPr>
        <w:t>, în limba de stat şi</w:t>
      </w:r>
      <w:r w:rsidRPr="00CA310E">
        <w:rPr>
          <w:rFonts w:eastAsia="Times New Roman" w:cs="Times New Roman"/>
          <w:color w:val="000000" w:themeColor="text1"/>
          <w:szCs w:val="28"/>
          <w:lang w:val="ro-RO" w:eastAsia="ru-RU"/>
        </w:rPr>
        <w:t xml:space="preserve"> în una dintre limbile oficiale ale ţării importatoare, iar pentru aditivii autohtoni – în limba de stat, şi anume: </w:t>
      </w:r>
    </w:p>
    <w:p w:rsidR="00E2593E" w:rsidRPr="00CA310E" w:rsidRDefault="00E2593E" w:rsidP="00E2593E">
      <w:pPr>
        <w:spacing w:line="240" w:lineRule="auto"/>
        <w:ind w:firstLine="567"/>
        <w:jc w:val="both"/>
        <w:rPr>
          <w:rFonts w:eastAsia="Times New Roman" w:cs="Times New Roman"/>
          <w:i/>
          <w:iCs/>
          <w:color w:val="000000" w:themeColor="text1"/>
          <w:szCs w:val="28"/>
          <w:lang w:val="en-US" w:eastAsia="ru-RU"/>
        </w:rPr>
      </w:pPr>
      <w:r w:rsidRPr="00CA310E">
        <w:rPr>
          <w:rFonts w:eastAsia="Times New Roman" w:cs="Times New Roman"/>
          <w:color w:val="000000" w:themeColor="text1"/>
          <w:szCs w:val="28"/>
          <w:lang w:val="en-US" w:eastAsia="ru-RU"/>
        </w:rPr>
        <w:t>a) denumirea aditivilor pentru hrana animalelor, precum este indicat în certificatul de înregistrare, precedat de denumirea grupei funcţionale;</w:t>
      </w:r>
    </w:p>
    <w:p w:rsidR="00E2593E" w:rsidRPr="00CA310E" w:rsidRDefault="00627D9C"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 xml:space="preserve">b) </w:t>
      </w:r>
      <w:r w:rsidR="00E2593E" w:rsidRPr="00CA310E">
        <w:rPr>
          <w:rFonts w:eastAsia="Times New Roman" w:cs="Times New Roman"/>
          <w:color w:val="000000" w:themeColor="text1"/>
          <w:szCs w:val="28"/>
          <w:lang w:val="en-US" w:eastAsia="ru-RU"/>
        </w:rPr>
        <w:t>denumirea firmei şi adresa sau sediul înregistrat al titularului certificatului de înregistrare şi ale producătorului, dacă acestea diferă;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c) greutatea netă sau, în cazul aditivilor lichizi şi preamestecurilor, volumul ori greutatea netă</w:t>
      </w:r>
      <w:r w:rsidRPr="00CA310E">
        <w:rPr>
          <w:rFonts w:eastAsia="Times New Roman" w:cs="Times New Roman"/>
          <w:color w:val="000000" w:themeColor="text1"/>
          <w:szCs w:val="28"/>
          <w:lang w:val="ro-RO" w:eastAsia="ru-RU"/>
        </w:rPr>
        <w:t>;</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e) modul de utilizare şi recomandările de siguranţă privind utilizarea şi cerinţele specifice menţionate în certificat, inclusiv speciile şi categoriile de animale cărora le este destinat aditivul sau preamestecul de aditivi;</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lastRenderedPageBreak/>
        <w:t>f</w:t>
      </w:r>
      <w:r w:rsidRPr="00CA310E">
        <w:rPr>
          <w:rFonts w:eastAsia="Times New Roman" w:cs="Times New Roman"/>
          <w:color w:val="000000" w:themeColor="text1"/>
          <w:szCs w:val="28"/>
          <w:lang w:val="en-US" w:eastAsia="ru-RU"/>
        </w:rPr>
        <w:t>) numărul de identificare;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g) numărul de referinţă al lotului şi data de fabricaţie.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30.</w:t>
      </w:r>
      <w:r w:rsidR="00627D9C"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 xml:space="preserve">Suplimentar faţă de informaţiile menţionate la pct. </w:t>
      </w:r>
      <w:r w:rsidRPr="00CA310E">
        <w:rPr>
          <w:rFonts w:eastAsia="Times New Roman" w:cs="Times New Roman"/>
          <w:color w:val="000000" w:themeColor="text1"/>
          <w:szCs w:val="28"/>
          <w:lang w:val="ro-RO" w:eastAsia="ru-RU"/>
        </w:rPr>
        <w:t>29</w:t>
      </w:r>
      <w:r w:rsidRPr="00CA310E">
        <w:rPr>
          <w:rFonts w:eastAsia="Times New Roman" w:cs="Times New Roman"/>
          <w:color w:val="000000" w:themeColor="text1"/>
          <w:szCs w:val="28"/>
          <w:lang w:val="en-US" w:eastAsia="ru-RU"/>
        </w:rPr>
        <w:t xml:space="preserve">, ambalajul sau containerul unui aditiv pentru hrana animalelor care face parte dintr-un grup funcţional sau dintr-un preamestec trebuie să conţină următoarele informaţii indicate în mod vizibil, lizibil şi de neşters:    </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1) aditivi zootehnici, coccidiostatice şi histomonostatice: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a) durata limită de păstrare începînd cu data de fabricaţie;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b) modul de utilizare;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c) concentraţia;</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2) enzime, în afară de indicaţiile menţionate la punctul 19;</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3) microorganisme: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a) durata limită de păstrare începînd cu data de fabricaţie;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b) modul de utilizare;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c) numărul de identificare;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d) numărul de unităţi care formează colonii pe gram;</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4) aditivi nutriţionali:</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a) conţinutul de substanţe active;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b) durata limită de păstrare începînd cu data de fabricaţie;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eastAsia="ru-RU"/>
        </w:rPr>
        <w:t>с</w:t>
      </w:r>
      <w:r w:rsidRPr="00CA310E">
        <w:rPr>
          <w:rFonts w:eastAsia="Times New Roman" w:cs="Times New Roman"/>
          <w:color w:val="000000" w:themeColor="text1"/>
          <w:szCs w:val="28"/>
          <w:lang w:val="en-US" w:eastAsia="ru-RU"/>
        </w:rPr>
        <w:t>) aditivi tehnologici şi senzoriali, cu excepţia substanţelor aromatice (conţinutul de substanţe active);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5) substanţe aromatice cu rata de încorporare în preamestecuri.</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31</w:t>
      </w:r>
      <w:r w:rsidRPr="00CA310E">
        <w:rPr>
          <w:rFonts w:eastAsia="Times New Roman" w:cs="Times New Roman"/>
          <w:color w:val="000000" w:themeColor="text1"/>
          <w:szCs w:val="28"/>
          <w:lang w:val="en-US" w:eastAsia="ru-RU"/>
        </w:rPr>
        <w:t>. Aditivii pentru hrana animalelor şi preamestecurile se comercializează în ambalaje sau containere care trebuie să fie închise astfel încît sistemul de închidere să nu se deterioreze la deschidere şi să nu poată fi refolosit.</w:t>
      </w:r>
    </w:p>
    <w:p w:rsidR="00E2593E" w:rsidRPr="00CA310E" w:rsidRDefault="00E2593E" w:rsidP="00E2593E">
      <w:pPr>
        <w:spacing w:line="240" w:lineRule="auto"/>
        <w:ind w:firstLine="567"/>
        <w:rPr>
          <w:rFonts w:eastAsia="Times New Roman" w:cs="Times New Roman"/>
          <w:i/>
          <w:iCs/>
          <w:color w:val="000000" w:themeColor="text1"/>
          <w:szCs w:val="28"/>
          <w:lang w:val="ro-RO" w:eastAsia="ru-RU"/>
        </w:rPr>
      </w:pPr>
    </w:p>
    <w:p w:rsidR="00E2593E" w:rsidRPr="00CA310E" w:rsidRDefault="00E2593E" w:rsidP="00E2593E">
      <w:pPr>
        <w:spacing w:line="240" w:lineRule="auto"/>
        <w:ind w:firstLine="567"/>
        <w:jc w:val="center"/>
        <w:rPr>
          <w:rFonts w:eastAsia="Times New Roman" w:cs="Times New Roman"/>
          <w:color w:val="000000" w:themeColor="text1"/>
          <w:szCs w:val="28"/>
          <w:lang w:val="en-US" w:eastAsia="ru-RU"/>
        </w:rPr>
      </w:pPr>
      <w:r w:rsidRPr="00CA310E">
        <w:rPr>
          <w:rFonts w:eastAsia="Times New Roman" w:cs="Times New Roman"/>
          <w:b/>
          <w:bCs/>
          <w:color w:val="000000" w:themeColor="text1"/>
          <w:szCs w:val="28"/>
          <w:lang w:val="ro-RO" w:eastAsia="ru-RU"/>
        </w:rPr>
        <w:t>Secțiunea II</w:t>
      </w:r>
      <w:r w:rsidRPr="00CA310E">
        <w:rPr>
          <w:rFonts w:eastAsia="Times New Roman" w:cs="Times New Roman"/>
          <w:b/>
          <w:bCs/>
          <w:color w:val="000000" w:themeColor="text1"/>
          <w:szCs w:val="28"/>
          <w:lang w:val="en-US" w:eastAsia="ru-RU"/>
        </w:rPr>
        <w:t>. Cerinţe obligatorii de etichetare a aditivilor şi</w:t>
      </w:r>
      <w:r w:rsidRPr="00CA310E">
        <w:rPr>
          <w:rFonts w:eastAsia="Times New Roman" w:cs="Times New Roman"/>
          <w:b/>
          <w:bCs/>
          <w:color w:val="000000" w:themeColor="text1"/>
          <w:szCs w:val="28"/>
          <w:lang w:val="ro-RO" w:eastAsia="ru-RU"/>
        </w:rPr>
        <w:t xml:space="preserve"> </w:t>
      </w:r>
      <w:r w:rsidRPr="00CA310E">
        <w:rPr>
          <w:rFonts w:eastAsia="Times New Roman" w:cs="Times New Roman"/>
          <w:b/>
          <w:bCs/>
          <w:color w:val="000000" w:themeColor="text1"/>
          <w:szCs w:val="28"/>
          <w:lang w:val="en-US" w:eastAsia="ru-RU"/>
        </w:rPr>
        <w:t>constituenţilor analitici pentru hrana animalelor productive şi celor neproductive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32</w:t>
      </w:r>
      <w:r w:rsidRPr="00CA310E">
        <w:rPr>
          <w:rFonts w:eastAsia="Times New Roman" w:cs="Times New Roman"/>
          <w:color w:val="000000" w:themeColor="text1"/>
          <w:szCs w:val="28"/>
          <w:lang w:val="en-US" w:eastAsia="ru-RU"/>
        </w:rPr>
        <w:t>. În certificatul sanitar-veterinar vor fi enumeraţi aditivii furajeri, indicîndu-se denumirea lor specifică, cantitatea adăugată, numărul de identificare şi grupa funcţională sau categoria, reieşind din următoarele specificaţii:</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a) aditivi pentru care a fost stabilit un conţinut maxim pentru orice tip de specie-ţintă;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b) aditivi încadraţi în categoriile aditivi zootehnici, coccidiostatice şi histomonostatice;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c) aditivi aparţinînd grupei funcţionale ureea şi derivaţii ei din categoria aditivi nutriţionali.</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33</w:t>
      </w:r>
      <w:r w:rsidRPr="00CA310E">
        <w:rPr>
          <w:rFonts w:eastAsia="Times New Roman" w:cs="Times New Roman"/>
          <w:color w:val="000000" w:themeColor="text1"/>
          <w:szCs w:val="28"/>
          <w:lang w:val="en-US" w:eastAsia="ru-RU"/>
        </w:rPr>
        <w:t>. În certificatul sanitar-veterinar se va indica denumirea aditivului furajer şi cantitatea adăugată, în cazul în care prezenţa acestuia este evidenţiată pe etichetă prin cuvinte, imagini sau grafice.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lastRenderedPageBreak/>
        <w:t>34</w:t>
      </w:r>
      <w:r w:rsidRPr="00CA310E">
        <w:rPr>
          <w:rFonts w:eastAsia="Times New Roman" w:cs="Times New Roman"/>
          <w:color w:val="000000" w:themeColor="text1"/>
          <w:szCs w:val="28"/>
          <w:lang w:val="en-US" w:eastAsia="ru-RU"/>
        </w:rPr>
        <w:t>. Operatorii din sectorul hranei pentru animale transmit cumpărătorului, la cererea acestuia, denumirea, numărul de identificare şi grupa funcţională a aditivilor pentru hrana animalelor.</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35</w:t>
      </w:r>
      <w:r w:rsidRPr="00CA310E">
        <w:rPr>
          <w:rFonts w:eastAsia="Times New Roman" w:cs="Times New Roman"/>
          <w:color w:val="000000" w:themeColor="text1"/>
          <w:szCs w:val="28"/>
          <w:lang w:val="en-US" w:eastAsia="ru-RU"/>
        </w:rPr>
        <w:t>. În cazul în care un aditiv nutriţional sau senzorial pentru hrana animalelor este inclus pe etichetă în mod facultativ, se indică şi cantitatea adăugată.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36</w:t>
      </w:r>
      <w:r w:rsidRPr="00CA310E">
        <w:rPr>
          <w:rFonts w:eastAsia="Times New Roman" w:cs="Times New Roman"/>
          <w:color w:val="000000" w:themeColor="text1"/>
          <w:szCs w:val="28"/>
          <w:lang w:val="en-US" w:eastAsia="ru-RU"/>
        </w:rPr>
        <w:t>. În cazul în care un aditiv aparţine mai multor grupe funcţionale, se indică grupa funcţională sau categoria din care face parte furajul respectiv.</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37</w:t>
      </w:r>
      <w:r w:rsidRPr="00CA310E">
        <w:rPr>
          <w:rFonts w:eastAsia="Times New Roman" w:cs="Times New Roman"/>
          <w:color w:val="000000" w:themeColor="text1"/>
          <w:szCs w:val="28"/>
          <w:lang w:val="en-US" w:eastAsia="ru-RU"/>
        </w:rPr>
        <w:t>. Constituenţii analitici ai furajelor combinate pentru animalele destinate producţiei de alimente se etichetează în conformitate cu anexa nr. 2 la prezentele Cerinţe.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38</w:t>
      </w:r>
      <w:r w:rsidRPr="00CA310E">
        <w:rPr>
          <w:rFonts w:eastAsia="Times New Roman" w:cs="Times New Roman"/>
          <w:color w:val="000000" w:themeColor="text1"/>
          <w:szCs w:val="28"/>
          <w:lang w:val="en-US" w:eastAsia="ru-RU"/>
        </w:rPr>
        <w:t>. Pentru aditivii din grupele funcţionale conservanţi, antioxidanţi şi coloranţi se indică doar grupa funcţională.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39</w:t>
      </w:r>
      <w:r w:rsidRPr="00CA310E">
        <w:rPr>
          <w:rFonts w:eastAsia="Times New Roman" w:cs="Times New Roman"/>
          <w:color w:val="000000" w:themeColor="text1"/>
          <w:szCs w:val="28"/>
          <w:lang w:val="en-US" w:eastAsia="ru-RU"/>
        </w:rPr>
        <w:t xml:space="preserve">. </w:t>
      </w:r>
      <w:r w:rsidR="00946245" w:rsidRPr="00CA310E">
        <w:rPr>
          <w:rFonts w:eastAsia="Times New Roman" w:cs="Times New Roman"/>
          <w:color w:val="000000" w:themeColor="text1"/>
          <w:szCs w:val="28"/>
          <w:lang w:val="en-US" w:eastAsia="ru-RU"/>
        </w:rPr>
        <w:t>Operatorii din domeniul hranei pentru animale</w:t>
      </w:r>
      <w:r w:rsidRPr="00CA310E">
        <w:rPr>
          <w:rFonts w:eastAsia="Times New Roman" w:cs="Times New Roman"/>
          <w:color w:val="000000" w:themeColor="text1"/>
          <w:szCs w:val="28"/>
          <w:lang w:val="en-US" w:eastAsia="ru-RU"/>
        </w:rPr>
        <w:t xml:space="preserve"> pun la dispoziţia </w:t>
      </w:r>
      <w:r w:rsidR="00946245" w:rsidRPr="00CA310E">
        <w:rPr>
          <w:rFonts w:eastAsia="Times New Roman" w:cs="Times New Roman"/>
          <w:color w:val="000000" w:themeColor="text1"/>
          <w:szCs w:val="28"/>
          <w:lang w:val="en-US" w:eastAsia="ru-RU"/>
        </w:rPr>
        <w:t>Agenției</w:t>
      </w:r>
      <w:r w:rsidR="00627D9C"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orice informaţie privind compoziţia sau proprietăţile furajului pe care producătorul le plasează pe piaţă, permiţînd verificarea exactităţii informaţiilor transmise prin etichetare, inclusiv privind toţi aditivii utilizaţi.</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40</w:t>
      </w:r>
      <w:r w:rsidRPr="00CA310E">
        <w:rPr>
          <w:rFonts w:eastAsia="Times New Roman" w:cs="Times New Roman"/>
          <w:color w:val="000000" w:themeColor="text1"/>
          <w:szCs w:val="28"/>
          <w:lang w:val="en-US" w:eastAsia="ru-RU"/>
        </w:rPr>
        <w:t>. Constituenţii analitici ai furajelor combinate pentru animalele neproductive se etichetează în conformitate cu anexa nr. 3 la prezentele Cerinţe.</w:t>
      </w:r>
    </w:p>
    <w:p w:rsidR="00E2593E" w:rsidRPr="00CA310E" w:rsidRDefault="00E2593E" w:rsidP="00E2593E">
      <w:pPr>
        <w:spacing w:line="240" w:lineRule="auto"/>
        <w:ind w:firstLine="567"/>
        <w:jc w:val="center"/>
        <w:rPr>
          <w:rFonts w:eastAsia="Times New Roman" w:cs="Times New Roman"/>
          <w:b/>
          <w:bCs/>
          <w:color w:val="000000" w:themeColor="text1"/>
          <w:szCs w:val="28"/>
          <w:lang w:val="ro-RO" w:eastAsia="ru-RU"/>
        </w:rPr>
      </w:pPr>
    </w:p>
    <w:p w:rsidR="00E2593E" w:rsidRPr="00CA310E" w:rsidRDefault="00E2593E" w:rsidP="00E2593E">
      <w:pPr>
        <w:spacing w:line="240" w:lineRule="auto"/>
        <w:ind w:firstLine="567"/>
        <w:jc w:val="center"/>
        <w:rPr>
          <w:rFonts w:eastAsia="Times New Roman" w:cs="Times New Roman"/>
          <w:color w:val="000000" w:themeColor="text1"/>
          <w:szCs w:val="28"/>
          <w:lang w:val="en-US" w:eastAsia="ru-RU"/>
        </w:rPr>
      </w:pPr>
      <w:r w:rsidRPr="00CA310E">
        <w:rPr>
          <w:rFonts w:eastAsia="Times New Roman" w:cs="Times New Roman"/>
          <w:b/>
          <w:bCs/>
          <w:color w:val="000000" w:themeColor="text1"/>
          <w:szCs w:val="28"/>
          <w:lang w:val="en-US" w:eastAsia="ru-RU"/>
        </w:rPr>
        <w:t>Secţiunea</w:t>
      </w:r>
      <w:r w:rsidRPr="00CA310E">
        <w:rPr>
          <w:rFonts w:eastAsia="Times New Roman" w:cs="Times New Roman"/>
          <w:b/>
          <w:bCs/>
          <w:color w:val="000000" w:themeColor="text1"/>
          <w:szCs w:val="28"/>
          <w:lang w:val="ro-RO" w:eastAsia="ru-RU"/>
        </w:rPr>
        <w:t xml:space="preserve"> III</w:t>
      </w:r>
      <w:r w:rsidRPr="00CA310E">
        <w:rPr>
          <w:rFonts w:eastAsia="Times New Roman" w:cs="Times New Roman"/>
          <w:b/>
          <w:bCs/>
          <w:color w:val="000000" w:themeColor="text1"/>
          <w:szCs w:val="28"/>
          <w:lang w:val="en-US" w:eastAsia="ru-RU"/>
        </w:rPr>
        <w:t xml:space="preserve"> Cerinţele de confidenţialitate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41</w:t>
      </w:r>
      <w:r w:rsidRPr="00CA310E">
        <w:rPr>
          <w:rFonts w:eastAsia="Times New Roman" w:cs="Times New Roman"/>
          <w:color w:val="000000" w:themeColor="text1"/>
          <w:szCs w:val="28"/>
          <w:lang w:val="en-US" w:eastAsia="ru-RU"/>
        </w:rPr>
        <w:t>. Solicitantul comunică autorităţii competente</w:t>
      </w:r>
      <w:r w:rsidR="00627D9C"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informaţiile pe care le doreşte tratate ca fiind cu caracter confidenţial, avînd în vedere că divulgarea lor ar putea afecta poziţia sa concurenţială.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42.</w:t>
      </w:r>
      <w:r w:rsidRPr="00CA310E">
        <w:rPr>
          <w:rFonts w:eastAsia="Times New Roman" w:cs="Times New Roman"/>
          <w:color w:val="000000" w:themeColor="text1"/>
          <w:szCs w:val="28"/>
          <w:lang w:val="en-US" w:eastAsia="ru-RU"/>
        </w:rPr>
        <w:t xml:space="preserve"> După consultarea solicitantului, autoritatea competentă stabileşte de comun acord cu acesta informaţiile care ar trebui să rămînă confidenţiale şi informează solicitantul cu privire la decizia adoptată.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4</w:t>
      </w:r>
      <w:r w:rsidRPr="00CA310E">
        <w:rPr>
          <w:rFonts w:eastAsia="Times New Roman" w:cs="Times New Roman"/>
          <w:color w:val="000000" w:themeColor="text1"/>
          <w:szCs w:val="28"/>
          <w:lang w:val="en-US" w:eastAsia="ru-RU"/>
        </w:rPr>
        <w:t>3. Nu pot fi considerate confidenţiale următoarele informaţii:</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a) denumirea şi compoziţia aditivului pentru hrana animalelor, datele privind locul de producţie;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b) proprietăţile fizico-chimice şi biologice ale aditivului pentru hrana animalelor;</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c) concluziile studiului privind efectele aditivului pentru hrana animalelor asupra sănătăţii oamenilor, animalelor şi asupra mediului; </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d) concluziile studiului privind efectele aditivului pentru hrana animalelor asupra produselor alimentare şi a proprietăţilor nutriţionale ale acestora;</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e) metodele de identificare a aditivului pentru hrana animalelor, cerinţele de supraveghere şi rezumatul rezultatelor supravegherii.</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44</w:t>
      </w:r>
      <w:r w:rsidR="00627D9C" w:rsidRPr="00CA310E">
        <w:rPr>
          <w:rFonts w:eastAsia="Times New Roman" w:cs="Times New Roman"/>
          <w:color w:val="000000" w:themeColor="text1"/>
          <w:szCs w:val="28"/>
          <w:lang w:val="en-US" w:eastAsia="ru-RU"/>
        </w:rPr>
        <w:t>. Agenția</w:t>
      </w:r>
      <w:r w:rsidRPr="00CA310E">
        <w:rPr>
          <w:rFonts w:eastAsia="Times New Roman" w:cs="Times New Roman"/>
          <w:color w:val="000000" w:themeColor="text1"/>
          <w:szCs w:val="28"/>
          <w:lang w:val="en-US" w:eastAsia="ru-RU"/>
        </w:rPr>
        <w:t xml:space="preserve"> prezintă </w:t>
      </w:r>
      <w:r w:rsidR="00495596" w:rsidRPr="00CA310E">
        <w:rPr>
          <w:rFonts w:eastAsia="Times New Roman" w:cs="Times New Roman"/>
          <w:color w:val="000000" w:themeColor="text1"/>
          <w:szCs w:val="28"/>
          <w:lang w:val="en-US" w:eastAsia="ru-RU"/>
        </w:rPr>
        <w:t xml:space="preserve">la cerere </w:t>
      </w:r>
      <w:r w:rsidRPr="00CA310E">
        <w:rPr>
          <w:rFonts w:eastAsia="Times New Roman" w:cs="Times New Roman"/>
          <w:color w:val="000000" w:themeColor="text1"/>
          <w:szCs w:val="28"/>
          <w:lang w:val="en-US" w:eastAsia="ru-RU"/>
        </w:rPr>
        <w:t xml:space="preserve">Ministerului Agriculturii, Dezvoltării Regionale și Mediului </w:t>
      </w:r>
      <w:proofErr w:type="gramStart"/>
      <w:r w:rsidRPr="00CA310E">
        <w:rPr>
          <w:rFonts w:eastAsia="Times New Roman" w:cs="Times New Roman"/>
          <w:color w:val="000000" w:themeColor="text1"/>
          <w:szCs w:val="28"/>
          <w:lang w:val="en-US" w:eastAsia="ru-RU"/>
        </w:rPr>
        <w:t>un</w:t>
      </w:r>
      <w:proofErr w:type="gramEnd"/>
      <w:r w:rsidRPr="00CA310E">
        <w:rPr>
          <w:rFonts w:eastAsia="Times New Roman" w:cs="Times New Roman"/>
          <w:color w:val="000000" w:themeColor="text1"/>
          <w:szCs w:val="28"/>
          <w:lang w:val="en-US" w:eastAsia="ru-RU"/>
        </w:rPr>
        <w:t xml:space="preserve"> raport privind aditivii utilizaţi în hrana animalelor, care include toate informaţiile, inclusiv cele cu caracter confidenţial.</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45</w:t>
      </w:r>
      <w:r w:rsidRPr="00CA310E">
        <w:rPr>
          <w:rFonts w:eastAsia="Times New Roman" w:cs="Times New Roman"/>
          <w:color w:val="000000" w:themeColor="text1"/>
          <w:szCs w:val="28"/>
          <w:lang w:val="en-US" w:eastAsia="ru-RU"/>
        </w:rPr>
        <w:t xml:space="preserve">. Ministerul Agriculturii, Dezvoltării Regionale și Mediului şi </w:t>
      </w:r>
      <w:r w:rsidR="000C5CD6" w:rsidRPr="00CA310E">
        <w:rPr>
          <w:rFonts w:eastAsia="Times New Roman" w:cs="Times New Roman"/>
          <w:color w:val="000000" w:themeColor="text1"/>
          <w:szCs w:val="28"/>
          <w:lang w:val="en-US" w:eastAsia="ru-RU"/>
        </w:rPr>
        <w:t>Agenția</w:t>
      </w:r>
      <w:r w:rsidRPr="00CA310E">
        <w:rPr>
          <w:rFonts w:eastAsia="Times New Roman" w:cs="Times New Roman"/>
          <w:color w:val="000000" w:themeColor="text1"/>
          <w:szCs w:val="28"/>
          <w:lang w:val="en-US" w:eastAsia="ru-RU"/>
        </w:rPr>
        <w:t xml:space="preserve">nu divulgă informaţia cu caracter confidenţial, cu excepţia cazului în care </w:t>
      </w:r>
      <w:proofErr w:type="gramStart"/>
      <w:r w:rsidRPr="00CA310E">
        <w:rPr>
          <w:rFonts w:eastAsia="Times New Roman" w:cs="Times New Roman"/>
          <w:color w:val="000000" w:themeColor="text1"/>
          <w:szCs w:val="28"/>
          <w:lang w:val="en-US" w:eastAsia="ru-RU"/>
        </w:rPr>
        <w:t>este</w:t>
      </w:r>
      <w:proofErr w:type="gramEnd"/>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lastRenderedPageBreak/>
        <w:t>necesar ca informaţiile respective să fie făcute publice pentru a proteja sănătatea oamenilor, animalelor sau mediul.</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46</w:t>
      </w:r>
      <w:r w:rsidRPr="00CA310E">
        <w:rPr>
          <w:rFonts w:eastAsia="Times New Roman" w:cs="Times New Roman"/>
          <w:color w:val="000000" w:themeColor="text1"/>
          <w:szCs w:val="28"/>
          <w:lang w:val="en-US" w:eastAsia="ru-RU"/>
        </w:rPr>
        <w:t>. În cazul în care solicitantul îşi retrage cererea, autoritatea competentă respectă confidenţialitatea informaţiilor comerciale şi industriale, inclusiv metodele de cercetare şi dezvoltare şi informaţiile faţă de care autoritatea competentă şi solicitantul nu au căzut de acord în ceea ce priveşte caracterul confidenţial.</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47</w:t>
      </w:r>
      <w:r w:rsidRPr="00CA310E">
        <w:rPr>
          <w:rFonts w:eastAsia="Times New Roman" w:cs="Times New Roman"/>
          <w:color w:val="000000" w:themeColor="text1"/>
          <w:szCs w:val="28"/>
          <w:lang w:val="en-US" w:eastAsia="ru-RU"/>
        </w:rPr>
        <w:t>. La încheierea perioadei de funcţionare a unităţii, informaţiile cuprinse în dosarul de cerere depus la autoritatea competentă pot fi utilizate în beneficiul altui solicitant.</w:t>
      </w:r>
    </w:p>
    <w:p w:rsidR="00E2593E" w:rsidRPr="00CA310E" w:rsidRDefault="00E2593E" w:rsidP="00E2593E">
      <w:pPr>
        <w:spacing w:line="240" w:lineRule="auto"/>
        <w:ind w:firstLine="567"/>
        <w:rPr>
          <w:rFonts w:eastAsia="Times New Roman" w:cs="Times New Roman"/>
          <w:color w:val="000000" w:themeColor="text1"/>
          <w:szCs w:val="28"/>
          <w:lang w:val="en-US" w:eastAsia="ru-RU"/>
        </w:rPr>
      </w:pPr>
    </w:p>
    <w:p w:rsidR="00E2593E" w:rsidRPr="00CA310E" w:rsidRDefault="00E2593E" w:rsidP="00E2593E">
      <w:pPr>
        <w:spacing w:line="240" w:lineRule="auto"/>
        <w:ind w:firstLine="567"/>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br w:type="page"/>
      </w:r>
    </w:p>
    <w:p w:rsidR="00E2593E" w:rsidRPr="00CA310E" w:rsidRDefault="00E2593E" w:rsidP="00E2593E">
      <w:pPr>
        <w:shd w:val="clear" w:color="auto" w:fill="FFFFFF"/>
        <w:spacing w:line="240" w:lineRule="auto"/>
        <w:ind w:firstLine="567"/>
        <w:jc w:val="right"/>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lastRenderedPageBreak/>
        <w:t>Anexa nr.1</w:t>
      </w:r>
    </w:p>
    <w:p w:rsidR="00E2593E" w:rsidRPr="00CA310E" w:rsidRDefault="00E2593E" w:rsidP="00E2593E">
      <w:pPr>
        <w:shd w:val="clear" w:color="auto" w:fill="FFFFFF"/>
        <w:spacing w:line="240" w:lineRule="auto"/>
        <w:ind w:firstLine="567"/>
        <w:jc w:val="center"/>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en-US" w:eastAsia="ru-RU"/>
        </w:rPr>
        <w:t xml:space="preserve">Model de cerere de </w:t>
      </w:r>
      <w:r w:rsidRPr="00CA310E">
        <w:rPr>
          <w:rFonts w:eastAsia="Times New Roman" w:cs="Times New Roman"/>
          <w:b/>
          <w:bCs/>
          <w:color w:val="000000" w:themeColor="text1"/>
          <w:szCs w:val="28"/>
          <w:lang w:val="ro-RO" w:eastAsia="ru-RU"/>
        </w:rPr>
        <w:t>înregistrare a aditivilor furajeri</w:t>
      </w: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ro-RO" w:eastAsia="ru-RU"/>
        </w:rPr>
        <w:t xml:space="preserve">Agenția Națională pentru Siguranța Alimentelor </w:t>
      </w: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ro-RO" w:eastAsia="ru-RU"/>
        </w:rPr>
        <w:t>Adresa:</w:t>
      </w: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ro-RO" w:eastAsia="ru-RU"/>
        </w:rPr>
        <w:t>Data:</w:t>
      </w:r>
    </w:p>
    <w:tbl>
      <w:tblPr>
        <w:tblW w:w="5000" w:type="pct"/>
        <w:shd w:val="clear" w:color="auto" w:fill="FFFFFF"/>
        <w:tblCellMar>
          <w:left w:w="0" w:type="dxa"/>
          <w:right w:w="0" w:type="dxa"/>
        </w:tblCellMar>
        <w:tblLook w:val="04A0" w:firstRow="1" w:lastRow="0" w:firstColumn="1" w:lastColumn="0" w:noHBand="0" w:noVBand="1"/>
      </w:tblPr>
      <w:tblGrid>
        <w:gridCol w:w="6"/>
        <w:gridCol w:w="9122"/>
      </w:tblGrid>
      <w:tr w:rsidR="00CA310E" w:rsidRPr="00CA310E" w:rsidTr="00E2593E">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p>
        </w:tc>
        <w:tc>
          <w:tcPr>
            <w:tcW w:w="0" w:type="auto"/>
            <w:shd w:val="clear" w:color="auto" w:fill="FFFFFF"/>
            <w:hideMark/>
          </w:tcPr>
          <w:tbl>
            <w:tblPr>
              <w:tblW w:w="4861" w:type="pct"/>
              <w:tblCellMar>
                <w:left w:w="0" w:type="dxa"/>
                <w:right w:w="0" w:type="dxa"/>
              </w:tblCellMar>
              <w:tblLook w:val="04A0" w:firstRow="1" w:lastRow="0" w:firstColumn="1" w:lastColumn="0" w:noHBand="0" w:noVBand="1"/>
            </w:tblPr>
            <w:tblGrid>
              <w:gridCol w:w="215"/>
              <w:gridCol w:w="74"/>
              <w:gridCol w:w="8579"/>
            </w:tblGrid>
            <w:tr w:rsidR="00CA310E" w:rsidRPr="00CA310E" w:rsidTr="00E2593E">
              <w:tc>
                <w:tcPr>
                  <w:tcW w:w="5000" w:type="pct"/>
                  <w:gridSpan w:val="3"/>
                  <w:shd w:val="clear" w:color="auto" w:fill="auto"/>
                  <w:hideMark/>
                </w:tcPr>
                <w:p w:rsidR="00E2593E" w:rsidRPr="00CA310E" w:rsidRDefault="00E2593E" w:rsidP="00E2593E">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1.Numele solicitantului sau al societății</w:t>
                  </w:r>
                </w:p>
              </w:tc>
            </w:tr>
            <w:tr w:rsidR="00CA310E" w:rsidRPr="00CA310E" w:rsidTr="00E2593E">
              <w:tc>
                <w:tcPr>
                  <w:tcW w:w="121" w:type="pct"/>
                  <w:shd w:val="clear" w:color="auto" w:fill="auto"/>
                  <w:hideMark/>
                </w:tcPr>
                <w:p w:rsidR="00E2593E" w:rsidRPr="00CA310E" w:rsidRDefault="00E2593E" w:rsidP="00E2593E">
                  <w:pPr>
                    <w:spacing w:line="240" w:lineRule="auto"/>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2. </w:t>
                  </w:r>
                </w:p>
              </w:tc>
              <w:tc>
                <w:tcPr>
                  <w:tcW w:w="0" w:type="auto"/>
                  <w:gridSpan w:val="2"/>
                  <w:shd w:val="clear" w:color="auto" w:fill="auto"/>
                  <w:hideMark/>
                </w:tcPr>
                <w:p w:rsidR="00E2593E" w:rsidRPr="00CA310E" w:rsidRDefault="00E2593E" w:rsidP="00E2593E">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Adresa (strada, numărul, codul poștal, orașul, țara)</w:t>
                  </w:r>
                </w:p>
              </w:tc>
            </w:tr>
            <w:tr w:rsidR="00CA310E" w:rsidRPr="00CA310E" w:rsidTr="00E2593E">
              <w:tc>
                <w:tcPr>
                  <w:tcW w:w="121" w:type="pct"/>
                  <w:shd w:val="clear" w:color="auto" w:fill="auto"/>
                  <w:hideMark/>
                </w:tcPr>
                <w:p w:rsidR="00E2593E" w:rsidRPr="00CA310E" w:rsidRDefault="00E2593E" w:rsidP="00E2593E">
                  <w:pPr>
                    <w:spacing w:line="240" w:lineRule="auto"/>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3.</w:t>
                  </w:r>
                </w:p>
              </w:tc>
              <w:tc>
                <w:tcPr>
                  <w:tcW w:w="0" w:type="auto"/>
                  <w:gridSpan w:val="2"/>
                  <w:shd w:val="clear" w:color="auto" w:fill="auto"/>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Telefon</w:t>
                  </w:r>
                </w:p>
              </w:tc>
            </w:tr>
            <w:tr w:rsidR="00CA310E" w:rsidRPr="00CA310E" w:rsidTr="00E2593E">
              <w:tc>
                <w:tcPr>
                  <w:tcW w:w="163" w:type="pct"/>
                  <w:gridSpan w:val="2"/>
                  <w:shd w:val="clear" w:color="auto" w:fill="auto"/>
                  <w:hideMark/>
                </w:tcPr>
                <w:p w:rsidR="00E2593E" w:rsidRPr="00CA310E" w:rsidRDefault="00E2593E" w:rsidP="00E2593E">
                  <w:pPr>
                    <w:spacing w:line="240" w:lineRule="auto"/>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4.</w:t>
                  </w:r>
                </w:p>
              </w:tc>
              <w:tc>
                <w:tcPr>
                  <w:tcW w:w="0" w:type="auto"/>
                  <w:shd w:val="clear" w:color="auto" w:fill="auto"/>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Fax</w:t>
                  </w:r>
                </w:p>
              </w:tc>
            </w:tr>
            <w:tr w:rsidR="00CA310E" w:rsidRPr="00CA310E" w:rsidTr="00E2593E">
              <w:tc>
                <w:tcPr>
                  <w:tcW w:w="163" w:type="pct"/>
                  <w:gridSpan w:val="2"/>
                  <w:shd w:val="clear" w:color="auto" w:fill="auto"/>
                  <w:hideMark/>
                </w:tcPr>
                <w:p w:rsidR="00E2593E" w:rsidRPr="00CA310E" w:rsidRDefault="00E2593E" w:rsidP="00E2593E">
                  <w:pPr>
                    <w:spacing w:line="240" w:lineRule="auto"/>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5.</w:t>
                  </w:r>
                </w:p>
              </w:tc>
              <w:tc>
                <w:tcPr>
                  <w:tcW w:w="0" w:type="auto"/>
                  <w:shd w:val="clear" w:color="auto" w:fill="auto"/>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E-mail (opțional)</w:t>
                  </w:r>
                </w:p>
              </w:tc>
            </w:tr>
          </w:tbl>
          <w:p w:rsidR="00E2593E" w:rsidRPr="00CA310E" w:rsidRDefault="00E2593E" w:rsidP="00E2593E">
            <w:pPr>
              <w:spacing w:line="240" w:lineRule="auto"/>
              <w:jc w:val="both"/>
              <w:rPr>
                <w:rFonts w:eastAsia="Times New Roman" w:cs="Times New Roman"/>
                <w:color w:val="000000" w:themeColor="text1"/>
                <w:szCs w:val="28"/>
                <w:lang w:eastAsia="ru-RU"/>
              </w:rPr>
            </w:pPr>
          </w:p>
        </w:tc>
      </w:tr>
    </w:tbl>
    <w:p w:rsidR="001A579C" w:rsidRPr="00CA310E" w:rsidRDefault="001A579C" w:rsidP="00E2593E">
      <w:pPr>
        <w:shd w:val="clear" w:color="auto" w:fill="FFFFFF"/>
        <w:spacing w:line="240" w:lineRule="auto"/>
        <w:jc w:val="both"/>
        <w:rPr>
          <w:rFonts w:eastAsia="Times New Roman" w:cs="Times New Roman"/>
          <w:b/>
          <w:bCs/>
          <w:color w:val="000000" w:themeColor="text1"/>
          <w:szCs w:val="28"/>
          <w:lang w:val="en-US" w:eastAsia="ru-RU"/>
        </w:rPr>
      </w:pPr>
    </w:p>
    <w:p w:rsidR="00E2593E" w:rsidRPr="00CA310E" w:rsidRDefault="00E2593E" w:rsidP="00E2593E">
      <w:pPr>
        <w:shd w:val="clear" w:color="auto" w:fill="FFFFFF"/>
        <w:spacing w:line="240" w:lineRule="auto"/>
        <w:jc w:val="both"/>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1.Identificarea și caracterizarea aditivului</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Denumirea aditivului (caracterizarea substanței/substanțelor sau a agentului/agenților active/activi conform </w:t>
      </w:r>
      <w:r w:rsidRPr="00CA310E">
        <w:rPr>
          <w:rFonts w:eastAsia="Times New Roman" w:cs="Times New Roman"/>
          <w:color w:val="000000" w:themeColor="text1"/>
          <w:szCs w:val="28"/>
          <w:lang w:val="ro-RO" w:eastAsia="ru-RU"/>
        </w:rPr>
        <w:t xml:space="preserve">pct. 5 </w:t>
      </w:r>
      <w:r w:rsidRPr="00CA310E">
        <w:rPr>
          <w:rFonts w:eastAsia="Times New Roman" w:cs="Times New Roman"/>
          <w:color w:val="000000" w:themeColor="text1"/>
          <w:szCs w:val="28"/>
          <w:lang w:val="en-US" w:eastAsia="ru-RU"/>
        </w:rPr>
        <w:t xml:space="preserve">din anexa </w:t>
      </w:r>
      <w:r w:rsidRPr="00CA310E">
        <w:rPr>
          <w:rFonts w:eastAsia="Times New Roman" w:cs="Times New Roman"/>
          <w:color w:val="000000" w:themeColor="text1"/>
          <w:szCs w:val="28"/>
          <w:lang w:val="ro-RO" w:eastAsia="ru-RU"/>
        </w:rPr>
        <w:t>nr.2</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Denumirea comercială (</w:t>
      </w:r>
      <w:r w:rsidR="007F6CB9" w:rsidRPr="00CA310E">
        <w:rPr>
          <w:rFonts w:eastAsia="Times New Roman" w:cs="Times New Roman"/>
          <w:color w:val="000000" w:themeColor="text1"/>
          <w:szCs w:val="28"/>
          <w:lang w:val="en-US" w:eastAsia="ru-RU"/>
        </w:rPr>
        <w:t>pentru autorizațiile legate de titular</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încadrat la categoria/categoriile și grupa/grupurile funcționale de aditivi (listă)</w:t>
      </w:r>
      <w:r w:rsidRPr="00CA310E">
        <w:rPr>
          <w:rFonts w:eastAsia="Times New Roman" w:cs="Times New Roman"/>
          <w:color w:val="000000" w:themeColor="text1"/>
          <w:szCs w:val="28"/>
          <w:lang w:val="ro-RO" w:eastAsia="ru-RU"/>
        </w:rPr>
        <w:t xml:space="preserve"> (se indică doar pentru grupul </w:t>
      </w:r>
      <w:r w:rsidR="00FF777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ro-RO" w:eastAsia="ru-RU"/>
        </w:rPr>
        <w:t>alți aditivi zootehnici”)</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speciile țintă:</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 xml:space="preserve">Numele titularului </w:t>
      </w:r>
      <w:r w:rsidR="007F6CB9" w:rsidRPr="00CA310E">
        <w:rPr>
          <w:rFonts w:eastAsia="Times New Roman" w:cs="Times New Roman"/>
          <w:color w:val="000000" w:themeColor="text1"/>
          <w:szCs w:val="28"/>
          <w:lang w:val="en-US" w:eastAsia="ru-RU"/>
        </w:rPr>
        <w:t>autorizației</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(se indică îna cazul aditivilor compuși din organisme mopdificate genetic, care conțin asemenea organisme sau fabricați din acestea)</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Acest aditiv </w:t>
      </w:r>
      <w:proofErr w:type="gramStart"/>
      <w:r w:rsidRPr="00CA310E">
        <w:rPr>
          <w:rFonts w:eastAsia="Times New Roman" w:cs="Times New Roman"/>
          <w:color w:val="000000" w:themeColor="text1"/>
          <w:szCs w:val="28"/>
          <w:lang w:val="en-US" w:eastAsia="ru-RU"/>
        </w:rPr>
        <w:t>este</w:t>
      </w:r>
      <w:proofErr w:type="gramEnd"/>
      <w:r w:rsidR="001A579C" w:rsidRPr="00CA310E">
        <w:rPr>
          <w:rFonts w:eastAsia="Times New Roman" w:cs="Times New Roman"/>
          <w:color w:val="000000" w:themeColor="text1"/>
          <w:szCs w:val="28"/>
          <w:lang w:val="en-US" w:eastAsia="ru-RU"/>
        </w:rPr>
        <w:t xml:space="preserve"> înregistrat </w:t>
      </w:r>
      <w:r w:rsidRPr="00CA310E">
        <w:rPr>
          <w:rFonts w:eastAsia="Times New Roman" w:cs="Times New Roman"/>
          <w:color w:val="000000" w:themeColor="text1"/>
          <w:szCs w:val="28"/>
          <w:lang w:val="en-US" w:eastAsia="ru-RU"/>
        </w:rPr>
        <w:t xml:space="preserve">deja </w:t>
      </w:r>
      <w:r w:rsidR="001A579C" w:rsidRPr="00CA310E">
        <w:rPr>
          <w:rFonts w:eastAsia="Times New Roman" w:cs="Times New Roman"/>
          <w:color w:val="000000" w:themeColor="text1"/>
          <w:szCs w:val="28"/>
          <w:lang w:val="en-US" w:eastAsia="ru-RU"/>
        </w:rPr>
        <w:t>în Lista națională a aditivilor furajeri</w:t>
      </w:r>
      <w:r w:rsidRPr="00CA310E">
        <w:rPr>
          <w:rFonts w:eastAsia="Times New Roman" w:cs="Times New Roman"/>
          <w:color w:val="000000" w:themeColor="text1"/>
          <w:szCs w:val="28"/>
          <w:lang w:val="en-US" w:eastAsia="ru-RU"/>
        </w:rPr>
        <w:t xml:space="preserve"> prin </w:t>
      </w:r>
      <w:r w:rsidRPr="00CA310E">
        <w:rPr>
          <w:rFonts w:eastAsia="Times New Roman" w:cs="Times New Roman"/>
          <w:color w:val="000000" w:themeColor="text1"/>
          <w:szCs w:val="28"/>
          <w:lang w:val="ro-RO" w:eastAsia="ru-RU"/>
        </w:rPr>
        <w:t>………………..</w:t>
      </w:r>
      <w:r w:rsidRPr="00CA310E">
        <w:rPr>
          <w:rFonts w:eastAsia="Times New Roman" w:cs="Times New Roman"/>
          <w:color w:val="000000" w:themeColor="text1"/>
          <w:szCs w:val="28"/>
          <w:lang w:val="en-US" w:eastAsia="ru-RU"/>
        </w:rPr>
        <w:t xml:space="preserve"> cu numărul … drept (categoria de aditivi)</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Acest aditiv este </w:t>
      </w:r>
      <w:r w:rsidR="001A579C" w:rsidRPr="00CA310E">
        <w:rPr>
          <w:rFonts w:eastAsia="Times New Roman" w:cs="Times New Roman"/>
          <w:color w:val="000000" w:themeColor="text1"/>
          <w:szCs w:val="28"/>
          <w:lang w:val="en-US" w:eastAsia="ru-RU"/>
        </w:rPr>
        <w:t>înregistrat</w:t>
      </w:r>
      <w:r w:rsidRPr="00CA310E">
        <w:rPr>
          <w:rFonts w:eastAsia="Times New Roman" w:cs="Times New Roman"/>
          <w:color w:val="000000" w:themeColor="text1"/>
          <w:szCs w:val="28"/>
          <w:lang w:val="en-US" w:eastAsia="ru-RU"/>
        </w:rPr>
        <w:t xml:space="preserve"> deja </w:t>
      </w:r>
      <w:r w:rsidR="001A579C" w:rsidRPr="00CA310E">
        <w:rPr>
          <w:rFonts w:eastAsia="Times New Roman" w:cs="Times New Roman"/>
          <w:color w:val="000000" w:themeColor="text1"/>
          <w:szCs w:val="28"/>
          <w:lang w:val="en-US" w:eastAsia="ru-RU"/>
        </w:rPr>
        <w:t>în Lista naționalăa aditivilor alimentari</w:t>
      </w:r>
      <w:r w:rsidRPr="00CA310E">
        <w:rPr>
          <w:rFonts w:eastAsia="Times New Roman" w:cs="Times New Roman"/>
          <w:color w:val="000000" w:themeColor="text1"/>
          <w:szCs w:val="28"/>
          <w:lang w:val="en-US" w:eastAsia="ru-RU"/>
        </w:rPr>
        <w:t xml:space="preserve"> </w:t>
      </w:r>
      <w:proofErr w:type="gramStart"/>
      <w:r w:rsidRPr="00CA310E">
        <w:rPr>
          <w:rFonts w:eastAsia="Times New Roman" w:cs="Times New Roman"/>
          <w:color w:val="000000" w:themeColor="text1"/>
          <w:szCs w:val="28"/>
          <w:lang w:val="en-US" w:eastAsia="ru-RU"/>
        </w:rPr>
        <w:t>prin  …</w:t>
      </w:r>
      <w:proofErr w:type="gramEnd"/>
      <w:r w:rsidRPr="00CA310E">
        <w:rPr>
          <w:rFonts w:eastAsia="Times New Roman" w:cs="Times New Roman"/>
          <w:color w:val="000000" w:themeColor="text1"/>
          <w:szCs w:val="28"/>
          <w:lang w:val="en-US" w:eastAsia="ru-RU"/>
        </w:rPr>
        <w:t xml:space="preserve"> cu numărul … drept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folosit pentru</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În cazul în care produsul este compus din organisme modificate genetic (OMG), conține asemenea organisme sau este obținut din organisme modificate genetic, introduceți următoarele informații:</w:t>
      </w:r>
    </w:p>
    <w:tbl>
      <w:tblPr>
        <w:tblW w:w="5000" w:type="pct"/>
        <w:shd w:val="clear" w:color="auto" w:fill="FFFFFF"/>
        <w:tblCellMar>
          <w:left w:w="0" w:type="dxa"/>
          <w:right w:w="0" w:type="dxa"/>
        </w:tblCellMar>
        <w:tblLook w:val="04A0" w:firstRow="1" w:lastRow="0" w:firstColumn="1" w:lastColumn="0" w:noHBand="0" w:noVBand="1"/>
      </w:tblPr>
      <w:tblGrid>
        <w:gridCol w:w="218"/>
        <w:gridCol w:w="8910"/>
      </w:tblGrid>
      <w:tr w:rsidR="00E2593E" w:rsidRPr="00CA310E" w:rsidTr="00E2593E">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identificatorul unic:</w:t>
            </w:r>
          </w:p>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r>
      <w:tr w:rsidR="00E2593E" w:rsidRPr="00CA310E" w:rsidTr="00E2593E">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val="en-US" w:eastAsia="ru-RU"/>
              </w:rPr>
            </w:pPr>
            <w:proofErr w:type="gramStart"/>
            <w:r w:rsidRPr="00CA310E">
              <w:rPr>
                <w:rFonts w:eastAsia="Times New Roman" w:cs="Times New Roman"/>
                <w:color w:val="000000" w:themeColor="text1"/>
                <w:szCs w:val="28"/>
                <w:lang w:val="en-US" w:eastAsia="ru-RU"/>
              </w:rPr>
              <w:t>fie</w:t>
            </w:r>
            <w:proofErr w:type="gramEnd"/>
            <w:r w:rsidRPr="00CA310E">
              <w:rPr>
                <w:rFonts w:eastAsia="Times New Roman" w:cs="Times New Roman"/>
                <w:color w:val="000000" w:themeColor="text1"/>
                <w:szCs w:val="28"/>
                <w:lang w:val="en-US" w:eastAsia="ru-RU"/>
              </w:rPr>
              <w:t xml:space="preserve"> orice </w:t>
            </w:r>
            <w:r w:rsidR="001A579C" w:rsidRPr="00CA310E">
              <w:rPr>
                <w:rFonts w:eastAsia="Times New Roman" w:cs="Times New Roman"/>
                <w:color w:val="000000" w:themeColor="text1"/>
                <w:szCs w:val="28"/>
                <w:lang w:val="en-US" w:eastAsia="ru-RU"/>
              </w:rPr>
              <w:t xml:space="preserve">altă informație </w:t>
            </w:r>
            <w:r w:rsidRPr="00CA310E">
              <w:rPr>
                <w:rFonts w:eastAsia="Times New Roman" w:cs="Times New Roman"/>
                <w:color w:val="000000" w:themeColor="text1"/>
                <w:szCs w:val="28"/>
                <w:lang w:val="en-US" w:eastAsia="ru-RU"/>
              </w:rPr>
              <w:t>acordată în conformitate cu Hotărîrea Guvernului nr.1153/2003 „Despre aprobarea Regulamentului privind autorizarea activităţilor legate de obţinerea, testarea, utilizarea şi comercializarea organismelor modificate genetic”.</w:t>
            </w:r>
          </w:p>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w:t>
            </w:r>
          </w:p>
        </w:tc>
      </w:tr>
      <w:tr w:rsidR="00E2593E" w:rsidRPr="00CA310E" w:rsidTr="00E2593E">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w:t>
            </w:r>
          </w:p>
        </w:tc>
        <w:tc>
          <w:tcPr>
            <w:tcW w:w="0" w:type="auto"/>
            <w:shd w:val="clear" w:color="auto" w:fill="FFFFFF"/>
            <w:hideMark/>
          </w:tcPr>
          <w:p w:rsidR="00E2593E" w:rsidRPr="00CA310E" w:rsidRDefault="00E2593E" w:rsidP="001A579C">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fie detaliile privind orice cerere de </w:t>
            </w:r>
            <w:r w:rsidR="001A579C" w:rsidRPr="00CA310E">
              <w:rPr>
                <w:rFonts w:eastAsia="Times New Roman" w:cs="Times New Roman"/>
                <w:color w:val="000000" w:themeColor="text1"/>
                <w:szCs w:val="28"/>
                <w:lang w:val="en-US" w:eastAsia="ru-RU"/>
              </w:rPr>
              <w:t>înregistrare</w:t>
            </w:r>
            <w:r w:rsidRPr="00CA310E">
              <w:rPr>
                <w:rFonts w:eastAsia="Times New Roman" w:cs="Times New Roman"/>
                <w:color w:val="000000" w:themeColor="text1"/>
                <w:szCs w:val="28"/>
                <w:lang w:val="en-US" w:eastAsia="ru-RU"/>
              </w:rPr>
              <w:t xml:space="preserve"> …</w:t>
            </w:r>
          </w:p>
        </w:tc>
      </w:tr>
    </w:tbl>
    <w:p w:rsidR="00E2593E" w:rsidRPr="00CA310E" w:rsidRDefault="00E2593E" w:rsidP="00E2593E">
      <w:pPr>
        <w:shd w:val="clear" w:color="auto" w:fill="FFFFFF"/>
        <w:spacing w:line="240" w:lineRule="auto"/>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2.</w:t>
      </w:r>
      <w:r w:rsidRPr="00CA310E">
        <w:rPr>
          <w:rFonts w:eastAsia="Times New Roman" w:cs="Times New Roman"/>
          <w:b/>
          <w:bCs/>
          <w:color w:val="000000" w:themeColor="text1"/>
          <w:szCs w:val="28"/>
          <w:lang w:val="en-US" w:eastAsia="ru-RU"/>
        </w:rPr>
        <w:t>Condiții de utilizare</w:t>
      </w:r>
    </w:p>
    <w:p w:rsidR="00E2593E" w:rsidRPr="00CA310E" w:rsidRDefault="00E2593E" w:rsidP="00E2593E">
      <w:pPr>
        <w:shd w:val="clear" w:color="auto" w:fill="FFFFFF"/>
        <w:spacing w:line="240" w:lineRule="auto"/>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1</w:t>
      </w:r>
      <w:r w:rsidRPr="00CA310E">
        <w:rPr>
          <w:rFonts w:eastAsia="Times New Roman" w:cs="Times New Roman"/>
          <w:b/>
          <w:bCs/>
          <w:color w:val="000000" w:themeColor="text1"/>
          <w:szCs w:val="28"/>
          <w:lang w:val="ro-RO" w:eastAsia="ru-RU"/>
        </w:rPr>
        <w:t xml:space="preserve">) </w:t>
      </w:r>
      <w:r w:rsidRPr="00CA310E">
        <w:rPr>
          <w:rFonts w:eastAsia="Times New Roman" w:cs="Times New Roman"/>
          <w:b/>
          <w:bCs/>
          <w:color w:val="000000" w:themeColor="text1"/>
          <w:szCs w:val="28"/>
          <w:lang w:val="en-US" w:eastAsia="ru-RU"/>
        </w:rPr>
        <w:t>Utilizarea în furajele complete</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Specia animală sau categoria de animale:</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Vârsta sau greutatea maximă:</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Doza minimă (după caz): mg sau unități de activitate</w:t>
      </w:r>
      <w:r w:rsidR="00495596"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 xml:space="preserve">sau unități formatoare de colonii (UFC) sau ml/kg de furaje complete cu </w:t>
      </w:r>
      <w:proofErr w:type="gramStart"/>
      <w:r w:rsidRPr="00CA310E">
        <w:rPr>
          <w:rFonts w:eastAsia="Times New Roman" w:cs="Times New Roman"/>
          <w:color w:val="000000" w:themeColor="text1"/>
          <w:szCs w:val="28"/>
          <w:lang w:val="en-US" w:eastAsia="ru-RU"/>
        </w:rPr>
        <w:t>un</w:t>
      </w:r>
      <w:proofErr w:type="gramEnd"/>
      <w:r w:rsidRPr="00CA310E">
        <w:rPr>
          <w:rFonts w:eastAsia="Times New Roman" w:cs="Times New Roman"/>
          <w:color w:val="000000" w:themeColor="text1"/>
          <w:szCs w:val="28"/>
          <w:lang w:val="en-US" w:eastAsia="ru-RU"/>
        </w:rPr>
        <w:t xml:space="preserve"> conținut de umiditate de 12 %</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Doza maximă (după caz): mg sau unități de activitate sau UFC sau ml/kg de furaje complete cu un conținut de umiditate de 12 %</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Pentru hrana lichidă pentru animale, dozele minime și maxime pot fi exprimate per litru.</w:t>
      </w:r>
    </w:p>
    <w:p w:rsidR="00E2593E" w:rsidRPr="00CA310E" w:rsidRDefault="00E2593E" w:rsidP="00E2593E">
      <w:pPr>
        <w:shd w:val="clear" w:color="auto" w:fill="FFFFFF"/>
        <w:spacing w:line="240" w:lineRule="auto"/>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2</w:t>
      </w:r>
      <w:r w:rsidRPr="00CA310E">
        <w:rPr>
          <w:rFonts w:eastAsia="Times New Roman" w:cs="Times New Roman"/>
          <w:b/>
          <w:bCs/>
          <w:color w:val="000000" w:themeColor="text1"/>
          <w:szCs w:val="28"/>
          <w:lang w:val="ro-RO" w:eastAsia="ru-RU"/>
        </w:rPr>
        <w:t>)</w:t>
      </w:r>
      <w:r w:rsidRPr="00CA310E">
        <w:rPr>
          <w:rFonts w:eastAsia="Times New Roman" w:cs="Times New Roman"/>
          <w:b/>
          <w:bCs/>
          <w:color w:val="000000" w:themeColor="text1"/>
          <w:szCs w:val="28"/>
          <w:lang w:val="en-US" w:eastAsia="ru-RU"/>
        </w:rPr>
        <w:t>Utilizarea în apă</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Doza minimă (după caz): mg sau unități de activitate sau UFC sau ml/l de apă</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Doza maximă (după caz): mg sau unități de activitate sau UFC sau ml/l de apă</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 xml:space="preserve">3) </w:t>
      </w:r>
      <w:r w:rsidRPr="00CA310E">
        <w:rPr>
          <w:rFonts w:eastAsia="Times New Roman" w:cs="Times New Roman"/>
          <w:b/>
          <w:bCs/>
          <w:color w:val="000000" w:themeColor="text1"/>
          <w:szCs w:val="28"/>
          <w:lang w:val="en-US" w:eastAsia="ru-RU"/>
        </w:rPr>
        <w:t>Condiții speciale de utilizare (după caz)</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Specia animală sau categoria de animale:</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Vârsta maximă:</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Doza minimă (după caz): mg sau unități de activitate sau UFC/kg de furaje complementare cu un conținut de umiditate de 12 %</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Doza maximă (după caz): mg sau unități de activitate sau UFC/kg de furaje complementare cu un conținut de umiditate de 12 %</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Pentru hrana lichidă pentru animale, dozele minime și maxime pot fi exprimate per litru.</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Condiții și restricții de utilizare (după caz):</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Condiții și restricții specifice de manipulare (după caz):</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Limita maximă a reziduurilor (după caz):</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specia animală sau categoria de animale:</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reziduu marker:</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lastRenderedPageBreak/>
        <w:t>țesuturi și produse vizate:</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Reziduu maxim în țesuturi sau produse (</w:t>
      </w:r>
      <w:r w:rsidRPr="00CA310E">
        <w:rPr>
          <w:rFonts w:eastAsia="Times New Roman" w:cs="Times New Roman"/>
          <w:color w:val="000000" w:themeColor="text1"/>
          <w:szCs w:val="28"/>
          <w:lang w:eastAsia="ru-RU"/>
        </w:rPr>
        <w:t>μ</w:t>
      </w:r>
      <w:r w:rsidRPr="00CA310E">
        <w:rPr>
          <w:rFonts w:eastAsia="Times New Roman" w:cs="Times New Roman"/>
          <w:color w:val="000000" w:themeColor="text1"/>
          <w:szCs w:val="28"/>
          <w:lang w:val="en-US" w:eastAsia="ru-RU"/>
        </w:rPr>
        <w:t>g/kg):</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Perioada de retragere:</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3.</w:t>
      </w:r>
      <w:r w:rsidRPr="00CA310E">
        <w:rPr>
          <w:rFonts w:eastAsia="Times New Roman" w:cs="Times New Roman"/>
          <w:b/>
          <w:bCs/>
          <w:color w:val="000000" w:themeColor="text1"/>
          <w:szCs w:val="28"/>
          <w:lang w:val="en-US" w:eastAsia="ru-RU"/>
        </w:rPr>
        <w:t>Eșantioane de referință</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Numărul eșantionului acordat de Laboratorul </w:t>
      </w:r>
      <w:r w:rsidRPr="00CA310E">
        <w:rPr>
          <w:rFonts w:eastAsia="Times New Roman" w:cs="Times New Roman"/>
          <w:color w:val="000000" w:themeColor="text1"/>
          <w:szCs w:val="28"/>
          <w:lang w:val="ro-RO" w:eastAsia="ru-RU"/>
        </w:rPr>
        <w:t>Național</w:t>
      </w:r>
      <w:r w:rsidRPr="00CA310E">
        <w:rPr>
          <w:rFonts w:eastAsia="Times New Roman" w:cs="Times New Roman"/>
          <w:color w:val="000000" w:themeColor="text1"/>
          <w:szCs w:val="28"/>
          <w:lang w:val="en-US" w:eastAsia="ru-RU"/>
        </w:rPr>
        <w:t xml:space="preserve"> de Referință (după caz):</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Numărul lotului/codul lotului:</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Data de fabricație:</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Data expirării:</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Concentrația:</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Greutatea:</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Descrierea fizică:</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Descrierea recipientului:</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Cerințe privind depozitarea:</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4. Modificare solicitată (după caz)</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Copia </w:t>
      </w:r>
      <w:r w:rsidRPr="00CA310E">
        <w:rPr>
          <w:rFonts w:eastAsia="Times New Roman" w:cs="Times New Roman"/>
          <w:color w:val="000000" w:themeColor="text1"/>
          <w:szCs w:val="28"/>
          <w:lang w:val="ro-RO" w:eastAsia="ru-RU"/>
        </w:rPr>
        <w:t>cererei</w:t>
      </w:r>
      <w:r w:rsidRPr="00CA310E">
        <w:rPr>
          <w:rFonts w:eastAsia="Times New Roman" w:cs="Times New Roman"/>
          <w:color w:val="000000" w:themeColor="text1"/>
          <w:szCs w:val="28"/>
          <w:lang w:val="en-US" w:eastAsia="ru-RU"/>
        </w:rPr>
        <w:t xml:space="preserve"> a fost transmisă împreună cu dosarul direct către Directia de profil din cadrul </w:t>
      </w:r>
      <w:r w:rsidRPr="00CA310E">
        <w:rPr>
          <w:rFonts w:eastAsia="Times New Roman" w:cs="Times New Roman"/>
          <w:color w:val="000000" w:themeColor="text1"/>
          <w:szCs w:val="28"/>
          <w:lang w:val="ro-RO" w:eastAsia="ru-RU"/>
        </w:rPr>
        <w:t>Agenției</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Semnătura …</w:t>
      </w:r>
    </w:p>
    <w:p w:rsidR="00E2593E" w:rsidRPr="00CA310E" w:rsidRDefault="00E2593E" w:rsidP="00E2593E">
      <w:pPr>
        <w:shd w:val="clear" w:color="auto" w:fill="FFFFFF"/>
        <w:spacing w:line="240" w:lineRule="auto"/>
        <w:jc w:val="both"/>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5. Anexe:</w:t>
      </w:r>
    </w:p>
    <w:tbl>
      <w:tblPr>
        <w:tblW w:w="5000" w:type="pct"/>
        <w:shd w:val="clear" w:color="auto" w:fill="FFFFFF"/>
        <w:tblCellMar>
          <w:left w:w="0" w:type="dxa"/>
          <w:right w:w="0" w:type="dxa"/>
        </w:tblCellMar>
        <w:tblLook w:val="04A0" w:firstRow="1" w:lastRow="0" w:firstColumn="1" w:lastColumn="0" w:noHBand="0" w:noVBand="1"/>
      </w:tblPr>
      <w:tblGrid>
        <w:gridCol w:w="415"/>
        <w:gridCol w:w="8713"/>
      </w:tblGrid>
      <w:tr w:rsidR="00E2593E" w:rsidRPr="00CA310E" w:rsidTr="00E2593E">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FFFFFF"/>
            <w:hideMark/>
          </w:tcPr>
          <w:p w:rsidR="00E2593E" w:rsidRPr="00CA310E" w:rsidRDefault="00E2593E" w:rsidP="00495596">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dosarul complet (numai pentru </w:t>
            </w:r>
            <w:r w:rsidR="00495596" w:rsidRPr="00CA310E">
              <w:rPr>
                <w:rFonts w:eastAsia="Times New Roman" w:cs="Times New Roman"/>
                <w:color w:val="000000" w:themeColor="text1"/>
                <w:szCs w:val="28"/>
                <w:lang w:val="ro-RO" w:eastAsia="ru-RU"/>
              </w:rPr>
              <w:t>Agenție</w:t>
            </w:r>
            <w:r w:rsidRPr="00CA310E">
              <w:rPr>
                <w:rFonts w:eastAsia="Times New Roman" w:cs="Times New Roman"/>
                <w:color w:val="000000" w:themeColor="text1"/>
                <w:szCs w:val="28"/>
                <w:lang w:val="en-US" w:eastAsia="ru-RU"/>
              </w:rPr>
              <w:t>);</w:t>
            </w:r>
          </w:p>
        </w:tc>
      </w:tr>
    </w:tbl>
    <w:p w:rsidR="00E2593E" w:rsidRPr="00CA310E" w:rsidRDefault="00E2593E" w:rsidP="00E2593E">
      <w:pPr>
        <w:spacing w:line="240" w:lineRule="auto"/>
        <w:rPr>
          <w:rFonts w:eastAsia="Times New Roman" w:cs="Times New Roman"/>
          <w:vanish/>
          <w:color w:val="000000" w:themeColor="text1"/>
          <w:szCs w:val="28"/>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557"/>
        <w:gridCol w:w="8571"/>
      </w:tblGrid>
      <w:tr w:rsidR="00E2593E" w:rsidRPr="00CA310E" w:rsidTr="00E2593E">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rezumatul public al dosarului;</w:t>
            </w:r>
          </w:p>
        </w:tc>
      </w:tr>
    </w:tbl>
    <w:p w:rsidR="00E2593E" w:rsidRPr="00CA310E" w:rsidRDefault="00E2593E" w:rsidP="00E2593E">
      <w:pPr>
        <w:spacing w:line="240" w:lineRule="auto"/>
        <w:rPr>
          <w:rFonts w:eastAsia="Times New Roman" w:cs="Times New Roman"/>
          <w:vanish/>
          <w:color w:val="000000" w:themeColor="text1"/>
          <w:szCs w:val="28"/>
          <w:lang w:eastAsia="ru-RU"/>
        </w:rPr>
      </w:pPr>
    </w:p>
    <w:tbl>
      <w:tblPr>
        <w:tblW w:w="5000" w:type="pct"/>
        <w:shd w:val="clear" w:color="auto" w:fill="FFFFFF"/>
        <w:tblCellMar>
          <w:left w:w="0" w:type="dxa"/>
          <w:right w:w="0" w:type="dxa"/>
        </w:tblCellMar>
        <w:tblLook w:val="04A0" w:firstRow="1" w:lastRow="0" w:firstColumn="1" w:lastColumn="0" w:noHBand="0" w:noVBand="1"/>
      </w:tblPr>
      <w:tblGrid>
        <w:gridCol w:w="539"/>
        <w:gridCol w:w="8589"/>
      </w:tblGrid>
      <w:tr w:rsidR="00E2593E" w:rsidRPr="00CA310E" w:rsidTr="00E2593E">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rezumatul detaliat al dosarului;</w:t>
            </w:r>
          </w:p>
        </w:tc>
      </w:tr>
    </w:tbl>
    <w:p w:rsidR="00E2593E" w:rsidRPr="00CA310E" w:rsidRDefault="00E2593E" w:rsidP="00E2593E">
      <w:pPr>
        <w:spacing w:line="240" w:lineRule="auto"/>
        <w:rPr>
          <w:rFonts w:eastAsia="Times New Roman" w:cs="Times New Roman"/>
          <w:vanish/>
          <w:color w:val="000000" w:themeColor="text1"/>
          <w:szCs w:val="28"/>
          <w:lang w:eastAsia="ru-RU"/>
        </w:rPr>
      </w:pPr>
    </w:p>
    <w:tbl>
      <w:tblPr>
        <w:tblW w:w="5000" w:type="pct"/>
        <w:shd w:val="clear" w:color="auto" w:fill="FFFFFF"/>
        <w:tblCellMar>
          <w:left w:w="0" w:type="dxa"/>
          <w:right w:w="0" w:type="dxa"/>
        </w:tblCellMar>
        <w:tblLook w:val="04A0" w:firstRow="1" w:lastRow="0" w:firstColumn="1" w:lastColumn="0" w:noHBand="0" w:noVBand="1"/>
      </w:tblPr>
      <w:tblGrid>
        <w:gridCol w:w="218"/>
        <w:gridCol w:w="8910"/>
      </w:tblGrid>
      <w:tr w:rsidR="00E2593E" w:rsidRPr="00CA310E" w:rsidTr="00E2593E">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FFFFFF"/>
            <w:hideMark/>
          </w:tcPr>
          <w:p w:rsidR="00E2593E" w:rsidRPr="00CA310E" w:rsidRDefault="00E2593E" w:rsidP="00495596">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lista elementelor din dosar pentru care se solicită tratament confidențial și un exemplar al elementelor respective din dosar (numai pentru </w:t>
            </w:r>
            <w:r w:rsidR="00495596" w:rsidRPr="00CA310E">
              <w:rPr>
                <w:rFonts w:eastAsia="Times New Roman" w:cs="Times New Roman"/>
                <w:color w:val="000000" w:themeColor="text1"/>
                <w:szCs w:val="28"/>
                <w:lang w:val="ro-RO" w:eastAsia="ru-RU"/>
              </w:rPr>
              <w:t>Agenție</w:t>
            </w:r>
            <w:r w:rsidRPr="00CA310E">
              <w:rPr>
                <w:rFonts w:eastAsia="Times New Roman" w:cs="Times New Roman"/>
                <w:color w:val="000000" w:themeColor="text1"/>
                <w:szCs w:val="28"/>
                <w:lang w:val="en-US" w:eastAsia="ru-RU"/>
              </w:rPr>
              <w:t>);</w:t>
            </w:r>
          </w:p>
        </w:tc>
      </w:tr>
    </w:tbl>
    <w:p w:rsidR="00E2593E" w:rsidRPr="00CA310E" w:rsidRDefault="00E2593E" w:rsidP="00E2593E">
      <w:pPr>
        <w:spacing w:line="240" w:lineRule="auto"/>
        <w:rPr>
          <w:rFonts w:eastAsia="Times New Roman" w:cs="Times New Roman"/>
          <w:vanish/>
          <w:color w:val="000000" w:themeColor="text1"/>
          <w:szCs w:val="28"/>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283"/>
        <w:gridCol w:w="8845"/>
      </w:tblGrid>
      <w:tr w:rsidR="00E2593E" w:rsidRPr="00CA310E" w:rsidTr="00E2593E">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copie a datelor administrative ale solicitantului/solicitanților;</w:t>
            </w:r>
          </w:p>
        </w:tc>
      </w:tr>
    </w:tbl>
    <w:p w:rsidR="00E2593E" w:rsidRPr="00CA310E" w:rsidRDefault="00E2593E" w:rsidP="00E2593E">
      <w:pPr>
        <w:spacing w:line="240" w:lineRule="auto"/>
        <w:rPr>
          <w:rFonts w:eastAsia="Times New Roman" w:cs="Times New Roman"/>
          <w:vanish/>
          <w:color w:val="000000" w:themeColor="text1"/>
          <w:szCs w:val="28"/>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218"/>
        <w:gridCol w:w="8910"/>
      </w:tblGrid>
      <w:tr w:rsidR="00E2593E" w:rsidRPr="00CA310E" w:rsidTr="00E2593E">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 xml:space="preserve">trei eșantioane ale aditivului pentru hrana animalelor, transmise către </w:t>
            </w:r>
            <w:r w:rsidRPr="00CA310E">
              <w:rPr>
                <w:rFonts w:eastAsia="Times New Roman" w:cs="Times New Roman"/>
                <w:color w:val="000000" w:themeColor="text1"/>
                <w:szCs w:val="28"/>
                <w:lang w:val="ro-RO" w:eastAsia="ru-RU"/>
              </w:rPr>
              <w:lastRenderedPageBreak/>
              <w:t>Laboratorul de referință</w:t>
            </w:r>
          </w:p>
        </w:tc>
      </w:tr>
    </w:tbl>
    <w:p w:rsidR="00E2593E" w:rsidRPr="00CA310E" w:rsidRDefault="00E2593E" w:rsidP="00E2593E">
      <w:pPr>
        <w:spacing w:line="240" w:lineRule="auto"/>
        <w:ind w:firstLine="567"/>
        <w:rPr>
          <w:rFonts w:eastAsia="Times New Roman" w:cs="Times New Roman"/>
          <w:vanish/>
          <w:color w:val="000000" w:themeColor="text1"/>
          <w:szCs w:val="28"/>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336"/>
        <w:gridCol w:w="8792"/>
      </w:tblGrid>
      <w:tr w:rsidR="00E2593E" w:rsidRPr="00CA310E" w:rsidTr="00E2593E">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fișa tehnică de siguranță (numai pentru </w:t>
            </w:r>
            <w:r w:rsidRPr="00CA310E">
              <w:rPr>
                <w:rFonts w:eastAsia="Times New Roman" w:cs="Times New Roman"/>
                <w:color w:val="000000" w:themeColor="text1"/>
                <w:szCs w:val="28"/>
                <w:lang w:val="ro-RO" w:eastAsia="ru-RU"/>
              </w:rPr>
              <w:t>Laborator</w:t>
            </w:r>
            <w:r w:rsidRPr="00CA310E">
              <w:rPr>
                <w:rFonts w:eastAsia="Times New Roman" w:cs="Times New Roman"/>
                <w:color w:val="000000" w:themeColor="text1"/>
                <w:szCs w:val="28"/>
                <w:lang w:val="en-US" w:eastAsia="ru-RU"/>
              </w:rPr>
              <w:t>);</w:t>
            </w:r>
          </w:p>
        </w:tc>
      </w:tr>
    </w:tbl>
    <w:p w:rsidR="00E2593E" w:rsidRPr="00CA310E" w:rsidRDefault="00E2593E" w:rsidP="00E2593E">
      <w:pPr>
        <w:spacing w:line="240" w:lineRule="auto"/>
        <w:rPr>
          <w:rFonts w:eastAsia="Times New Roman" w:cs="Times New Roman"/>
          <w:vanish/>
          <w:color w:val="000000" w:themeColor="text1"/>
          <w:szCs w:val="28"/>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269"/>
        <w:gridCol w:w="8859"/>
      </w:tblGrid>
      <w:tr w:rsidR="00E2593E" w:rsidRPr="00CA310E" w:rsidTr="00E2593E">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certificate de identificare și analiză (numai pentru </w:t>
            </w:r>
            <w:r w:rsidRPr="00CA310E">
              <w:rPr>
                <w:rFonts w:eastAsia="Times New Roman" w:cs="Times New Roman"/>
                <w:color w:val="000000" w:themeColor="text1"/>
                <w:szCs w:val="28"/>
                <w:lang w:val="ro-RO" w:eastAsia="ru-RU"/>
              </w:rPr>
              <w:t>Laborator</w:t>
            </w:r>
            <w:r w:rsidRPr="00CA310E">
              <w:rPr>
                <w:rFonts w:eastAsia="Times New Roman" w:cs="Times New Roman"/>
                <w:color w:val="000000" w:themeColor="text1"/>
                <w:szCs w:val="28"/>
                <w:lang w:val="en-US" w:eastAsia="ru-RU"/>
              </w:rPr>
              <w:t>); și</w:t>
            </w:r>
          </w:p>
        </w:tc>
      </w:tr>
    </w:tbl>
    <w:p w:rsidR="00E2593E" w:rsidRPr="00CA310E" w:rsidRDefault="00E2593E" w:rsidP="00E2593E">
      <w:pPr>
        <w:spacing w:line="240" w:lineRule="auto"/>
        <w:rPr>
          <w:rFonts w:eastAsia="Times New Roman" w:cs="Times New Roman"/>
          <w:vanish/>
          <w:color w:val="000000" w:themeColor="text1"/>
          <w:szCs w:val="28"/>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415"/>
        <w:gridCol w:w="8713"/>
      </w:tblGrid>
      <w:tr w:rsidR="00E2593E" w:rsidRPr="00CA310E" w:rsidTr="00E2593E">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FFFFFF"/>
            <w:hideMark/>
          </w:tcPr>
          <w:p w:rsidR="00E2593E" w:rsidRPr="00CA310E" w:rsidRDefault="00E2593E" w:rsidP="00E2593E">
            <w:pPr>
              <w:spacing w:line="240" w:lineRule="auto"/>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 xml:space="preserve">confirmarea plății taxei </w:t>
            </w:r>
            <w:r w:rsidRPr="00CA310E">
              <w:rPr>
                <w:rFonts w:eastAsia="Times New Roman" w:cs="Times New Roman"/>
                <w:color w:val="000000" w:themeColor="text1"/>
                <w:szCs w:val="28"/>
                <w:lang w:val="ro-RO" w:eastAsia="ru-RU"/>
              </w:rPr>
              <w:t>pentru Laborator</w:t>
            </w:r>
          </w:p>
        </w:tc>
      </w:tr>
    </w:tbl>
    <w:p w:rsidR="00E2593E" w:rsidRPr="00CA310E" w:rsidRDefault="00E2593E" w:rsidP="00E2593E">
      <w:pPr>
        <w:shd w:val="clear" w:color="auto" w:fill="FFFFFF"/>
        <w:spacing w:line="240" w:lineRule="auto"/>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 xml:space="preserve">Formularul original (împreună cu celelalte anexe cerute) se transmite direct </w:t>
      </w:r>
      <w:r w:rsidRPr="00CA310E">
        <w:rPr>
          <w:rFonts w:eastAsia="Times New Roman" w:cs="Times New Roman"/>
          <w:color w:val="000000" w:themeColor="text1"/>
          <w:szCs w:val="28"/>
          <w:lang w:val="ro-RO" w:eastAsia="ru-RU"/>
        </w:rPr>
        <w:t>Agenției.</w:t>
      </w:r>
    </w:p>
    <w:tbl>
      <w:tblPr>
        <w:tblW w:w="5000" w:type="pct"/>
        <w:shd w:val="clear" w:color="auto" w:fill="FFFFFF"/>
        <w:tblCellMar>
          <w:left w:w="0" w:type="dxa"/>
          <w:right w:w="0" w:type="dxa"/>
        </w:tblCellMar>
        <w:tblLook w:val="04A0" w:firstRow="1" w:lastRow="0" w:firstColumn="1" w:lastColumn="0" w:noHBand="0" w:noVBand="1"/>
      </w:tblPr>
      <w:tblGrid>
        <w:gridCol w:w="4564"/>
        <w:gridCol w:w="4564"/>
      </w:tblGrid>
      <w:tr w:rsidR="00E2593E" w:rsidRPr="00CA310E" w:rsidTr="00E2593E">
        <w:tc>
          <w:tcPr>
            <w:tcW w:w="0" w:type="auto"/>
            <w:shd w:val="clear" w:color="auto" w:fill="FFFFFF"/>
          </w:tcPr>
          <w:p w:rsidR="00E2593E" w:rsidRPr="00CA310E" w:rsidRDefault="00E2593E" w:rsidP="00E2593E">
            <w:pPr>
              <w:spacing w:line="240" w:lineRule="auto"/>
              <w:jc w:val="both"/>
              <w:rPr>
                <w:rFonts w:eastAsia="Times New Roman" w:cs="Times New Roman"/>
                <w:color w:val="000000" w:themeColor="text1"/>
                <w:szCs w:val="28"/>
                <w:lang w:val="en-US" w:eastAsia="ru-RU"/>
              </w:rPr>
            </w:pPr>
          </w:p>
        </w:tc>
        <w:tc>
          <w:tcPr>
            <w:tcW w:w="0" w:type="auto"/>
            <w:shd w:val="clear" w:color="auto" w:fill="FFFFFF"/>
          </w:tcPr>
          <w:p w:rsidR="00E2593E" w:rsidRPr="00CA310E" w:rsidRDefault="00E2593E" w:rsidP="00E2593E">
            <w:pPr>
              <w:spacing w:line="240" w:lineRule="auto"/>
              <w:rPr>
                <w:rFonts w:eastAsia="Times New Roman" w:cs="Times New Roman"/>
                <w:color w:val="000000" w:themeColor="text1"/>
                <w:szCs w:val="28"/>
                <w:lang w:val="en-US" w:eastAsia="ru-RU"/>
              </w:rPr>
            </w:pPr>
          </w:p>
        </w:tc>
      </w:tr>
    </w:tbl>
    <w:p w:rsidR="00E2593E" w:rsidRPr="00CA310E" w:rsidRDefault="00E2593E" w:rsidP="00E2593E">
      <w:pPr>
        <w:spacing w:line="240" w:lineRule="auto"/>
        <w:ind w:firstLine="567"/>
        <w:rPr>
          <w:rFonts w:eastAsia="Times New Roman" w:cs="Times New Roman"/>
          <w:color w:val="000000" w:themeColor="text1"/>
          <w:szCs w:val="28"/>
          <w:lang w:val="en-US" w:eastAsia="ru-RU"/>
        </w:rPr>
      </w:pPr>
    </w:p>
    <w:p w:rsidR="00E2593E" w:rsidRPr="00CA310E" w:rsidRDefault="00E2593E" w:rsidP="00E2593E">
      <w:pPr>
        <w:spacing w:line="240" w:lineRule="auto"/>
        <w:ind w:firstLine="567"/>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ro-RO" w:eastAsia="ru-RU"/>
        </w:rPr>
        <w:br w:type="page"/>
      </w:r>
    </w:p>
    <w:p w:rsidR="00E2593E" w:rsidRPr="00CA310E" w:rsidRDefault="00E2593E" w:rsidP="00E2593E">
      <w:pPr>
        <w:shd w:val="clear" w:color="auto" w:fill="FFFFFF"/>
        <w:spacing w:line="240" w:lineRule="auto"/>
        <w:ind w:firstLine="567"/>
        <w:jc w:val="right"/>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ro-RO" w:eastAsia="ru-RU"/>
        </w:rPr>
        <w:lastRenderedPageBreak/>
        <w:t>Anexa nr.2</w:t>
      </w:r>
    </w:p>
    <w:p w:rsidR="00E2593E" w:rsidRPr="00CA310E" w:rsidRDefault="00E2593E" w:rsidP="00E2593E">
      <w:pPr>
        <w:shd w:val="clear" w:color="auto" w:fill="FFFFFF"/>
        <w:spacing w:line="240" w:lineRule="auto"/>
        <w:ind w:firstLine="567"/>
        <w:jc w:val="center"/>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ro-RO" w:eastAsia="ru-RU"/>
        </w:rPr>
        <w:t>Conținutul Dosarul normativ tehnic</w:t>
      </w:r>
    </w:p>
    <w:p w:rsidR="00E2593E" w:rsidRPr="00CA310E" w:rsidRDefault="00E2593E" w:rsidP="00E2593E">
      <w:pPr>
        <w:shd w:val="clear" w:color="auto" w:fill="FFFFFF"/>
        <w:spacing w:line="240" w:lineRule="auto"/>
        <w:ind w:firstLine="567"/>
        <w:jc w:val="center"/>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ro-RO" w:eastAsia="ru-RU"/>
        </w:rPr>
        <w:t xml:space="preserve">Capitolul I </w:t>
      </w:r>
      <w:r w:rsidR="006767A6" w:rsidRPr="00CA310E">
        <w:rPr>
          <w:rFonts w:eastAsia="Times New Roman" w:cs="Times New Roman"/>
          <w:b/>
          <w:bCs/>
          <w:color w:val="000000" w:themeColor="text1"/>
          <w:szCs w:val="28"/>
          <w:lang w:val="en-US" w:eastAsia="ru-RU"/>
        </w:rPr>
        <w:t>REZUMATUL DOSARULUI</w:t>
      </w:r>
    </w:p>
    <w:p w:rsidR="00E2593E" w:rsidRPr="00CA310E" w:rsidRDefault="00E2593E" w:rsidP="00E2593E">
      <w:pPr>
        <w:shd w:val="clear" w:color="auto" w:fill="FFFFFF"/>
        <w:spacing w:line="240" w:lineRule="auto"/>
        <w:ind w:firstLine="567"/>
        <w:jc w:val="center"/>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Rezumatul nu cuprinde informații confidențiale și se structurează astfel:</w:t>
      </w:r>
    </w:p>
    <w:p w:rsidR="00E2593E" w:rsidRPr="00CA310E" w:rsidRDefault="00E2593E" w:rsidP="00E2593E">
      <w:pPr>
        <w:shd w:val="clear" w:color="auto" w:fill="FFFFFF"/>
        <w:spacing w:line="240" w:lineRule="auto"/>
        <w:ind w:firstLine="567"/>
        <w:rPr>
          <w:rFonts w:eastAsia="Times New Roman" w:cs="Times New Roman"/>
          <w:color w:val="000000" w:themeColor="text1"/>
          <w:szCs w:val="28"/>
          <w:lang w:val="ro-RO" w:eastAsia="ru-RU"/>
        </w:rPr>
      </w:pPr>
      <w:r w:rsidRPr="00CA310E">
        <w:rPr>
          <w:rFonts w:eastAsia="Times New Roman" w:cs="Times New Roman"/>
          <w:bCs/>
          <w:color w:val="000000" w:themeColor="text1"/>
          <w:szCs w:val="28"/>
          <w:lang w:val="en-US" w:eastAsia="ru-RU"/>
        </w:rPr>
        <w:t>1</w:t>
      </w:r>
      <w:r w:rsidRPr="00CA310E">
        <w:rPr>
          <w:rFonts w:eastAsia="Times New Roman" w:cs="Times New Roman"/>
          <w:bCs/>
          <w:color w:val="000000" w:themeColor="text1"/>
          <w:szCs w:val="28"/>
          <w:lang w:val="ro-RO" w:eastAsia="ru-RU"/>
        </w:rPr>
        <w:t>.</w:t>
      </w:r>
      <w:r w:rsidRPr="00CA310E">
        <w:rPr>
          <w:rFonts w:eastAsia="Times New Roman" w:cs="Times New Roman"/>
          <w:color w:val="000000" w:themeColor="text1"/>
          <w:szCs w:val="28"/>
          <w:lang w:val="en-US" w:eastAsia="ru-RU"/>
        </w:rPr>
        <w:t xml:space="preserve"> Solicitantul prezintă rezumat</w:t>
      </w:r>
      <w:r w:rsidRPr="00CA310E">
        <w:rPr>
          <w:rFonts w:eastAsia="Times New Roman" w:cs="Times New Roman"/>
          <w:color w:val="000000" w:themeColor="text1"/>
          <w:szCs w:val="28"/>
          <w:lang w:val="ro-RO" w:eastAsia="ru-RU"/>
        </w:rPr>
        <w:t>ul dosarului</w:t>
      </w:r>
      <w:r w:rsidRPr="00CA310E">
        <w:rPr>
          <w:rFonts w:eastAsia="Times New Roman" w:cs="Times New Roman"/>
          <w:color w:val="000000" w:themeColor="text1"/>
          <w:szCs w:val="28"/>
          <w:lang w:val="en-US" w:eastAsia="ru-RU"/>
        </w:rPr>
        <w:t xml:space="preserve"> care indică caracteristicile principale ale aditivului</w:t>
      </w:r>
      <w:r w:rsidRPr="00CA310E">
        <w:rPr>
          <w:rFonts w:eastAsia="Times New Roman" w:cs="Times New Roman"/>
          <w:color w:val="000000" w:themeColor="text1"/>
          <w:szCs w:val="28"/>
          <w:lang w:val="ro-RO" w:eastAsia="ru-RU"/>
        </w:rPr>
        <w:t xml:space="preserve"> cu următorul cuprins:</w:t>
      </w:r>
    </w:p>
    <w:p w:rsidR="00E2593E" w:rsidRPr="00CA310E" w:rsidRDefault="00E2593E" w:rsidP="00E2593E">
      <w:pPr>
        <w:shd w:val="clear" w:color="auto" w:fill="FFFFFF"/>
        <w:spacing w:line="240" w:lineRule="auto"/>
        <w:ind w:firstLine="567"/>
        <w:rPr>
          <w:rFonts w:eastAsia="Times New Roman" w:cs="Times New Roman"/>
          <w:bCs/>
          <w:color w:val="000000" w:themeColor="text1"/>
          <w:szCs w:val="28"/>
          <w:lang w:val="en-US" w:eastAsia="ru-RU"/>
        </w:rPr>
      </w:pPr>
      <w:r w:rsidRPr="00CA310E">
        <w:rPr>
          <w:rFonts w:eastAsia="Times New Roman" w:cs="Times New Roman"/>
          <w:bCs/>
          <w:color w:val="000000" w:themeColor="text1"/>
          <w:szCs w:val="28"/>
          <w:lang w:val="en-US" w:eastAsia="ru-RU"/>
        </w:rPr>
        <w:t>1) numele și adresa sa;</w:t>
      </w:r>
      <w:r w:rsidRPr="00CA310E">
        <w:rPr>
          <w:rFonts w:eastAsia="Times New Roman" w:cs="Times New Roman"/>
          <w:bCs/>
          <w:color w:val="000000" w:themeColor="text1"/>
          <w:szCs w:val="28"/>
          <w:lang w:val="en-US" w:eastAsia="ru-RU"/>
        </w:rPr>
        <w:tab/>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en-US" w:eastAsia="ru-RU"/>
        </w:rPr>
      </w:pPr>
      <w:r w:rsidRPr="00CA310E">
        <w:rPr>
          <w:rFonts w:eastAsia="Times New Roman" w:cs="Times New Roman"/>
          <w:bCs/>
          <w:color w:val="000000" w:themeColor="text1"/>
          <w:szCs w:val="28"/>
          <w:lang w:val="en-US" w:eastAsia="ru-RU"/>
        </w:rPr>
        <w:t>2) identificarea aditivului furajer, o propunere pentru clasificarea acestuia după categorie și grupă funcțională în baza capitolului II, seciunea 1 din prezenta Normă și specificațiile tehnice ale acestuia, inclusiv, atunci cînd este cazul, criterii de puritate;</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en-US" w:eastAsia="ru-RU"/>
        </w:rPr>
      </w:pPr>
      <w:r w:rsidRPr="00CA310E">
        <w:rPr>
          <w:rFonts w:eastAsia="Times New Roman" w:cs="Times New Roman"/>
          <w:bCs/>
          <w:color w:val="000000" w:themeColor="text1"/>
          <w:szCs w:val="28"/>
          <w:lang w:val="en-US" w:eastAsia="ru-RU"/>
        </w:rPr>
        <w:t>3) o descriere a metodei de producție, de fabricație și a utilizării propuse pentru aditivul furajer, a metodei de analiză a aditivului din furaj în conformitate cu utilizarea destinată a acestuia, și, atunci cînd se consideră corespunzător, a metodei de analiză pentru stabilirea nivelului de reziduuri al aditivului furajer sau a metaboliților acestuia în produsele alimentare;</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en-US" w:eastAsia="ru-RU"/>
        </w:rPr>
      </w:pPr>
      <w:r w:rsidRPr="00CA310E">
        <w:rPr>
          <w:rFonts w:eastAsia="Times New Roman" w:cs="Times New Roman"/>
          <w:bCs/>
          <w:color w:val="000000" w:themeColor="text1"/>
          <w:szCs w:val="28"/>
          <w:lang w:val="en-US" w:eastAsia="ru-RU"/>
        </w:rPr>
        <w:t xml:space="preserve">4) o copie a studiilor ce au fost efectuate și orice alt material disponibil. </w:t>
      </w:r>
      <w:r w:rsidRPr="00CA310E">
        <w:rPr>
          <w:rFonts w:eastAsia="Times New Roman" w:cs="Times New Roman"/>
          <w:color w:val="000000" w:themeColor="text1"/>
          <w:szCs w:val="28"/>
          <w:lang w:val="en-US" w:eastAsia="ru-RU"/>
        </w:rPr>
        <w:t xml:space="preserve">Rezultate studiilor pot fi incluse sub formă de tabel în susținerea concluziilor prezentate de solicitant/solicitanți. Numai studiile menționate la anexa </w:t>
      </w:r>
      <w:r w:rsidRPr="00CA310E">
        <w:rPr>
          <w:rFonts w:eastAsia="Times New Roman" w:cs="Times New Roman"/>
          <w:color w:val="000000" w:themeColor="text1"/>
          <w:szCs w:val="28"/>
          <w:lang w:val="ro-RO" w:eastAsia="ru-RU"/>
        </w:rPr>
        <w:t>nr.3</w:t>
      </w:r>
      <w:r w:rsidRPr="00CA310E">
        <w:rPr>
          <w:rFonts w:eastAsia="Times New Roman" w:cs="Times New Roman"/>
          <w:color w:val="000000" w:themeColor="text1"/>
          <w:szCs w:val="28"/>
          <w:lang w:val="en-US" w:eastAsia="ru-RU"/>
        </w:rPr>
        <w:t xml:space="preserve"> sunt indicate în rezumat</w:t>
      </w:r>
      <w:r w:rsidRPr="00CA310E">
        <w:rPr>
          <w:rFonts w:eastAsia="Times New Roman" w:cs="Times New Roman"/>
          <w:bCs/>
          <w:color w:val="000000" w:themeColor="text1"/>
          <w:szCs w:val="28"/>
          <w:lang w:val="en-US" w:eastAsia="ru-RU"/>
        </w:rPr>
        <w:t>;</w:t>
      </w:r>
    </w:p>
    <w:tbl>
      <w:tblPr>
        <w:tblW w:w="5000" w:type="pct"/>
        <w:shd w:val="clear" w:color="auto" w:fill="FFFFFF"/>
        <w:tblCellMar>
          <w:left w:w="0" w:type="dxa"/>
          <w:right w:w="0" w:type="dxa"/>
        </w:tblCellMar>
        <w:tblLook w:val="04A0" w:firstRow="1" w:lastRow="0" w:firstColumn="1" w:lastColumn="0" w:noHBand="0" w:noVBand="1"/>
      </w:tblPr>
      <w:tblGrid>
        <w:gridCol w:w="6"/>
        <w:gridCol w:w="9122"/>
      </w:tblGrid>
      <w:tr w:rsidR="00E2593E" w:rsidRPr="00CA310E" w:rsidTr="00E2593E">
        <w:tc>
          <w:tcPr>
            <w:tcW w:w="0" w:type="auto"/>
            <w:shd w:val="clear" w:color="auto" w:fill="FFFFFF"/>
            <w:hideMark/>
          </w:tcPr>
          <w:p w:rsidR="00E2593E" w:rsidRPr="00CA310E" w:rsidRDefault="00E2593E" w:rsidP="00E2593E">
            <w:pPr>
              <w:spacing w:line="240" w:lineRule="auto"/>
              <w:ind w:firstLine="567"/>
              <w:rPr>
                <w:rFonts w:eastAsia="Times New Roman" w:cs="Times New Roman"/>
                <w:color w:val="000000" w:themeColor="text1"/>
                <w:szCs w:val="28"/>
                <w:lang w:val="en-US" w:eastAsia="ru-RU"/>
              </w:rPr>
            </w:pPr>
          </w:p>
        </w:tc>
        <w:tc>
          <w:tcPr>
            <w:tcW w:w="0" w:type="auto"/>
            <w:shd w:val="clear" w:color="auto" w:fill="FFFFFF"/>
            <w:hideMark/>
          </w:tcPr>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5) condițiile de utilizare propuse și propunere</w:t>
            </w:r>
            <w:r w:rsidRPr="00CA310E">
              <w:rPr>
                <w:rFonts w:eastAsia="Times New Roman" w:cs="Times New Roman"/>
                <w:color w:val="000000" w:themeColor="text1"/>
                <w:szCs w:val="28"/>
                <w:lang w:val="ro-RO" w:eastAsia="ru-RU"/>
              </w:rPr>
              <w:t>a</w:t>
            </w:r>
            <w:r w:rsidRPr="00CA310E">
              <w:rPr>
                <w:rFonts w:eastAsia="Times New Roman" w:cs="Times New Roman"/>
                <w:color w:val="000000" w:themeColor="text1"/>
                <w:szCs w:val="28"/>
                <w:lang w:val="en-US" w:eastAsia="ru-RU"/>
              </w:rPr>
              <w:t xml:space="preserve"> privind condițiile de utilizare. În special, solicitantul descrie nivelul de utilizare în apa sau hrana pentru animale, precum și condițiile de utilizare în furajele complementare. De asemenea, sunt necesare informații atunci când se folosesc alte metode în legătură cu administrarea sau concentrația apei sau a hranei pentru animale. Se descriu orice condiții de utilizare specifice (de exemplu, incompatibilități), cerințe de etichetare specifice și specia de animale căreia îi este destinat aditivul.</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2. </w:t>
      </w:r>
      <w:r w:rsidRPr="00CA310E">
        <w:rPr>
          <w:rFonts w:eastAsia="Times New Roman" w:cs="Times New Roman"/>
          <w:color w:val="000000" w:themeColor="text1"/>
          <w:szCs w:val="28"/>
          <w:lang w:val="en-US" w:eastAsia="ru-RU"/>
        </w:rPr>
        <w:t xml:space="preserve">Solicitantul prezintă un rezumat științific </w:t>
      </w:r>
      <w:r w:rsidRPr="00CA310E">
        <w:rPr>
          <w:rFonts w:eastAsia="Times New Roman" w:cs="Times New Roman"/>
          <w:color w:val="000000" w:themeColor="text1"/>
          <w:szCs w:val="28"/>
          <w:lang w:val="ro-RO" w:eastAsia="ru-RU"/>
        </w:rPr>
        <w:t xml:space="preserve">la dosar </w:t>
      </w:r>
      <w:r w:rsidRPr="00CA310E">
        <w:rPr>
          <w:rFonts w:eastAsia="Times New Roman" w:cs="Times New Roman"/>
          <w:color w:val="000000" w:themeColor="text1"/>
          <w:szCs w:val="28"/>
          <w:lang w:val="en-US" w:eastAsia="ru-RU"/>
        </w:rPr>
        <w:t xml:space="preserve">cuprinzând detaliile fiecărui element al documentelor prezentate în susținerea cererii, conform prezentei anexe și anexei </w:t>
      </w:r>
      <w:r w:rsidRPr="00CA310E">
        <w:rPr>
          <w:rFonts w:eastAsia="Times New Roman" w:cs="Times New Roman"/>
          <w:color w:val="000000" w:themeColor="text1"/>
          <w:szCs w:val="28"/>
          <w:lang w:val="ro-RO" w:eastAsia="ru-RU"/>
        </w:rPr>
        <w:t>nr.3</w:t>
      </w:r>
      <w:r w:rsidRPr="00CA310E">
        <w:rPr>
          <w:rFonts w:eastAsia="Times New Roman" w:cs="Times New Roman"/>
          <w:color w:val="000000" w:themeColor="text1"/>
          <w:szCs w:val="28"/>
          <w:lang w:val="en-US" w:eastAsia="ru-RU"/>
        </w:rPr>
        <w:t>. Rezumatul cuprinde concluziile solicitantului/solicitanților.</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Rezumatul trebuie să respecte ordinea din prezenta anexă și să abordeze toate elementele, făcând trimitere la paginile relevante ale dosarului.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3.</w:t>
      </w:r>
      <w:r w:rsidRPr="00CA310E">
        <w:rPr>
          <w:rFonts w:eastAsia="Times New Roman" w:cs="Times New Roman"/>
          <w:b/>
          <w:bCs/>
          <w:color w:val="000000" w:themeColor="text1"/>
          <w:szCs w:val="28"/>
          <w:lang w:val="ro-RO" w:eastAsia="ru-RU"/>
        </w:rPr>
        <w:t xml:space="preserve"> </w:t>
      </w:r>
      <w:r w:rsidRPr="00CA310E">
        <w:rPr>
          <w:rFonts w:eastAsia="Times New Roman" w:cs="Times New Roman"/>
          <w:color w:val="000000" w:themeColor="text1"/>
          <w:szCs w:val="28"/>
          <w:lang w:val="en-US" w:eastAsia="ru-RU"/>
        </w:rPr>
        <w:t>Solicitantul identifică numărul și titlurile volumelor documentelor prezentate în susținerea cererii. Se adaugă un indice detaliat cu trimitere la volumele și paginile respective.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bCs/>
          <w:color w:val="000000" w:themeColor="text1"/>
          <w:szCs w:val="28"/>
          <w:lang w:val="ro-RO" w:eastAsia="ru-RU"/>
        </w:rPr>
        <w:t xml:space="preserve">4. </w:t>
      </w:r>
      <w:r w:rsidRPr="00CA310E">
        <w:rPr>
          <w:rFonts w:eastAsia="Times New Roman" w:cs="Times New Roman"/>
          <w:color w:val="000000" w:themeColor="text1"/>
          <w:szCs w:val="28"/>
          <w:lang w:val="en-US" w:eastAsia="ru-RU"/>
        </w:rPr>
        <w:t>Solicitantul</w:t>
      </w:r>
      <w:r w:rsidRPr="00CA310E">
        <w:rPr>
          <w:rFonts w:eastAsia="Times New Roman" w:cs="Times New Roman"/>
          <w:color w:val="000000" w:themeColor="text1"/>
          <w:szCs w:val="28"/>
          <w:lang w:val="ro-RO" w:eastAsia="ru-RU"/>
        </w:rPr>
        <w:t xml:space="preserve"> indică</w:t>
      </w:r>
      <w:r w:rsidRPr="00CA310E">
        <w:rPr>
          <w:rFonts w:eastAsia="Times New Roman" w:cs="Times New Roman"/>
          <w:bCs/>
          <w:color w:val="000000" w:themeColor="text1"/>
          <w:szCs w:val="28"/>
          <w:lang w:val="en-US" w:eastAsia="ru-RU"/>
        </w:rPr>
        <w:t> </w:t>
      </w:r>
      <w:r w:rsidRPr="00CA310E">
        <w:rPr>
          <w:rFonts w:eastAsia="Times New Roman" w:cs="Times New Roman"/>
          <w:bCs/>
          <w:color w:val="000000" w:themeColor="text1"/>
          <w:szCs w:val="28"/>
          <w:lang w:val="ro-RO" w:eastAsia="ru-RU"/>
        </w:rPr>
        <w:t>l</w:t>
      </w:r>
      <w:r w:rsidRPr="00CA310E">
        <w:rPr>
          <w:rFonts w:eastAsia="Times New Roman" w:cs="Times New Roman"/>
          <w:bCs/>
          <w:color w:val="000000" w:themeColor="text1"/>
          <w:szCs w:val="28"/>
          <w:lang w:val="en-US" w:eastAsia="ru-RU"/>
        </w:rPr>
        <w:t>ista elementelor din dosar pentru care se solicită tratament confidențial, după caz</w:t>
      </w:r>
      <w:r w:rsidRPr="00CA310E">
        <w:rPr>
          <w:rFonts w:eastAsia="Times New Roman" w:cs="Times New Roman"/>
          <w:bCs/>
          <w:color w:val="000000" w:themeColor="text1"/>
          <w:szCs w:val="28"/>
          <w:lang w:val="ro-RO" w:eastAsia="ru-RU"/>
        </w:rPr>
        <w:t xml:space="preserve">, cu </w:t>
      </w:r>
      <w:r w:rsidRPr="00CA310E">
        <w:rPr>
          <w:rFonts w:eastAsia="Times New Roman" w:cs="Times New Roman"/>
          <w:color w:val="000000" w:themeColor="text1"/>
          <w:szCs w:val="28"/>
          <w:lang w:val="en-US" w:eastAsia="ru-RU"/>
        </w:rPr>
        <w:t>trimitere la volumele și paginile relevante ale dosarului</w:t>
      </w:r>
      <w:r w:rsidRPr="00CA310E">
        <w:rPr>
          <w:rFonts w:eastAsia="Times New Roman" w:cs="Times New Roman"/>
          <w:color w:val="000000" w:themeColor="text1"/>
          <w:szCs w:val="28"/>
          <w:lang w:val="ro-RO" w:eastAsia="ru-RU"/>
        </w:rPr>
        <w:t>.</w:t>
      </w:r>
    </w:p>
    <w:p w:rsidR="00F92F33" w:rsidRPr="00CA310E" w:rsidRDefault="00F92F33" w:rsidP="00E2593E">
      <w:pPr>
        <w:shd w:val="clear" w:color="auto" w:fill="FFFFFF"/>
        <w:spacing w:line="240" w:lineRule="auto"/>
        <w:ind w:firstLine="567"/>
        <w:jc w:val="both"/>
        <w:rPr>
          <w:rFonts w:eastAsia="Times New Roman" w:cs="Times New Roman"/>
          <w:color w:val="000000" w:themeColor="text1"/>
          <w:szCs w:val="28"/>
          <w:lang w:val="ro-RO" w:eastAsia="ru-RU"/>
        </w:rPr>
      </w:pPr>
    </w:p>
    <w:p w:rsidR="00E2593E" w:rsidRPr="00CA310E" w:rsidRDefault="00E2593E" w:rsidP="00627D9C">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Capitolul II</w:t>
      </w:r>
      <w:r w:rsidRPr="00CA310E">
        <w:rPr>
          <w:rFonts w:eastAsia="Times New Roman" w:cs="Times New Roman"/>
          <w:b/>
          <w:bCs/>
          <w:color w:val="000000" w:themeColor="text1"/>
          <w:szCs w:val="28"/>
          <w:lang w:val="en-US" w:eastAsia="ru-RU"/>
        </w:rPr>
        <w:t xml:space="preserve"> </w:t>
      </w:r>
      <w:r w:rsidR="006767A6" w:rsidRPr="00CA310E">
        <w:rPr>
          <w:rFonts w:eastAsia="Times New Roman" w:cs="Times New Roman"/>
          <w:b/>
          <w:bCs/>
          <w:color w:val="000000" w:themeColor="text1"/>
          <w:szCs w:val="28"/>
          <w:lang w:val="en-US" w:eastAsia="ru-RU"/>
        </w:rPr>
        <w:t>CARACTERIZAREA ȘI CONDIȚIILE DE UTILIZARE A ADITIVULUI; METODELE DE ANALIZĂ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 xml:space="preserve">5. </w:t>
      </w:r>
      <w:r w:rsidRPr="00CA310E">
        <w:rPr>
          <w:rFonts w:eastAsia="Times New Roman" w:cs="Times New Roman"/>
          <w:bCs/>
          <w:color w:val="000000" w:themeColor="text1"/>
          <w:szCs w:val="28"/>
          <w:lang w:val="en-US" w:eastAsia="ru-RU"/>
        </w:rPr>
        <w:t>Denumirea aditivului</w:t>
      </w:r>
      <w:r w:rsidRPr="00CA310E">
        <w:rPr>
          <w:rFonts w:eastAsia="Times New Roman" w:cs="Times New Roman"/>
          <w:color w:val="000000" w:themeColor="text1"/>
          <w:szCs w:val="28"/>
          <w:lang w:val="en-US" w:eastAsia="ru-RU"/>
        </w:rPr>
        <w:t xml:space="preserve"> se face </w:t>
      </w:r>
      <w:r w:rsidRPr="00CA310E">
        <w:rPr>
          <w:rFonts w:eastAsia="Times New Roman" w:cs="Times New Roman"/>
          <w:color w:val="000000" w:themeColor="text1"/>
          <w:szCs w:val="28"/>
          <w:lang w:val="ro-RO" w:eastAsia="ru-RU"/>
        </w:rPr>
        <w:t>d</w:t>
      </w:r>
      <w:r w:rsidRPr="00CA310E">
        <w:rPr>
          <w:rFonts w:eastAsia="Times New Roman" w:cs="Times New Roman"/>
          <w:color w:val="000000" w:themeColor="text1"/>
          <w:szCs w:val="28"/>
          <w:lang w:val="en-US" w:eastAsia="ru-RU"/>
        </w:rPr>
        <w:t xml:space="preserve">upă caz, o propunere de denumire comercială </w:t>
      </w:r>
      <w:proofErr w:type="gramStart"/>
      <w:r w:rsidRPr="00CA310E">
        <w:rPr>
          <w:rFonts w:eastAsia="Times New Roman" w:cs="Times New Roman"/>
          <w:color w:val="000000" w:themeColor="text1"/>
          <w:szCs w:val="28"/>
          <w:lang w:val="en-US" w:eastAsia="ru-RU"/>
        </w:rPr>
        <w:t>a</w:t>
      </w:r>
      <w:proofErr w:type="gramEnd"/>
      <w:r w:rsidRPr="00CA310E">
        <w:rPr>
          <w:rFonts w:eastAsia="Times New Roman" w:cs="Times New Roman"/>
          <w:color w:val="000000" w:themeColor="text1"/>
          <w:szCs w:val="28"/>
          <w:lang w:val="en-US" w:eastAsia="ru-RU"/>
        </w:rPr>
        <w:t xml:space="preserve"> aditivilor asociați cu titularul unei autorizații.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6.</w:t>
      </w:r>
      <w:r w:rsidRPr="00CA310E">
        <w:rPr>
          <w:rFonts w:eastAsia="Times New Roman" w:cs="Times New Roman"/>
          <w:b/>
          <w:bCs/>
          <w:color w:val="000000" w:themeColor="text1"/>
          <w:szCs w:val="28"/>
          <w:lang w:val="ro-RO" w:eastAsia="ru-RU"/>
        </w:rPr>
        <w:t xml:space="preserve"> </w:t>
      </w:r>
      <w:r w:rsidRPr="00CA310E">
        <w:rPr>
          <w:rFonts w:eastAsia="Times New Roman" w:cs="Times New Roman"/>
          <w:color w:val="000000" w:themeColor="text1"/>
          <w:szCs w:val="28"/>
          <w:lang w:val="en-US" w:eastAsia="ru-RU"/>
        </w:rPr>
        <w:t>Se face o propunere de clasificare a unui aditiv în una sau mai multe categorii și grupuri funcționale conform principalelor sale funcții stipulate la pct.3 a prezentei hotărîri de Guvern.</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7. </w:t>
      </w:r>
      <w:r w:rsidRPr="00CA310E">
        <w:rPr>
          <w:rFonts w:eastAsia="Times New Roman" w:cs="Times New Roman"/>
          <w:color w:val="000000" w:themeColor="text1"/>
          <w:szCs w:val="28"/>
          <w:lang w:val="en-US" w:eastAsia="ru-RU"/>
        </w:rPr>
        <w:t>Orice date privind alte utilizări cunoscute ale substanțelor sau agenților activi identici (de exemplu, utilizarea în alimente, în medicina umană sau veterinară, în agricultură și în industrie) trebuie să fie furnizate. Orice altă autorizare pentru un aditiv alimentar sau un aditiv pentru hrana animalelor, pentru medicamente de uz veterinar sau alte tipuri de autorizări pentru o substanță activă trebuie să fie specificate.</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 xml:space="preserve">8. Pentru aditivii a căror autorizare se asociază cu titularul autorizației, se furnizează informațiile relevante privind procesul folosit de fabricant pe baza standardelor existente pentru alte scopuri corelate. Urmează a fi folosite specificațiile în special, originea, criteriile de puritate şi orice alte informaţii stabilite în anexele nr.1 şi nr.2 </w:t>
      </w:r>
      <w:r w:rsidR="00BA2408" w:rsidRPr="00CA310E">
        <w:rPr>
          <w:rFonts w:eastAsia="Times New Roman" w:cs="Times New Roman"/>
          <w:bCs/>
          <w:color w:val="000000" w:themeColor="text1"/>
          <w:szCs w:val="28"/>
          <w:lang w:val="ro-RO" w:eastAsia="ru-RU"/>
        </w:rPr>
        <w:t xml:space="preserve">a Regulamentului sanitar privind aditivii alimentari aprobat prin </w:t>
      </w:r>
      <w:r w:rsidRPr="00CA310E">
        <w:rPr>
          <w:rFonts w:eastAsia="Times New Roman" w:cs="Times New Roman"/>
          <w:bCs/>
          <w:color w:val="000000" w:themeColor="text1"/>
          <w:szCs w:val="28"/>
          <w:lang w:val="ro-RO" w:eastAsia="ru-RU"/>
        </w:rPr>
        <w:t>Hătărîrea de Guvern nr.</w:t>
      </w:r>
      <w:r w:rsidR="00BA2408" w:rsidRPr="00CA310E">
        <w:rPr>
          <w:rFonts w:eastAsia="Times New Roman" w:cs="Times New Roman"/>
          <w:bCs/>
          <w:color w:val="000000" w:themeColor="text1"/>
          <w:szCs w:val="28"/>
          <w:lang w:val="ro-RO" w:eastAsia="ru-RU"/>
        </w:rPr>
        <w:t>229/2013</w:t>
      </w:r>
      <w:r w:rsidRPr="00CA310E">
        <w:rPr>
          <w:rFonts w:eastAsia="Times New Roman" w:cs="Times New Roman"/>
          <w:bCs/>
          <w:color w:val="000000" w:themeColor="text1"/>
          <w:szCs w:val="28"/>
          <w:lang w:val="ro-RO" w:eastAsia="ru-RU"/>
        </w:rPr>
        <w:t>.</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 xml:space="preserve">9. Pentru aditivii a căror autorizare nu se asociază cu titularul autorizației, se pot folosi standardele existente pentru alte scopuri corelate sau standardele care conțin specificații pentru aditivii alimentari autorizate în Comunitatea Europeană, sau specificațiile </w:t>
      </w:r>
      <w:r w:rsidR="00495596" w:rsidRPr="00CA310E">
        <w:rPr>
          <w:rFonts w:eastAsia="Times New Roman" w:cs="Times New Roman"/>
          <w:bCs/>
          <w:color w:val="000000" w:themeColor="text1"/>
          <w:szCs w:val="28"/>
          <w:lang w:val="ro-RO" w:eastAsia="ru-RU"/>
        </w:rPr>
        <w:t>Comitetului mixt FAO/OMS de experți pentru aditivii alimentari (</w:t>
      </w:r>
      <w:r w:rsidRPr="00CA310E">
        <w:rPr>
          <w:rFonts w:eastAsia="Times New Roman" w:cs="Times New Roman"/>
          <w:bCs/>
          <w:color w:val="000000" w:themeColor="text1"/>
          <w:szCs w:val="28"/>
          <w:lang w:val="ro-RO" w:eastAsia="ru-RU"/>
        </w:rPr>
        <w:t>CMEEA</w:t>
      </w:r>
      <w:r w:rsidR="00495596" w:rsidRPr="00CA310E">
        <w:rPr>
          <w:rFonts w:eastAsia="Times New Roman" w:cs="Times New Roman"/>
          <w:bCs/>
          <w:color w:val="000000" w:themeColor="text1"/>
          <w:szCs w:val="28"/>
          <w:lang w:val="ro-RO" w:eastAsia="ru-RU"/>
        </w:rPr>
        <w:t>)</w:t>
      </w:r>
      <w:r w:rsidRPr="00CA310E">
        <w:rPr>
          <w:rFonts w:eastAsia="Times New Roman" w:cs="Times New Roman"/>
          <w:bCs/>
          <w:color w:val="000000" w:themeColor="text1"/>
          <w:szCs w:val="28"/>
          <w:lang w:val="ro-RO" w:eastAsia="ru-RU"/>
        </w:rPr>
        <w:t>. În cazul în care aceste standarde nu sunt disponibile sau în alte cazuri relevante pentru procesul de fabricație, se descriu cel puțin următoarele elemente și se determină concentrațiile acestora:</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a) pentru microorganisme: contaminarea microbiologică, micotoxinele, metalele grele;</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b) pentru produsele de fermentație (care nu conțin microorganisme drept agenți activi): acestea respectă aceleași cerințe ca în cazul microorganismelor (a se vedea mai sus). De asemenea, se indică măsura în care mediul de cultură folosit este încorporat în produsul final;</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c) pentru substanțele de origine vegetală: contaminarea microbiologică și botanică (de exemplu ricinul, semințele de buruieni, cornul secarei în special), micotoxinele, contaminarea cu pesticide, valorile maxime pentru solvenți și, după caz, substanțele care prezintă risc toxicologic aflate în planta de origine;</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d) pentru substanțele provenite de la animale: contaminarea microbiologică, metalele grele și valorile maxime pentru solvenți, după caz;</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e) pentru substanțele minerale: metalele grele, dioxinele și bifenilii policlorurați (PCB);</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f) pentru produsele realizate prin sinteză chimică și procese chimice: se identifică toate substanțele chimice folosite în procesele sintetice și produsele intermediare rămase în produsul final, specificând concentrațiile acestora.</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10. Selecția micotoxinelor pentru analiză se efectuează conform diferitelor matrice, după caz.</w:t>
      </w:r>
    </w:p>
    <w:p w:rsidR="00F92F33" w:rsidRPr="00CA310E" w:rsidRDefault="00F92F33" w:rsidP="00E2593E">
      <w:pPr>
        <w:shd w:val="clear" w:color="auto" w:fill="FFFFFF"/>
        <w:spacing w:line="240" w:lineRule="auto"/>
        <w:ind w:firstLine="567"/>
        <w:jc w:val="both"/>
        <w:rPr>
          <w:rFonts w:eastAsia="Times New Roman" w:cs="Times New Roman"/>
          <w:bCs/>
          <w:color w:val="000000" w:themeColor="text1"/>
          <w:szCs w:val="28"/>
          <w:lang w:val="ro-RO" w:eastAsia="ru-RU"/>
        </w:rPr>
      </w:pP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Secțiunea I</w:t>
      </w:r>
      <w:r w:rsidRPr="00CA310E">
        <w:rPr>
          <w:rFonts w:eastAsia="Times New Roman" w:cs="Times New Roman"/>
          <w:b/>
          <w:bCs/>
          <w:color w:val="000000" w:themeColor="text1"/>
          <w:szCs w:val="28"/>
          <w:lang w:val="en-US" w:eastAsia="ru-RU"/>
        </w:rPr>
        <w:t> Compoziția calitativă și cantitativă (agentul/substanța activă, alți compuși, impurități, variabilitatea de la un lot la altul)</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11. </w:t>
      </w:r>
      <w:r w:rsidRPr="00CA310E">
        <w:rPr>
          <w:rFonts w:eastAsia="Times New Roman" w:cs="Times New Roman"/>
          <w:color w:val="000000" w:themeColor="text1"/>
          <w:szCs w:val="28"/>
          <w:lang w:val="en-US" w:eastAsia="ru-RU"/>
        </w:rPr>
        <w:t>Agentul sau agenții/substanța sau substanțele active și toți ceilalți constituenți ai aditivului sunt enumerați specificând proporția în masa produsului final. Se determină variabilitatea calitativă și cantitativă de la un lot la altul a agentului sau a agenților/a substanței sau a substanțelor active.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12. </w:t>
      </w:r>
      <w:r w:rsidRPr="00CA310E">
        <w:rPr>
          <w:rFonts w:eastAsia="Times New Roman" w:cs="Times New Roman"/>
          <w:color w:val="000000" w:themeColor="text1"/>
          <w:szCs w:val="28"/>
          <w:lang w:val="en-US" w:eastAsia="ru-RU"/>
        </w:rPr>
        <w:t>Pentru microorganisme: se determină numărul de spori sau de celule viabile exprimate în UFC per gram.</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13.</w:t>
      </w:r>
      <w:r w:rsidRPr="00CA310E">
        <w:rPr>
          <w:rFonts w:eastAsia="Times New Roman" w:cs="Times New Roman"/>
          <w:color w:val="000000" w:themeColor="text1"/>
          <w:szCs w:val="28"/>
          <w:lang w:val="en-US" w:eastAsia="ru-RU"/>
        </w:rPr>
        <w:t xml:space="preserve">Pentru enzime: se descrie fiecare activitate (principală) declarată și numărul unităților de activitate în produsul final dat. Se menționează, de asemenea, activitățile secundare relevante. Unitățile de activitate se definesc, de preferință, în </w:t>
      </w:r>
      <w:r w:rsidRPr="00CA310E">
        <w:rPr>
          <w:rFonts w:eastAsia="Times New Roman" w:cs="Times New Roman"/>
          <w:color w:val="000000" w:themeColor="text1"/>
          <w:szCs w:val="28"/>
          <w:lang w:eastAsia="ru-RU"/>
        </w:rPr>
        <w:t>μ</w:t>
      </w:r>
      <w:r w:rsidRPr="00CA310E">
        <w:rPr>
          <w:rFonts w:eastAsia="Times New Roman" w:cs="Times New Roman"/>
          <w:color w:val="000000" w:themeColor="text1"/>
          <w:szCs w:val="28"/>
          <w:lang w:val="en-US" w:eastAsia="ru-RU"/>
        </w:rPr>
        <w:t>moli de produs eliberați pe minut din substrat, indicând pH-ul și temperatura.</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În cazul în care constituentul activ al aditivului este un amestec de agenți sau substanțe active, fiecare dintre acestea putând fi definită în mod clar (din punct de vedere calitativ și cantitativ), constituenții substanței active se descriu separat și se specifică proporțiile amestecului.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14. </w:t>
      </w:r>
      <w:r w:rsidRPr="00CA310E">
        <w:rPr>
          <w:rFonts w:eastAsia="Times New Roman" w:cs="Times New Roman"/>
          <w:color w:val="000000" w:themeColor="text1"/>
          <w:szCs w:val="28"/>
          <w:lang w:val="en-US" w:eastAsia="ru-RU"/>
        </w:rPr>
        <w:t>Celelalte amestecuri, ai căror constituenți nu pot fi descriși printr-o singură formulă chimică și/sau în care nu pot fi identificați toți constituenții, se descriu prin constituentul sau constituenții care contribuie la acțiunea acestora și/sau prin constituentul sau constituenții tipici majori.</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15. S</w:t>
      </w:r>
      <w:r w:rsidRPr="00CA310E">
        <w:rPr>
          <w:rFonts w:eastAsia="Times New Roman" w:cs="Times New Roman"/>
          <w:color w:val="000000" w:themeColor="text1"/>
          <w:szCs w:val="28"/>
          <w:lang w:val="en-US" w:eastAsia="ru-RU"/>
        </w:rPr>
        <w:t xml:space="preserve">olicitantul poate omite descrierea altor constituenți care nu presupun cerințe de siguranță, alții decât substanțele sau agenții pentru aditivii care nu se încadrează în categoria de aditivi zootehnici, coccidiostatice și histomonostatice și care nu se încadrează în domeniul de aplicare a furajele modificate genetic, conform prevederilor </w:t>
      </w:r>
      <w:r w:rsidR="00495596" w:rsidRPr="00CA310E">
        <w:rPr>
          <w:rFonts w:eastAsia="Times New Roman" w:cs="Times New Roman"/>
          <w:color w:val="000000" w:themeColor="text1"/>
          <w:szCs w:val="28"/>
          <w:lang w:val="en-US" w:eastAsia="ru-RU"/>
        </w:rPr>
        <w:t xml:space="preserve">Regulamentului privind autorizarea activităţilor legate de obţinerea, testarea, utilizarea şi comercializarea organismelor modificate genetic </w:t>
      </w:r>
      <w:r w:rsidR="00BA2408" w:rsidRPr="00CA310E">
        <w:rPr>
          <w:rFonts w:eastAsia="Times New Roman" w:cs="Times New Roman"/>
          <w:color w:val="000000" w:themeColor="text1"/>
          <w:szCs w:val="28"/>
          <w:lang w:val="en-US" w:eastAsia="ru-RU"/>
        </w:rPr>
        <w:t xml:space="preserve">aprobat prin </w:t>
      </w:r>
      <w:r w:rsidRPr="00CA310E">
        <w:rPr>
          <w:rFonts w:eastAsia="Times New Roman" w:cs="Times New Roman"/>
          <w:color w:val="000000" w:themeColor="text1"/>
          <w:szCs w:val="28"/>
          <w:lang w:val="en-US" w:eastAsia="ru-RU"/>
        </w:rPr>
        <w:t>Hotărîr</w:t>
      </w:r>
      <w:r w:rsidR="00BA2408" w:rsidRPr="00CA310E">
        <w:rPr>
          <w:rFonts w:eastAsia="Times New Roman" w:cs="Times New Roman"/>
          <w:color w:val="000000" w:themeColor="text1"/>
          <w:szCs w:val="28"/>
          <w:lang w:val="en-US" w:eastAsia="ru-RU"/>
        </w:rPr>
        <w:t>rea de Guvern nr.1153/2003</w:t>
      </w:r>
      <w:r w:rsidRPr="00CA310E">
        <w:rPr>
          <w:rFonts w:eastAsia="Times New Roman" w:cs="Times New Roman"/>
          <w:color w:val="000000" w:themeColor="text1"/>
          <w:szCs w:val="28"/>
          <w:lang w:val="en-US" w:eastAsia="ru-RU"/>
        </w:rPr>
        <w:t>. În orice caz, toate studiile prezentate în dosar trebuie să aibă la bază aditivul respectiv pentru care se cere autorizarea, acestea putând oferi informații cu privire la celelalte preparate diferite care se pot realiza. Se poate permite un identificator intern, integrat în documentele terților, și se solicită un raport pentru enumerarea identificatorilor și confirmarea faptului că identificatorul sau identificatorii se referă la substanța sau substanțele pentru care se face cererea.</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16. </w:t>
      </w:r>
      <w:r w:rsidRPr="00CA310E">
        <w:rPr>
          <w:rFonts w:eastAsia="Times New Roman" w:cs="Times New Roman"/>
          <w:color w:val="000000" w:themeColor="text1"/>
          <w:szCs w:val="28"/>
          <w:lang w:val="en-US" w:eastAsia="ru-RU"/>
        </w:rPr>
        <w:t>Solicitantul identifică și cuantifică impuritățile chimice și microbiene, substanțele cu proprietăți toxice sau alte proprietăți nedorite care nu sunt adăugate în mod intenționat și nu contribuie la activitatea aditivului. În plus, pentru produsele de fermentație, solicitantul confirmă absența organismelor de producție din aditiv. Se descrie protocolul folosit la examinarea de rutină a loturilor de producție pentru depistarea contaminanților și a impurităților.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17.</w:t>
      </w:r>
      <w:r w:rsidRPr="00CA310E">
        <w:rPr>
          <w:rFonts w:eastAsia="Times New Roman" w:cs="Times New Roman"/>
          <w:color w:val="000000" w:themeColor="text1"/>
          <w:szCs w:val="28"/>
          <w:lang w:val="en-US" w:eastAsia="ru-RU"/>
        </w:rPr>
        <w:t>Toate datele furnizate trebuie să susțină propunerea de specificare a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 xml:space="preserve">18. </w:t>
      </w:r>
      <w:r w:rsidRPr="00CA310E">
        <w:rPr>
          <w:rFonts w:eastAsia="Times New Roman" w:cs="Times New Roman"/>
          <w:color w:val="000000" w:themeColor="text1"/>
          <w:szCs w:val="28"/>
          <w:lang w:val="en-US" w:eastAsia="ru-RU"/>
        </w:rPr>
        <w:t>Pentru preparatele solide, se furnizează datele privind distribuția granulometrică, forma particulelor, densitatea, densitatea în vrac, potențialul de pudraj și folosirea proceselor care afectează proprietățile fizice. Pentru preparatele lichide, se specifică datele privind vâscozitatea și tensiunea superficială. Atunci când aditivul este destinat utilizării în apă, se determină solubilitatea și gradul de dispersie.</w:t>
      </w:r>
    </w:p>
    <w:p w:rsidR="00F92F33" w:rsidRPr="00CA310E" w:rsidRDefault="00F92F33"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683C08">
      <w:pPr>
        <w:shd w:val="clear" w:color="auto" w:fill="FFFFFF"/>
        <w:spacing w:line="240" w:lineRule="auto"/>
        <w:ind w:firstLine="567"/>
        <w:jc w:val="center"/>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ro-RO" w:eastAsia="ru-RU"/>
        </w:rPr>
        <w:t>Secțiunea II</w:t>
      </w:r>
      <w:r w:rsidRPr="00CA310E">
        <w:rPr>
          <w:rFonts w:eastAsia="Times New Roman" w:cs="Times New Roman"/>
          <w:b/>
          <w:bCs/>
          <w:color w:val="000000" w:themeColor="text1"/>
          <w:szCs w:val="28"/>
          <w:lang w:val="en-US" w:eastAsia="ru-RU"/>
        </w:rPr>
        <w:t> Caracterizarea substanței/substanțelor active sau a agentului/agenților activ(i)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19. </w:t>
      </w:r>
      <w:r w:rsidRPr="00CA310E">
        <w:rPr>
          <w:rFonts w:eastAsia="Times New Roman" w:cs="Times New Roman"/>
          <w:color w:val="000000" w:themeColor="text1"/>
          <w:szCs w:val="28"/>
          <w:lang w:val="en-US" w:eastAsia="ru-RU"/>
        </w:rPr>
        <w:t>Se prezintă o descriere calitativă a substanței active sau a agentului activ. Aceasta cuprinde puritatea și originea substanței sau a agentului, plus orice alte caracteristici relevante.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20.</w:t>
      </w:r>
      <w:r w:rsidRPr="00CA310E">
        <w:rPr>
          <w:rFonts w:eastAsia="Times New Roman" w:cs="Times New Roman"/>
          <w:color w:val="000000" w:themeColor="text1"/>
          <w:szCs w:val="28"/>
          <w:lang w:val="en-US" w:eastAsia="ru-RU"/>
        </w:rPr>
        <w:t>Substanțele bine definite din punct de vedere chimic se descriu după denumirea generică, denumirea chimică conform nomenclaturii IUPAC (Uniunea Internațională pentru Chimie Pură și Aplicată), după alte denumiri și abrevieri generice internaționale și/sau după numărul CAS (Serviciul de catalogare a chimicalelor). Se includ formula structurală și moleculară și masa moleculară.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21.</w:t>
      </w:r>
      <w:r w:rsidRPr="00CA310E">
        <w:rPr>
          <w:rFonts w:eastAsia="Times New Roman" w:cs="Times New Roman"/>
          <w:color w:val="000000" w:themeColor="text1"/>
          <w:szCs w:val="28"/>
          <w:lang w:val="en-US" w:eastAsia="ru-RU"/>
        </w:rPr>
        <w:t>Pentru compusul definit chimic folosit ca aromă, se include numărul FLAVIS</w:t>
      </w:r>
      <w:r w:rsidR="00CA310E" w:rsidRPr="00CA310E">
        <w:rPr>
          <w:rFonts w:eastAsia="Times New Roman" w:cs="Times New Roman"/>
          <w:color w:val="000000" w:themeColor="text1"/>
          <w:szCs w:val="28"/>
          <w:lang w:val="en-US" w:eastAsia="ru-RU"/>
        </w:rPr>
        <w:t xml:space="preserve"> (Numărul de identificare pentru substanțele aromatizante definite din punct de vedere chimic folosit în Sistemul informațional al UE privind aromele)</w:t>
      </w:r>
      <w:r w:rsidRPr="00CA310E">
        <w:rPr>
          <w:rFonts w:eastAsia="Times New Roman" w:cs="Times New Roman"/>
          <w:color w:val="000000" w:themeColor="text1"/>
          <w:szCs w:val="28"/>
          <w:lang w:val="en-US" w:eastAsia="ru-RU"/>
        </w:rPr>
        <w:t xml:space="preserve"> în relație cu grupul chimic respectiv. Pentru extractele din plante, se includ markerii fitochimici.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22. </w:t>
      </w:r>
      <w:r w:rsidRPr="00CA310E">
        <w:rPr>
          <w:rFonts w:eastAsia="Times New Roman" w:cs="Times New Roman"/>
          <w:color w:val="000000" w:themeColor="text1"/>
          <w:szCs w:val="28"/>
          <w:lang w:val="en-US" w:eastAsia="ru-RU"/>
        </w:rPr>
        <w:t>Amestecurile în care constituenții nu pot fi descriși printr-o formulă chimică și/sau în care nu pot fi identificați toți constituenții se descriu prin constituentul sau constituenții care contribuie la acțiunea acestora și/sau prin constituentul sau constituenții tipici majori. Se identifică compusul marker pentru a permite evaluarea stabilității și pentru a oferi un mijloc de trasabilitate.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23. </w:t>
      </w:r>
      <w:r w:rsidRPr="00CA310E">
        <w:rPr>
          <w:rFonts w:eastAsia="Times New Roman" w:cs="Times New Roman"/>
          <w:color w:val="000000" w:themeColor="text1"/>
          <w:szCs w:val="28"/>
          <w:lang w:val="en-US" w:eastAsia="ru-RU"/>
        </w:rPr>
        <w:t>Pentru enzime și preparate enzimatice, se specifică pentru fiecare acțiune declarată numărul și denumirea sistematică propusă de Uniunea Internațională de Biochimie (UIB) în cea mai recentă ediție a „Nomenclaturii enzimelor”. Pentru activitățile care nu sunt incluse încă, se utilizează o denumire sistematică în conformitate cu normele de nomenclatură ale UIB. Se acceptă denumiri neștiințifice cu condiția ca acestea să nu fie ambigue, să fie utilizate în mod constant pe tot cuprinsul dosarului și să poată fi asociate în mod clar cu denumirea sistematică și cu numărul UIB atunci când sunt menționate pentru prima dată. Se specifică originea biologică a fiecărei activități enzimatice.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24.La substanțe s</w:t>
      </w:r>
      <w:r w:rsidRPr="00CA310E">
        <w:rPr>
          <w:rFonts w:eastAsia="Times New Roman" w:cs="Times New Roman"/>
          <w:color w:val="000000" w:themeColor="text1"/>
          <w:szCs w:val="28"/>
          <w:lang w:val="en-US" w:eastAsia="ru-RU"/>
        </w:rPr>
        <w:t>e descriu proprietățile fizice și chimice. După caz, se furnizează constanta de disociere, pKa-ul, proprietățile electrostatice, punctul de topire, punctul de fierbere, densitatea, tensiunea de vapori, solubilitatea în apă și în solvenții organici, valorile K</w:t>
      </w:r>
      <w:r w:rsidRPr="00CA310E">
        <w:rPr>
          <w:rFonts w:eastAsia="Times New Roman" w:cs="Times New Roman"/>
          <w:color w:val="000000" w:themeColor="text1"/>
          <w:szCs w:val="28"/>
          <w:vertAlign w:val="subscript"/>
          <w:lang w:val="en-US" w:eastAsia="ru-RU"/>
        </w:rPr>
        <w:t>ow</w:t>
      </w:r>
      <w:r w:rsidRPr="00CA310E">
        <w:rPr>
          <w:rFonts w:eastAsia="Times New Roman" w:cs="Times New Roman"/>
          <w:color w:val="000000" w:themeColor="text1"/>
          <w:szCs w:val="28"/>
          <w:lang w:val="en-US" w:eastAsia="ru-RU"/>
        </w:rPr>
        <w:t> și K</w:t>
      </w:r>
      <w:r w:rsidRPr="00CA310E">
        <w:rPr>
          <w:rFonts w:eastAsia="Times New Roman" w:cs="Times New Roman"/>
          <w:color w:val="000000" w:themeColor="text1"/>
          <w:szCs w:val="28"/>
          <w:vertAlign w:val="subscript"/>
          <w:lang w:val="en-US" w:eastAsia="ru-RU"/>
        </w:rPr>
        <w:t>d</w:t>
      </w:r>
      <w:r w:rsidRPr="00CA310E">
        <w:rPr>
          <w:rFonts w:eastAsia="Times New Roman" w:cs="Times New Roman"/>
          <w:color w:val="000000" w:themeColor="text1"/>
          <w:szCs w:val="28"/>
          <w:lang w:val="en-US" w:eastAsia="ru-RU"/>
        </w:rPr>
        <w:t>/K</w:t>
      </w:r>
      <w:r w:rsidRPr="00CA310E">
        <w:rPr>
          <w:rFonts w:eastAsia="Times New Roman" w:cs="Times New Roman"/>
          <w:color w:val="000000" w:themeColor="text1"/>
          <w:szCs w:val="28"/>
          <w:vertAlign w:val="subscript"/>
          <w:lang w:val="en-US" w:eastAsia="ru-RU"/>
        </w:rPr>
        <w:t>oc</w:t>
      </w:r>
      <w:r w:rsidRPr="00CA310E">
        <w:rPr>
          <w:rFonts w:eastAsia="Times New Roman" w:cs="Times New Roman"/>
          <w:color w:val="000000" w:themeColor="text1"/>
          <w:szCs w:val="28"/>
          <w:lang w:val="en-US" w:eastAsia="ru-RU"/>
        </w:rPr>
        <w:t>, spectrul de masă și de absorbție, datele RMN, eventualii izomeri și orice alte proprietăți fizice corespunzătoare.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lastRenderedPageBreak/>
        <w:t xml:space="preserve">25. </w:t>
      </w:r>
      <w:r w:rsidRPr="00CA310E">
        <w:rPr>
          <w:rFonts w:eastAsia="Times New Roman" w:cs="Times New Roman"/>
          <w:color w:val="000000" w:themeColor="text1"/>
          <w:szCs w:val="28"/>
          <w:lang w:val="en-US" w:eastAsia="ru-RU"/>
        </w:rPr>
        <w:t>Substanța produsă prin fermentație nu are activități antimicrobiene legate de utilizarea antibioticelor pentru oameni sau animale.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26. </w:t>
      </w:r>
      <w:r w:rsidRPr="00CA310E">
        <w:rPr>
          <w:rFonts w:eastAsia="Times New Roman" w:cs="Times New Roman"/>
          <w:color w:val="000000" w:themeColor="text1"/>
          <w:szCs w:val="28"/>
          <w:lang w:val="en-US" w:eastAsia="ru-RU"/>
        </w:rPr>
        <w:t xml:space="preserve">De asemenea, se descrie originea microbiană a substanțelor chimice produse prin fermentație </w:t>
      </w:r>
      <w:r w:rsidRPr="00CA310E">
        <w:rPr>
          <w:rFonts w:eastAsia="Times New Roman" w:cs="Times New Roman"/>
          <w:color w:val="000000" w:themeColor="text1"/>
          <w:szCs w:val="28"/>
          <w:lang w:val="ro-RO" w:eastAsia="ru-RU"/>
        </w:rPr>
        <w:t>conform pct.27</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27. </w:t>
      </w:r>
      <w:r w:rsidRPr="00CA310E">
        <w:rPr>
          <w:rFonts w:eastAsia="Times New Roman" w:cs="Times New Roman"/>
          <w:color w:val="000000" w:themeColor="text1"/>
          <w:szCs w:val="28"/>
          <w:lang w:val="en-US" w:eastAsia="ru-RU"/>
        </w:rPr>
        <w:t>Pentru toate microorganismele, folosite fie drept produs, fie drept tulpină de producție, se specifică originea.</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28. </w:t>
      </w:r>
      <w:r w:rsidRPr="00CA310E">
        <w:rPr>
          <w:rFonts w:eastAsia="Times New Roman" w:cs="Times New Roman"/>
          <w:color w:val="000000" w:themeColor="text1"/>
          <w:szCs w:val="28"/>
          <w:lang w:val="en-US" w:eastAsia="ru-RU"/>
        </w:rPr>
        <w:t xml:space="preserve">Pentru microorganismele folosite drept produs sau drept cultură de producție, se indică toate modificările operate. Se specifică denumirea și clasificarea taxonomică a fiecărui microorganism conform celor mai recente informații publicate în Codurile Internaționale de Nomenclatură (CIN). Tulpinile microbiene se depozitează într-o colecție de culturi recunoscută pe plan internațional (de preferat, în Uniunea Europeană) și se mențin în colecția de culturi pentru durata de valabilitate a autorizării aditivului. Se prezintă un certificat de îndepărtare din colecție care să specifice numărul de înregistrare la care este deținută cultura. În plus, sunt descrise toate caracteristicile morfologice, fiziologice și moleculare relevante necesare pentru stabilirea identificării unice a tulpinii și mijloacele de confirmare a stabilității sale genetice.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29. Se demonstrează că toxinele sau factorii de virulență sunt absenți sau nu prezintă motive de îngrijorare. Tulpinile de bacterii aparținând unui grup taxonomic care cuprinde membri despre care se cunoaște că sunt capabili să producă toxine sau alți factori de virulență fac obiectul unor teste corespunzătoare pentru a demonstra absența oricăror motive de îngrijorare la nivel molecular și, după caz, la nivel celular.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30. Pentru tulpinile de microorganisme pentru care nu există un istoric al utilizării în condiții de mare siguranță și a căror biologie nu este suficient înțeleasă, este necesar un set complet de studii toxicologice.</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31.</w:t>
      </w:r>
      <w:r w:rsidRPr="00CA310E">
        <w:rPr>
          <w:rFonts w:eastAsia="Times New Roman" w:cs="Times New Roman"/>
          <w:color w:val="000000" w:themeColor="text1"/>
          <w:szCs w:val="28"/>
          <w:lang w:val="en-US" w:eastAsia="ru-RU"/>
        </w:rPr>
        <w:t xml:space="preserve"> Microorganismele folosite ca aditivi sau drept tulpini de producție nu au activitate antibiotică și nu produc substanțe antibiotice care se asociază cu antibioticele folosite pentru oameni sau animale.</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32. </w:t>
      </w:r>
      <w:r w:rsidRPr="00CA310E">
        <w:rPr>
          <w:rFonts w:eastAsia="Times New Roman" w:cs="Times New Roman"/>
          <w:color w:val="000000" w:themeColor="text1"/>
          <w:szCs w:val="28"/>
          <w:lang w:val="en-US" w:eastAsia="ru-RU"/>
        </w:rPr>
        <w:t>Tulpinile de microorganisme destinate utilizării ca aditivi nu trebuie să contribuie și mai mult la rezervorul genelor de rezistență la antibiotice prezente deja în flora intestinală a animalelor și în mediul înconjurător. În consecință, toate tulpinile de bacterii sunt testate pentru rezistența la antibioticele utilizate în medicina umană și veterinară. Atunci când se depistează rezistența la antibiotice, se stabilește baza genetică a rezistenței și posibilitatea ca aceasta să se transfere la alte organisme prezente în intestine.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33. </w:t>
      </w:r>
      <w:r w:rsidRPr="00CA310E">
        <w:rPr>
          <w:rFonts w:eastAsia="Times New Roman" w:cs="Times New Roman"/>
          <w:color w:val="000000" w:themeColor="text1"/>
          <w:szCs w:val="28"/>
          <w:lang w:val="en-US" w:eastAsia="ru-RU"/>
        </w:rPr>
        <w:t>Tulpinile de microorganisme care au o rezistență dobândită la antimicrobieni nu se utilizează ca aditivi pentru hrana animalelor decât dacă se poate demonstra că rezistența este rezultatul unei/unor mutații cromozomiale și că nu este transferabilă.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 xml:space="preserve">34. </w:t>
      </w:r>
      <w:r w:rsidRPr="00CA310E">
        <w:rPr>
          <w:rFonts w:eastAsia="Times New Roman" w:cs="Times New Roman"/>
          <w:color w:val="000000" w:themeColor="text1"/>
          <w:szCs w:val="28"/>
          <w:lang w:val="en-US" w:eastAsia="ru-RU"/>
        </w:rPr>
        <w:t xml:space="preserve">Pentru definirea punctelor critice ale procesului care pot influența puritatea agentului/substanței active sau a aditivului, se face o descriere a </w:t>
      </w:r>
      <w:r w:rsidRPr="00CA310E">
        <w:rPr>
          <w:rFonts w:eastAsia="Times New Roman" w:cs="Times New Roman"/>
          <w:color w:val="000000" w:themeColor="text1"/>
          <w:szCs w:val="28"/>
          <w:lang w:val="en-US" w:eastAsia="ru-RU"/>
        </w:rPr>
        <w:lastRenderedPageBreak/>
        <w:t>procesului de producţie. Se prezintă o fișă tehnică de siguranță a substanțelor chimice folosite în procesul de producție.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 xml:space="preserve">35. </w:t>
      </w:r>
      <w:r w:rsidRPr="00CA310E">
        <w:rPr>
          <w:rFonts w:eastAsia="Times New Roman" w:cs="Times New Roman"/>
          <w:color w:val="000000" w:themeColor="text1"/>
          <w:szCs w:val="28"/>
          <w:lang w:val="en-US" w:eastAsia="ru-RU"/>
        </w:rPr>
        <w:t>Se prezintă o descriere, după caz, sub forma unei scheme, a procesului de producție (de exemplu, sinteza chimică, fermentația, cultivarea, extracția din materialul organic sau distilarea) folosit la prepararea substanței/substanțelor active sau a agentului/agenților activ(i) ai aditivului. Se precizează compoziția mediilor de fermentație/cultivare. Se descriu în amănunt metodele de purificare.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36. </w:t>
      </w:r>
      <w:r w:rsidRPr="00CA310E">
        <w:rPr>
          <w:rFonts w:eastAsia="Times New Roman" w:cs="Times New Roman"/>
          <w:color w:val="000000" w:themeColor="text1"/>
          <w:szCs w:val="28"/>
          <w:lang w:val="en-US" w:eastAsia="ru-RU"/>
        </w:rPr>
        <w:t>Pentru microorganismele modificate genetic (MMG) folosite drept sursă a aditivilor și dezvoltați în condiții controlate, se include o descriere a procesului de fermentație (mediul de cultură, condițiile de fermentație și prelucrarea ulterioară a produselor de fermentație).</w:t>
      </w:r>
    </w:p>
    <w:p w:rsidR="00F92F33" w:rsidRPr="00CA310E" w:rsidRDefault="00F92F33"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 xml:space="preserve">Secțiunea </w:t>
      </w:r>
      <w:r w:rsidRPr="00CA310E">
        <w:rPr>
          <w:rFonts w:eastAsia="Times New Roman" w:cs="Times New Roman"/>
          <w:b/>
          <w:bCs/>
          <w:color w:val="000000" w:themeColor="text1"/>
          <w:szCs w:val="28"/>
          <w:lang w:val="en-US" w:eastAsia="ru-RU"/>
        </w:rPr>
        <w:t> </w:t>
      </w:r>
      <w:r w:rsidRPr="00CA310E">
        <w:rPr>
          <w:rFonts w:eastAsia="Times New Roman" w:cs="Times New Roman"/>
          <w:b/>
          <w:bCs/>
          <w:color w:val="000000" w:themeColor="text1"/>
          <w:szCs w:val="28"/>
          <w:lang w:val="ro-RO" w:eastAsia="ru-RU"/>
        </w:rPr>
        <w:t>III</w:t>
      </w:r>
      <w:r w:rsidRPr="00CA310E">
        <w:rPr>
          <w:rFonts w:eastAsia="Times New Roman" w:cs="Times New Roman"/>
          <w:b/>
          <w:bCs/>
          <w:color w:val="000000" w:themeColor="text1"/>
          <w:szCs w:val="28"/>
          <w:lang w:val="en-US" w:eastAsia="ru-RU"/>
        </w:rPr>
        <w:t>  Proprietățile fizico-chimice și tehnologice ale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37.</w:t>
      </w:r>
      <w:r w:rsidRPr="00CA310E">
        <w:rPr>
          <w:rFonts w:eastAsia="Times New Roman" w:cs="Times New Roman"/>
          <w:color w:val="000000" w:themeColor="text1"/>
          <w:szCs w:val="28"/>
          <w:lang w:val="en-US" w:eastAsia="ru-RU"/>
        </w:rPr>
        <w:t xml:space="preserve"> Se prezintă o descriere detaliată a procesului de fabricație a aditivului. Se prezintă, după caz, sub forma unei scheme, etapele cheie în prepararea aditivului, inclusiv momentul/momentele introducerii substanței/substanțelor active sau a agentului/agenților activ(i) și a altor constituenți, și toate celelalte etape de prelucrare ulterioare care contribuie la prepararea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38. </w:t>
      </w:r>
      <w:r w:rsidRPr="00CA310E">
        <w:rPr>
          <w:rFonts w:eastAsia="Times New Roman" w:cs="Times New Roman"/>
          <w:color w:val="000000" w:themeColor="text1"/>
          <w:szCs w:val="28"/>
          <w:lang w:val="en-US" w:eastAsia="ru-RU"/>
        </w:rPr>
        <w:t>Stabilitatea se măsoară în general prin analiza ulterioară a substanței/substanțelor active sau a agentului/agenților activ(i) sau a activității/viabilității acestora. Pentru enzime, stabilitatea se poate defini în funcție de încetarea activității catalitice; pentru microorganisme, în funcție pierderea viabilității; pentru substanțele aromatizante, în funcție de pierderea aromei. Pentru alte amestecuri sau extracte chimice, stabilitatea poate fi estimată prin monitorizarea concentrației unuia sau a mai multor markeri corespunzători.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39. </w:t>
      </w:r>
      <w:r w:rsidRPr="00CA310E">
        <w:rPr>
          <w:rFonts w:eastAsia="Times New Roman" w:cs="Times New Roman"/>
          <w:color w:val="000000" w:themeColor="text1"/>
          <w:szCs w:val="28"/>
          <w:lang w:val="en-US" w:eastAsia="ru-RU"/>
        </w:rPr>
        <w:t>Se studiază stabilitatea fiecărei preparări a aditivului în urma expunerii la diferite condiții de mediu (lumină, temperatură, pH, umiditate, oxigen și ambalaj). Termenul de valabilitate preconizat al aditivului comercializat are la bază cel puțin două situații model care descriu limitele probabile privind condițiile de utilizare (de exemplu, 25 </w:t>
      </w:r>
      <w:r w:rsidRPr="00CA310E">
        <w:rPr>
          <w:rFonts w:eastAsia="Times New Roman" w:cs="Times New Roman"/>
          <w:color w:val="000000" w:themeColor="text1"/>
          <w:szCs w:val="28"/>
          <w:vertAlign w:val="superscript"/>
          <w:lang w:val="en-US" w:eastAsia="ru-RU"/>
        </w:rPr>
        <w:t>o</w:t>
      </w:r>
      <w:r w:rsidRPr="00CA310E">
        <w:rPr>
          <w:rFonts w:eastAsia="Times New Roman" w:cs="Times New Roman"/>
          <w:color w:val="000000" w:themeColor="text1"/>
          <w:szCs w:val="28"/>
          <w:lang w:val="en-US" w:eastAsia="ru-RU"/>
        </w:rPr>
        <w:t>C, 60 % umiditate relativă a aerului (HR) și 40 </w:t>
      </w:r>
      <w:r w:rsidRPr="00CA310E">
        <w:rPr>
          <w:rFonts w:eastAsia="Times New Roman" w:cs="Times New Roman"/>
          <w:color w:val="000000" w:themeColor="text1"/>
          <w:szCs w:val="28"/>
          <w:vertAlign w:val="superscript"/>
          <w:lang w:val="en-US" w:eastAsia="ru-RU"/>
        </w:rPr>
        <w:t>o</w:t>
      </w:r>
      <w:r w:rsidRPr="00CA310E">
        <w:rPr>
          <w:rFonts w:eastAsia="Times New Roman" w:cs="Times New Roman"/>
          <w:color w:val="000000" w:themeColor="text1"/>
          <w:szCs w:val="28"/>
          <w:lang w:val="en-US" w:eastAsia="ru-RU"/>
        </w:rPr>
        <w:t>C, 75 % HR).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40. </w:t>
      </w:r>
      <w:r w:rsidRPr="00CA310E">
        <w:rPr>
          <w:rFonts w:eastAsia="Times New Roman" w:cs="Times New Roman"/>
          <w:color w:val="000000" w:themeColor="text1"/>
          <w:szCs w:val="28"/>
          <w:lang w:val="en-US" w:eastAsia="ru-RU"/>
        </w:rPr>
        <w:t>Pentru aditivii folosiți în preamestecuri și în furaje, cu excepția compușilor aromatizanți, se studiază stabilitatea fiecărui preparat aditiv în condiții comune de fabricație și depozitare privind preamestecurile și furajele. Studiile în materie de stabilitate cu privire la preamestecuri vor avea o durată de cel puțin șase luni. Stabilitatea se testează, de preferință, la preamestecurile care conțin oligoelemente; în caz contrar, aditivul ar trebui să fie etichetat astfel: „a nu se amesteca cu oligoelemente”.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41. </w:t>
      </w:r>
      <w:r w:rsidRPr="00CA310E">
        <w:rPr>
          <w:rFonts w:eastAsia="Times New Roman" w:cs="Times New Roman"/>
          <w:color w:val="000000" w:themeColor="text1"/>
          <w:szCs w:val="28"/>
          <w:lang w:val="en-US" w:eastAsia="ru-RU"/>
        </w:rPr>
        <w:t>Studiile de stabilitate cu privire la furaje se desfășoară în mod normal pe o perioadă de cel puțin trei luni. În general, stabilitatea se verifică în hrana brasată și granulată (inclusiv influența granulării sau a altor forme de tratament) pentru principalele specii de animale care fac obiectul cererii.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 xml:space="preserve">42. </w:t>
      </w:r>
      <w:r w:rsidRPr="00CA310E">
        <w:rPr>
          <w:rFonts w:eastAsia="Times New Roman" w:cs="Times New Roman"/>
          <w:color w:val="000000" w:themeColor="text1"/>
          <w:szCs w:val="28"/>
          <w:lang w:val="en-US" w:eastAsia="ru-RU"/>
        </w:rPr>
        <w:t>Pentru aditivii destinați utilizării în apă, stabilitatea fiecărui preparat aditiv trebuie să fie studiată în apă prin simularea utilizării practice.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43. </w:t>
      </w:r>
      <w:r w:rsidRPr="00CA310E">
        <w:rPr>
          <w:rFonts w:eastAsia="Times New Roman" w:cs="Times New Roman"/>
          <w:color w:val="000000" w:themeColor="text1"/>
          <w:szCs w:val="28"/>
          <w:lang w:val="en-US" w:eastAsia="ru-RU"/>
        </w:rPr>
        <w:t>Atunci când se înregistrează o pierdere a stabilității, în cazul în care se consideră adecvat, se descriu eventualele produse de degradare sau de descompunere.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44.</w:t>
      </w:r>
      <w:r w:rsidR="00F04C62"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Se furnizează datele în urma analizelor, care includ cel puțin o observație la începutul și la sfârșitul perioadei de depozitare.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45.</w:t>
      </w:r>
      <w:r w:rsidR="00FF777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După caz, studiile cuprind compoziția cantitativă și calitativă completă a preamestecurilor și a furajelor folosite în experimente.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46.</w:t>
      </w:r>
      <w:r w:rsidRPr="00CA310E">
        <w:rPr>
          <w:rFonts w:eastAsia="Times New Roman" w:cs="Times New Roman"/>
          <w:color w:val="000000" w:themeColor="text1"/>
          <w:szCs w:val="28"/>
          <w:lang w:val="en-US" w:eastAsia="ru-RU"/>
        </w:rPr>
        <w:t>Capacitatea distribuției omogene a aditivului pentru hrana animalelor (altul decât compușii aromatizanți) din preamestecuri, furaje sau apă trebuie să fie determinată.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 xml:space="preserve">47. </w:t>
      </w:r>
      <w:r w:rsidRPr="00CA310E">
        <w:rPr>
          <w:rFonts w:eastAsia="Times New Roman" w:cs="Times New Roman"/>
          <w:color w:val="000000" w:themeColor="text1"/>
          <w:szCs w:val="28"/>
          <w:lang w:val="en-US" w:eastAsia="ru-RU"/>
        </w:rPr>
        <w:t>Alte caracteristici, precum potențialul de pudraj, proprietățile electrostatice sau gradul de dispersie în lichide, trebuie să fie determinate.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48</w:t>
      </w:r>
      <w:r w:rsidRPr="00CA310E">
        <w:rPr>
          <w:rFonts w:eastAsia="Times New Roman" w:cs="Times New Roman"/>
          <w:b/>
          <w:bCs/>
          <w:color w:val="000000" w:themeColor="text1"/>
          <w:szCs w:val="28"/>
          <w:lang w:val="ro-RO" w:eastAsia="ru-RU"/>
        </w:rPr>
        <w:t>.</w:t>
      </w:r>
      <w:r w:rsidRPr="00CA310E">
        <w:rPr>
          <w:rFonts w:eastAsia="Times New Roman" w:cs="Times New Roman"/>
          <w:color w:val="000000" w:themeColor="text1"/>
          <w:szCs w:val="28"/>
          <w:lang w:val="en-US" w:eastAsia="ru-RU"/>
        </w:rPr>
        <w:t>Trebuie indicate incompatibilitățile sau interacțiunile fizico-chimice care pot apărea cu hrana animalelor, cu agenți microbieni, cu alți aditivi sau cu medicamente.</w:t>
      </w:r>
    </w:p>
    <w:p w:rsidR="00F92F33" w:rsidRPr="00CA310E" w:rsidRDefault="00F92F33"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Secțiunea IV</w:t>
      </w:r>
      <w:r w:rsidRPr="00CA310E">
        <w:rPr>
          <w:rFonts w:eastAsia="Times New Roman" w:cs="Times New Roman"/>
          <w:b/>
          <w:bCs/>
          <w:color w:val="000000" w:themeColor="text1"/>
          <w:szCs w:val="28"/>
          <w:lang w:val="en-US" w:eastAsia="ru-RU"/>
        </w:rPr>
        <w:t> Condițiile de utilizare a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bCs/>
          <w:color w:val="000000" w:themeColor="text1"/>
          <w:szCs w:val="28"/>
          <w:lang w:val="ro-RO" w:eastAsia="ru-RU"/>
        </w:rPr>
        <w:t>49</w:t>
      </w:r>
      <w:r w:rsidRPr="00CA310E">
        <w:rPr>
          <w:rFonts w:eastAsia="Times New Roman" w:cs="Times New Roman"/>
          <w:bCs/>
          <w:color w:val="000000" w:themeColor="text1"/>
          <w:szCs w:val="28"/>
          <w:lang w:val="en-US" w:eastAsia="ru-RU"/>
        </w:rPr>
        <w:t>.</w:t>
      </w:r>
      <w:r w:rsidRPr="00CA310E">
        <w:rPr>
          <w:rFonts w:eastAsia="Times New Roman" w:cs="Times New Roman"/>
          <w:b/>
          <w:bCs/>
          <w:color w:val="000000" w:themeColor="text1"/>
          <w:szCs w:val="28"/>
          <w:lang w:val="en-US" w:eastAsia="ru-RU"/>
        </w:rPr>
        <w:t>  </w:t>
      </w:r>
      <w:r w:rsidRPr="00CA310E">
        <w:rPr>
          <w:rFonts w:eastAsia="Times New Roman" w:cs="Times New Roman"/>
          <w:color w:val="000000" w:themeColor="text1"/>
          <w:szCs w:val="28"/>
          <w:lang w:val="ro-RO" w:eastAsia="ru-RU"/>
        </w:rPr>
        <w:t>La metodele de utilizare a aditivilor s</w:t>
      </w:r>
      <w:r w:rsidRPr="00CA310E">
        <w:rPr>
          <w:rFonts w:eastAsia="Times New Roman" w:cs="Times New Roman"/>
          <w:color w:val="000000" w:themeColor="text1"/>
          <w:szCs w:val="28"/>
          <w:lang w:val="en-US" w:eastAsia="ru-RU"/>
        </w:rPr>
        <w:t xml:space="preserve">e indică specia animală sau categoriile de animale, grupa de vârstă sau stadiul de producție al animalelor conform categoriilor enumerate în </w:t>
      </w:r>
      <w:r w:rsidRPr="00CA310E">
        <w:rPr>
          <w:rFonts w:eastAsia="Times New Roman" w:cs="Times New Roman"/>
          <w:color w:val="000000" w:themeColor="text1"/>
          <w:szCs w:val="28"/>
          <w:lang w:val="ro-RO" w:eastAsia="ru-RU"/>
        </w:rPr>
        <w:t>tbelele nr.1-8</w:t>
      </w:r>
      <w:r w:rsidRPr="00CA310E">
        <w:rPr>
          <w:rFonts w:eastAsia="Times New Roman" w:cs="Times New Roman"/>
          <w:color w:val="000000" w:themeColor="text1"/>
          <w:szCs w:val="28"/>
          <w:lang w:val="en-US" w:eastAsia="ru-RU"/>
        </w:rPr>
        <w:t xml:space="preserve"> la prezentul </w:t>
      </w:r>
      <w:r w:rsidRPr="00CA310E">
        <w:rPr>
          <w:rFonts w:eastAsia="Times New Roman" w:cs="Times New Roman"/>
          <w:color w:val="000000" w:themeColor="text1"/>
          <w:szCs w:val="28"/>
          <w:lang w:val="ro-RO" w:eastAsia="ru-RU"/>
        </w:rPr>
        <w:t>punct</w:t>
      </w:r>
      <w:r w:rsidRPr="00CA310E">
        <w:rPr>
          <w:rFonts w:eastAsia="Times New Roman" w:cs="Times New Roman"/>
          <w:color w:val="000000" w:themeColor="text1"/>
          <w:szCs w:val="28"/>
          <w:lang w:val="en-US" w:eastAsia="ru-RU"/>
        </w:rPr>
        <w:t>. Se menționează eventualele contraindicații. Se definește utilizarea propusă în apa sau în hrana animalelor.</w:t>
      </w: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Tabel</w:t>
      </w:r>
      <w:r w:rsidRPr="00CA310E">
        <w:rPr>
          <w:rFonts w:eastAsia="Times New Roman" w:cs="Times New Roman"/>
          <w:b/>
          <w:bCs/>
          <w:color w:val="000000" w:themeColor="text1"/>
          <w:szCs w:val="28"/>
          <w:lang w:val="ro-RO" w:eastAsia="ru-RU"/>
        </w:rPr>
        <w:t>ul nr.1 Specia p</w:t>
      </w:r>
      <w:r w:rsidRPr="00CA310E">
        <w:rPr>
          <w:rFonts w:eastAsia="Times New Roman" w:cs="Times New Roman"/>
          <w:b/>
          <w:bCs/>
          <w:color w:val="000000" w:themeColor="text1"/>
          <w:szCs w:val="28"/>
          <w:lang w:eastAsia="ru-RU"/>
        </w:rPr>
        <w:t>orcine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26"/>
        <w:gridCol w:w="1630"/>
        <w:gridCol w:w="2007"/>
        <w:gridCol w:w="1457"/>
        <w:gridCol w:w="1457"/>
        <w:gridCol w:w="1391"/>
      </w:tblGrid>
      <w:tr w:rsidR="00E2593E" w:rsidRPr="00CA310E" w:rsidTr="00F92F33">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Categoria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Definiția categoriei de animale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aproximativă (greutatea/vârsta)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Durata minimă a studiilor de eficiență pe termen lung</w:t>
            </w:r>
          </w:p>
        </w:tc>
      </w:tr>
      <w:tr w:rsidR="00E2593E" w:rsidRPr="00CA310E" w:rsidTr="00F92F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E2593E">
            <w:pPr>
              <w:spacing w:line="240" w:lineRule="auto"/>
              <w:ind w:firstLine="567"/>
              <w:rPr>
                <w:rFonts w:eastAsia="Times New Roman" w:cs="Times New Roman"/>
                <w:b/>
                <w:bCs/>
                <w:color w:val="000000" w:themeColor="text1"/>
                <w:szCs w:val="28"/>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E2593E">
            <w:pPr>
              <w:spacing w:line="240" w:lineRule="auto"/>
              <w:ind w:firstLine="567"/>
              <w:rPr>
                <w:rFonts w:eastAsia="Times New Roman" w:cs="Times New Roman"/>
                <w:b/>
                <w:bCs/>
                <w:color w:val="000000" w:themeColor="text1"/>
                <w:szCs w:val="28"/>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Perioada/vârsta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Vârsta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Greutatea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E2593E">
            <w:pPr>
              <w:spacing w:line="240" w:lineRule="auto"/>
              <w:ind w:firstLine="567"/>
              <w:rPr>
                <w:rFonts w:eastAsia="Times New Roman" w:cs="Times New Roman"/>
                <w:b/>
                <w:bCs/>
                <w:color w:val="000000" w:themeColor="text1"/>
                <w:szCs w:val="28"/>
                <w:lang w:eastAsia="ru-RU"/>
              </w:rPr>
            </w:pP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Purcei (sugari)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Porcine tinere care se hrănesc cu lapte de la scroafe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fătare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21-42 de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6-11 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14 zile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Purcei (înțărcați)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Porcine tinere care au ieșit din </w:t>
            </w:r>
            <w:r w:rsidRPr="00CA310E">
              <w:rPr>
                <w:rFonts w:eastAsia="Times New Roman" w:cs="Times New Roman"/>
                <w:color w:val="000000" w:themeColor="text1"/>
                <w:szCs w:val="28"/>
                <w:lang w:val="en-US" w:eastAsia="ru-RU"/>
              </w:rPr>
              <w:lastRenderedPageBreak/>
              <w:t>perioada de alăptare și care sunt crescute pentru reproducție sau producție de carne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De la 21-42 de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120 de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35 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42 zile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Purcei (sugari și înțărcați)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Porcine tinere care sunt crescute de la fătare pentru reproducție sau pentru producție de carne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fătare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120 de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35 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58 zile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Porci la îngrășat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Porcine care au ieșit din perioada de înțărcare și care sunt crescute pentru producție de carne până când sunt duse la abator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60-120 de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Până la 120-250 de zile (sau conform obiceiurilor locale)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80-150 kg (sau conform obiceiurilor locale)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Până la atingerea greutății necesare pentru sacrificare, însă nu mai devreme de 70 de zile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Scroafe pentru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Porcine femele care au fost inseminate/s-au împerecheat cel puțin o 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prima inseminare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De la inseminare până la sfârșitul celei de-a doua perioade de </w:t>
            </w:r>
            <w:r w:rsidRPr="00CA310E">
              <w:rPr>
                <w:rFonts w:eastAsia="Times New Roman" w:cs="Times New Roman"/>
                <w:color w:val="000000" w:themeColor="text1"/>
                <w:szCs w:val="28"/>
                <w:lang w:val="en-US" w:eastAsia="ru-RU"/>
              </w:rPr>
              <w:lastRenderedPageBreak/>
              <w:t>înțărcare (două cicluri)</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Scroafe, în beneficiul purceilor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Porcine femele care au fost inseminate/s-au împerecheat cel puțin o 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 la cel puțin două săptămâni înainte de parturiție până la sfârșitul perioadei de înțărcare.</w:t>
            </w:r>
          </w:p>
        </w:tc>
      </w:tr>
    </w:tbl>
    <w:p w:rsidR="00F92F33" w:rsidRPr="00CA310E" w:rsidRDefault="00F92F33" w:rsidP="00E2593E">
      <w:pPr>
        <w:shd w:val="clear" w:color="auto" w:fill="FFFFFF"/>
        <w:spacing w:line="240" w:lineRule="auto"/>
        <w:ind w:firstLine="567"/>
        <w:jc w:val="both"/>
        <w:rPr>
          <w:rFonts w:eastAsia="Times New Roman" w:cs="Times New Roman"/>
          <w:b/>
          <w:bCs/>
          <w:color w:val="000000" w:themeColor="text1"/>
          <w:szCs w:val="28"/>
          <w:lang w:val="ro-RO"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eastAsia="ru-RU"/>
        </w:rPr>
        <w:t>Tabel</w:t>
      </w:r>
      <w:r w:rsidRPr="00CA310E">
        <w:rPr>
          <w:rFonts w:eastAsia="Times New Roman" w:cs="Times New Roman"/>
          <w:b/>
          <w:bCs/>
          <w:color w:val="000000" w:themeColor="text1"/>
          <w:szCs w:val="28"/>
          <w:lang w:val="ro-RO" w:eastAsia="ru-RU"/>
        </w:rPr>
        <w:t>ul nr.2 Specia păsări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66"/>
        <w:gridCol w:w="1665"/>
        <w:gridCol w:w="1409"/>
        <w:gridCol w:w="1550"/>
        <w:gridCol w:w="1506"/>
        <w:gridCol w:w="1672"/>
      </w:tblGrid>
      <w:tr w:rsidR="00E2593E" w:rsidRPr="00CA310E" w:rsidTr="00F92F33">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Categoria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Definiția categoriei de animale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aproximativă (greutatea/vârsta)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Durata minimă a studiilor de eficiență pe termen lung</w:t>
            </w:r>
          </w:p>
        </w:tc>
      </w:tr>
      <w:tr w:rsidR="00E2593E" w:rsidRPr="00CA310E" w:rsidTr="00F92F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Vârsta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Greutatea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eastAsia="ru-RU"/>
              </w:rPr>
            </w:pPr>
          </w:p>
        </w:tc>
      </w:tr>
      <w:tr w:rsidR="00E2593E" w:rsidRPr="00CA310E" w:rsidTr="00F92F3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Păsări la îngrășat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Păsări crescute pentru îngrășare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ecloziune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35 de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~1 600 g (până la 2 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35 de zile</w:t>
            </w:r>
          </w:p>
        </w:tc>
      </w:tr>
      <w:tr w:rsidR="00E2593E" w:rsidRPr="00CA310E" w:rsidTr="00F92F3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Pui crescuți pentru ouat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Păsări femele crescute pentru producție de ouă de consum sau pentru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ecloziune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~16 săptămâni</w:t>
            </w:r>
          </w:p>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20 de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112 de zile (dacă nu sunt disponibile date referitoare la eficiență pentru puii la îngrășat)</w:t>
            </w:r>
          </w:p>
        </w:tc>
      </w:tr>
      <w:tr w:rsidR="00E2593E" w:rsidRPr="00CA310E" w:rsidTr="00F92F3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Găini ouătoare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Păsări femele productive </w:t>
            </w:r>
            <w:r w:rsidRPr="00CA310E">
              <w:rPr>
                <w:rFonts w:eastAsia="Times New Roman" w:cs="Times New Roman"/>
                <w:color w:val="000000" w:themeColor="text1"/>
                <w:szCs w:val="28"/>
                <w:lang w:val="en-US" w:eastAsia="ru-RU"/>
              </w:rPr>
              <w:lastRenderedPageBreak/>
              <w:t>crescute pentru producție de ouă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De la 16-21 de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~13 luni</w:t>
            </w:r>
          </w:p>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xml:space="preserve">(până la 18 </w:t>
            </w:r>
            <w:r w:rsidRPr="00CA310E">
              <w:rPr>
                <w:rFonts w:eastAsia="Times New Roman" w:cs="Times New Roman"/>
                <w:color w:val="000000" w:themeColor="text1"/>
                <w:szCs w:val="28"/>
                <w:lang w:eastAsia="ru-RU"/>
              </w:rPr>
              <w:lastRenderedPageBreak/>
              <w:t>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lastRenderedPageBreak/>
              <w:t xml:space="preserve">De la 1 200 g (albe) </w:t>
            </w:r>
            <w:r w:rsidRPr="00CA310E">
              <w:rPr>
                <w:rFonts w:eastAsia="Times New Roman" w:cs="Times New Roman"/>
                <w:color w:val="000000" w:themeColor="text1"/>
                <w:szCs w:val="28"/>
                <w:lang w:val="en-US" w:eastAsia="ru-RU"/>
              </w:rPr>
              <w:lastRenderedPageBreak/>
              <w:t>1 400 g (maro)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168 de zile</w:t>
            </w:r>
          </w:p>
        </w:tc>
      </w:tr>
      <w:tr w:rsidR="00E2593E" w:rsidRPr="00CA310E" w:rsidTr="00F92F3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Curcani la îngrășat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Păsări crescute pentru îngrășare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ecloziune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~14 săptămâni</w:t>
            </w:r>
          </w:p>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20 de săptămâni)</w:t>
            </w:r>
          </w:p>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~16 săptămâni</w:t>
            </w:r>
          </w:p>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24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Găini: până la ~7 000 g</w:t>
            </w:r>
          </w:p>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10 000 g)</w:t>
            </w:r>
          </w:p>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Cocoși: până la ~12 000 g</w:t>
            </w:r>
          </w:p>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20 000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84 de zile</w:t>
            </w:r>
          </w:p>
        </w:tc>
      </w:tr>
      <w:tr w:rsidR="00E2593E" w:rsidRPr="00CA310E" w:rsidTr="00F92F3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Curcani pentru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Păsări femele și masculi crescute pentru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Întreaga perioadă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 la 30 de săptămâni până la ~ 60 de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Găini: de la ~15 000 g</w:t>
            </w:r>
          </w:p>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Cocoși: de la ~30 000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Cel puțin șase luni</w:t>
            </w:r>
          </w:p>
        </w:tc>
      </w:tr>
      <w:tr w:rsidR="00E2593E" w:rsidRPr="00CA310E" w:rsidTr="00F92F3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Curcani crescuți pentru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Păsări femele și masculi crescute pentru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ecloziune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30 de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Găini: până la ~15 000 g</w:t>
            </w:r>
          </w:p>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Cocoși: până la ~30 000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Întreaga perioadă (dacă nu sunt disponibile date referitoare la eficiență pentru curcanii la îngrășat)</w:t>
            </w:r>
          </w:p>
        </w:tc>
      </w:tr>
    </w:tbl>
    <w:p w:rsidR="00F92F33" w:rsidRPr="00CA310E" w:rsidRDefault="00F92F33"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Tabelul nr.</w:t>
      </w:r>
      <w:r w:rsidRPr="00CA310E">
        <w:rPr>
          <w:rFonts w:eastAsia="Times New Roman" w:cs="Times New Roman"/>
          <w:b/>
          <w:bCs/>
          <w:color w:val="000000" w:themeColor="text1"/>
          <w:szCs w:val="28"/>
          <w:lang w:val="ro-RO" w:eastAsia="ru-RU"/>
        </w:rPr>
        <w:t>3</w:t>
      </w:r>
      <w:r w:rsidRPr="00CA310E">
        <w:rPr>
          <w:rFonts w:eastAsia="Times New Roman" w:cs="Times New Roman"/>
          <w:b/>
          <w:bCs/>
          <w:color w:val="000000" w:themeColor="text1"/>
          <w:szCs w:val="28"/>
          <w:lang w:val="en-US" w:eastAsia="ru-RU"/>
        </w:rPr>
        <w:t xml:space="preserve"> </w:t>
      </w:r>
      <w:r w:rsidRPr="00CA310E">
        <w:rPr>
          <w:rFonts w:eastAsia="Times New Roman" w:cs="Times New Roman"/>
          <w:b/>
          <w:bCs/>
          <w:color w:val="000000" w:themeColor="text1"/>
          <w:szCs w:val="28"/>
          <w:lang w:val="ro-RO" w:eastAsia="ru-RU"/>
        </w:rPr>
        <w:t>Specia</w:t>
      </w:r>
      <w:r w:rsidRPr="00CA310E">
        <w:rPr>
          <w:rFonts w:eastAsia="Times New Roman" w:cs="Times New Roman"/>
          <w:b/>
          <w:bCs/>
          <w:color w:val="000000" w:themeColor="text1"/>
          <w:szCs w:val="28"/>
          <w:lang w:val="en-US" w:eastAsia="ru-RU"/>
        </w:rPr>
        <w:t xml:space="preserve"> </w:t>
      </w:r>
      <w:r w:rsidRPr="00CA310E">
        <w:rPr>
          <w:rFonts w:eastAsia="Times New Roman" w:cs="Times New Roman"/>
          <w:b/>
          <w:bCs/>
          <w:color w:val="000000" w:themeColor="text1"/>
          <w:szCs w:val="28"/>
          <w:lang w:val="ro-RO" w:eastAsia="ru-RU"/>
        </w:rPr>
        <w:t>b</w:t>
      </w:r>
      <w:r w:rsidRPr="00CA310E">
        <w:rPr>
          <w:rFonts w:eastAsia="Times New Roman" w:cs="Times New Roman"/>
          <w:b/>
          <w:bCs/>
          <w:color w:val="000000" w:themeColor="text1"/>
          <w:szCs w:val="28"/>
          <w:lang w:val="en-US" w:eastAsia="ru-RU"/>
        </w:rPr>
        <w:t>ovine (bovine domestice, inclusiv speciile Bubalus și Bison)</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64"/>
        <w:gridCol w:w="1910"/>
        <w:gridCol w:w="1643"/>
        <w:gridCol w:w="1073"/>
        <w:gridCol w:w="1492"/>
        <w:gridCol w:w="1686"/>
      </w:tblGrid>
      <w:tr w:rsidR="00E2593E" w:rsidRPr="00CA310E" w:rsidTr="00E2593E">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Categoria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Definiția categoriei de animale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aproximativă (greutatea/vârsta)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 xml:space="preserve">Durata minimă a studiilor de eficiență pe </w:t>
            </w:r>
            <w:r w:rsidRPr="00CA310E">
              <w:rPr>
                <w:rFonts w:eastAsia="Times New Roman" w:cs="Times New Roman"/>
                <w:b/>
                <w:bCs/>
                <w:color w:val="000000" w:themeColor="text1"/>
                <w:szCs w:val="28"/>
                <w:lang w:val="en-US" w:eastAsia="ru-RU"/>
              </w:rPr>
              <w:lastRenderedPageBreak/>
              <w:t>termen lung</w:t>
            </w:r>
          </w:p>
        </w:tc>
      </w:tr>
      <w:tr w:rsidR="00E2593E" w:rsidRPr="00CA310E" w:rsidTr="00E2593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Vârsta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Greutatea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eastAsia="ru-RU"/>
              </w:rPr>
            </w:pP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Viței pentru creștere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Viței crescuți pentru reproducție sau pentru producție de carne de vită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fătare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4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60-80 kg (până la 145 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56 de zile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Viței la îngrășat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Viței pentru producție de carne de vițel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fătare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6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180 kg</w:t>
            </w:r>
          </w:p>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250 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Până la sacrificare, însă nu mai devreme de 84 de zile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Vite la îngrășat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Bovine care au ieșit din perioada de înțărcare și sunt crescute pentru producție de carne până când sunt duse la abator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 la dezvoltarea completă a funcției de rumegare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10-36 de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350-700 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168 de zile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Vaci de lapte pentru producerea de lapte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Bovine femele care au produs cel puțin un vițel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84 de zile (se va raporta întreaga perioadă de lactație)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Vaci pentru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Bovine femele care au fost inseminate/s-au împerecheat cel puțin o 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 la prima inseminare până la sfârșitul celei de-a doua perioade de înțărcare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Două cicluri (dacă se cer parametrii de reproducție)</w:t>
            </w:r>
          </w:p>
        </w:tc>
      </w:tr>
    </w:tbl>
    <w:p w:rsidR="00F92F33" w:rsidRPr="00CA310E" w:rsidRDefault="00F92F33" w:rsidP="00E2593E">
      <w:pPr>
        <w:shd w:val="clear" w:color="auto" w:fill="FFFFFF"/>
        <w:spacing w:line="240" w:lineRule="auto"/>
        <w:ind w:firstLine="567"/>
        <w:jc w:val="both"/>
        <w:rPr>
          <w:rFonts w:eastAsia="Times New Roman" w:cs="Times New Roman"/>
          <w:b/>
          <w:bCs/>
          <w:color w:val="000000" w:themeColor="text1"/>
          <w:szCs w:val="28"/>
          <w:lang w:val="ro-RO"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lastRenderedPageBreak/>
        <w:t>Tabel</w:t>
      </w:r>
      <w:r w:rsidRPr="00CA310E">
        <w:rPr>
          <w:rFonts w:eastAsia="Times New Roman" w:cs="Times New Roman"/>
          <w:b/>
          <w:bCs/>
          <w:color w:val="000000" w:themeColor="text1"/>
          <w:szCs w:val="28"/>
          <w:lang w:val="ro-RO" w:eastAsia="ru-RU"/>
        </w:rPr>
        <w:t>ul nr.4 Specia o</w:t>
      </w:r>
      <w:r w:rsidRPr="00CA310E">
        <w:rPr>
          <w:rFonts w:eastAsia="Times New Roman" w:cs="Times New Roman"/>
          <w:b/>
          <w:bCs/>
          <w:color w:val="000000" w:themeColor="text1"/>
          <w:szCs w:val="28"/>
          <w:lang w:eastAsia="ru-RU"/>
        </w:rPr>
        <w:t>vine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78"/>
        <w:gridCol w:w="1852"/>
        <w:gridCol w:w="1604"/>
        <w:gridCol w:w="1097"/>
        <w:gridCol w:w="1459"/>
        <w:gridCol w:w="1778"/>
      </w:tblGrid>
      <w:tr w:rsidR="00E2593E" w:rsidRPr="00CA310E" w:rsidTr="00E2593E">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Categoria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Definiția categoriei de animale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aproximativă (greutatea/vârsta)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Durata minimă a studiilor de eficiență pe termen lung</w:t>
            </w:r>
          </w:p>
        </w:tc>
      </w:tr>
      <w:tr w:rsidR="00E2593E" w:rsidRPr="00CA310E" w:rsidTr="00E2593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Vârsta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Greutatea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eastAsia="ru-RU"/>
              </w:rPr>
            </w:pP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Miei pentru creștere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Miei crescuți pentru reproducție în viitor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fătare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3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15-20 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56 de zile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Miei la îngrășat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Miei crescuți pentru producție de carne de miel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fătare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Până la 6 luni (sau mai mult)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55 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Până la atingerea greutății necesare pentru sacrificare, însă nu mai devreme de 56 de zile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Oi de lapte (pentru producerea de lapte)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Oi care au produs cel puțin un miel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84 de zile (se va raporta întreaga perioadă de lactație)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Oi pentru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Oi femele care au fost inseminate/s-au împerecheat cel puțin o 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 la prima inseminare la sfârșitul celei de-a doua perioade de înțărcare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Două cicluri (dacă se cer parametrii de reproducție)</w:t>
            </w:r>
          </w:p>
        </w:tc>
      </w:tr>
    </w:tbl>
    <w:p w:rsidR="00F92F33" w:rsidRPr="00CA310E" w:rsidRDefault="00F92F33" w:rsidP="00E2593E">
      <w:pPr>
        <w:shd w:val="clear" w:color="auto" w:fill="FFFFFF"/>
        <w:spacing w:line="240" w:lineRule="auto"/>
        <w:ind w:firstLine="567"/>
        <w:jc w:val="both"/>
        <w:rPr>
          <w:rFonts w:eastAsia="Times New Roman" w:cs="Times New Roman"/>
          <w:b/>
          <w:bCs/>
          <w:color w:val="000000" w:themeColor="text1"/>
          <w:szCs w:val="28"/>
          <w:lang w:val="ro-RO"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Tabel</w:t>
      </w:r>
      <w:r w:rsidRPr="00CA310E">
        <w:rPr>
          <w:rFonts w:eastAsia="Times New Roman" w:cs="Times New Roman"/>
          <w:b/>
          <w:bCs/>
          <w:color w:val="000000" w:themeColor="text1"/>
          <w:szCs w:val="28"/>
          <w:lang w:val="ro-RO" w:eastAsia="ru-RU"/>
        </w:rPr>
        <w:t>ul nr.5 Specia c</w:t>
      </w:r>
      <w:r w:rsidRPr="00CA310E">
        <w:rPr>
          <w:rFonts w:eastAsia="Times New Roman" w:cs="Times New Roman"/>
          <w:b/>
          <w:bCs/>
          <w:color w:val="000000" w:themeColor="text1"/>
          <w:szCs w:val="28"/>
          <w:lang w:eastAsia="ru-RU"/>
        </w:rPr>
        <w:t>apre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606"/>
        <w:gridCol w:w="1880"/>
        <w:gridCol w:w="1638"/>
        <w:gridCol w:w="1066"/>
        <w:gridCol w:w="1453"/>
        <w:gridCol w:w="1725"/>
      </w:tblGrid>
      <w:tr w:rsidR="00E2593E" w:rsidRPr="00CA310E" w:rsidTr="00E2593E">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Categoria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Definiția categoriei de animale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aproximativă (greutatea/vârsta)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Durata minimă a studiilor de eficiență pe termen lung</w:t>
            </w:r>
          </w:p>
        </w:tc>
      </w:tr>
      <w:tr w:rsidR="00E2593E" w:rsidRPr="00CA310E" w:rsidTr="00E2593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Vârsta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Greutatea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eastAsia="ru-RU"/>
              </w:rPr>
            </w:pP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Iezi pentru creștere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Capre tinere crescute pentru reproducție în viitor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fătare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3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15-20 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Cel puțin 56 de zile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Iezi la îngrășat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Capre tinere crescute pentru producție de carne de capră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fătare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6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Cel puțin 56 de zile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Capre pentru lapte (pentru producerea de lapte)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Capre care au produs cel puțin un ied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84 de zile (se va raporta perioada totală de lactație)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Capre pentru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Capre femele care au fost inseminate/s-au împerecheat cel puțin o 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 la prima inseminare până la sfârșitul celei de-a doua perioade de înțărcare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Două cicluri (dacă se cer parametrii de reproducție)</w:t>
            </w:r>
          </w:p>
        </w:tc>
      </w:tr>
    </w:tbl>
    <w:p w:rsidR="00F92F33" w:rsidRPr="00CA310E" w:rsidRDefault="00F92F33" w:rsidP="00E2593E">
      <w:pPr>
        <w:shd w:val="clear" w:color="auto" w:fill="FFFFFF"/>
        <w:spacing w:line="240" w:lineRule="auto"/>
        <w:ind w:firstLine="567"/>
        <w:jc w:val="both"/>
        <w:rPr>
          <w:rFonts w:eastAsia="Times New Roman" w:cs="Times New Roman"/>
          <w:b/>
          <w:bCs/>
          <w:color w:val="000000" w:themeColor="text1"/>
          <w:szCs w:val="28"/>
          <w:lang w:val="ro-RO"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Tabel</w:t>
      </w:r>
      <w:r w:rsidRPr="00CA310E">
        <w:rPr>
          <w:rFonts w:eastAsia="Times New Roman" w:cs="Times New Roman"/>
          <w:b/>
          <w:bCs/>
          <w:color w:val="000000" w:themeColor="text1"/>
          <w:szCs w:val="28"/>
          <w:lang w:val="ro-RO" w:eastAsia="ru-RU"/>
        </w:rPr>
        <w:t>ul nr.6 Specia p</w:t>
      </w:r>
      <w:r w:rsidRPr="00CA310E">
        <w:rPr>
          <w:rFonts w:eastAsia="Times New Roman" w:cs="Times New Roman"/>
          <w:b/>
          <w:bCs/>
          <w:color w:val="000000" w:themeColor="text1"/>
          <w:szCs w:val="28"/>
          <w:lang w:eastAsia="ru-RU"/>
        </w:rPr>
        <w:t>ești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77"/>
        <w:gridCol w:w="1991"/>
        <w:gridCol w:w="1707"/>
        <w:gridCol w:w="1049"/>
        <w:gridCol w:w="1453"/>
        <w:gridCol w:w="1691"/>
      </w:tblGrid>
      <w:tr w:rsidR="00E2593E" w:rsidRPr="00CA310E" w:rsidTr="00E2593E">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Categoria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Definiția categoriei de animale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aproximativă (greutatea/vârsta)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Durata minimă a studiilor de eficiență pe termen lung</w:t>
            </w:r>
          </w:p>
        </w:tc>
      </w:tr>
      <w:tr w:rsidR="00E2593E" w:rsidRPr="00CA310E" w:rsidTr="00E2593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Vârsta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Greutatea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E2593E">
            <w:pPr>
              <w:spacing w:line="240" w:lineRule="auto"/>
              <w:ind w:firstLine="567"/>
              <w:rPr>
                <w:rFonts w:eastAsia="Times New Roman" w:cs="Times New Roman"/>
                <w:b/>
                <w:bCs/>
                <w:color w:val="000000" w:themeColor="text1"/>
                <w:szCs w:val="28"/>
                <w:lang w:eastAsia="ru-RU"/>
              </w:rPr>
            </w:pP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Somon și păstrăv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200-300 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90 de zile sau până la dublarea greutății corporale inițiale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Somon și păstrăv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Reproducători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Cât mai aproape posibil de perioada de depunere a icrelor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90 de zile</w:t>
            </w:r>
          </w:p>
        </w:tc>
      </w:tr>
    </w:tbl>
    <w:p w:rsidR="00F92F33" w:rsidRPr="00CA310E" w:rsidRDefault="00F92F33" w:rsidP="00E2593E">
      <w:pPr>
        <w:shd w:val="clear" w:color="auto" w:fill="FFFFFF"/>
        <w:spacing w:line="240" w:lineRule="auto"/>
        <w:ind w:firstLine="567"/>
        <w:jc w:val="both"/>
        <w:rPr>
          <w:rFonts w:eastAsia="Times New Roman" w:cs="Times New Roman"/>
          <w:b/>
          <w:bCs/>
          <w:color w:val="000000" w:themeColor="text1"/>
          <w:szCs w:val="28"/>
          <w:lang w:val="ro-RO"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Tabel</w:t>
      </w:r>
      <w:r w:rsidRPr="00CA310E">
        <w:rPr>
          <w:rFonts w:eastAsia="Times New Roman" w:cs="Times New Roman"/>
          <w:b/>
          <w:bCs/>
          <w:color w:val="000000" w:themeColor="text1"/>
          <w:szCs w:val="28"/>
          <w:lang w:val="ro-RO" w:eastAsia="ru-RU"/>
        </w:rPr>
        <w:t>ul nr.7 Specia i</w:t>
      </w:r>
      <w:r w:rsidRPr="00CA310E">
        <w:rPr>
          <w:rFonts w:eastAsia="Times New Roman" w:cs="Times New Roman"/>
          <w:b/>
          <w:bCs/>
          <w:color w:val="000000" w:themeColor="text1"/>
          <w:szCs w:val="28"/>
          <w:lang w:eastAsia="ru-RU"/>
        </w:rPr>
        <w:t>epuri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40"/>
        <w:gridCol w:w="1657"/>
        <w:gridCol w:w="1406"/>
        <w:gridCol w:w="1318"/>
        <w:gridCol w:w="1391"/>
        <w:gridCol w:w="2056"/>
      </w:tblGrid>
      <w:tr w:rsidR="00E2593E" w:rsidRPr="00CA310E" w:rsidTr="00E2593E">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Categoria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Definiția categoriei de animale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aproximativă (greutatea/vârsta)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Durata minimă a studiilor de eficiență pe termen lung</w:t>
            </w:r>
          </w:p>
        </w:tc>
      </w:tr>
      <w:tr w:rsidR="00E2593E" w:rsidRPr="00CA310E" w:rsidTr="00E2593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Vârsta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Greutatea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eastAsia="ru-RU"/>
              </w:rPr>
            </w:pP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Iepuri sugari și înțărcați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 la o săptămână după fătare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56 de zile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Iepuri la îngrășat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Iepuri crescuți pentru producție de carne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După perioada de înțărcare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Până la 8-11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42 de zile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Iepuroaice pentru creștere (pentru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Iepuroaice care au fost inseminate/s-au împerecheat cel puțin o 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 la inseminare până la sfârșitul celei de-a doua perioade de înțărcare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Două cicluri (dacă se cer parametrii de reproducție)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Iepuroaice pentru creștere (în beneficiul iepurilor tineri)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Iepuroaice care au fost inseminate cel puțin o 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prima inseminare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Cu cel puțin două săptămâni înainte de parturiție până la sfârșitul perioadei de înțărcare</w:t>
            </w:r>
          </w:p>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(de exemplu, pentru microorganisme)</w:t>
            </w:r>
          </w:p>
        </w:tc>
      </w:tr>
    </w:tbl>
    <w:p w:rsidR="00F92F33" w:rsidRPr="00CA310E" w:rsidRDefault="00F92F33" w:rsidP="00E2593E">
      <w:pPr>
        <w:shd w:val="clear" w:color="auto" w:fill="FFFFFF"/>
        <w:spacing w:line="240" w:lineRule="auto"/>
        <w:ind w:firstLine="567"/>
        <w:jc w:val="both"/>
        <w:rPr>
          <w:rFonts w:eastAsia="Times New Roman" w:cs="Times New Roman"/>
          <w:b/>
          <w:bCs/>
          <w:color w:val="000000" w:themeColor="text1"/>
          <w:szCs w:val="28"/>
          <w:lang w:val="ro-RO"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Tabel</w:t>
      </w:r>
      <w:r w:rsidRPr="00CA310E">
        <w:rPr>
          <w:rFonts w:eastAsia="Times New Roman" w:cs="Times New Roman"/>
          <w:b/>
          <w:bCs/>
          <w:color w:val="000000" w:themeColor="text1"/>
          <w:szCs w:val="28"/>
          <w:lang w:val="ro-RO" w:eastAsia="ru-RU"/>
        </w:rPr>
        <w:t>ul nr.8 Specia c</w:t>
      </w:r>
      <w:r w:rsidRPr="00CA310E">
        <w:rPr>
          <w:rFonts w:eastAsia="Times New Roman" w:cs="Times New Roman"/>
          <w:b/>
          <w:bCs/>
          <w:color w:val="000000" w:themeColor="text1"/>
          <w:szCs w:val="28"/>
          <w:lang w:eastAsia="ru-RU"/>
        </w:rPr>
        <w:t>ai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22"/>
        <w:gridCol w:w="1817"/>
        <w:gridCol w:w="1379"/>
        <w:gridCol w:w="1101"/>
        <w:gridCol w:w="1525"/>
        <w:gridCol w:w="2124"/>
      </w:tblGrid>
      <w:tr w:rsidR="00E2593E" w:rsidRPr="00CA310E" w:rsidTr="00E2593E">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Categoria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Definiția categoriei de animale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aproximativă (greutatea/vârsta)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Durata minimă a studiilor de eficiență pe termen lung</w:t>
            </w:r>
          </w:p>
        </w:tc>
      </w:tr>
      <w:tr w:rsidR="00E2593E" w:rsidRPr="00CA310E" w:rsidTr="00E2593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Vârsta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Greutatea</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593E" w:rsidRPr="00CA310E" w:rsidRDefault="00E2593E" w:rsidP="00F92F33">
            <w:pPr>
              <w:spacing w:line="240" w:lineRule="auto"/>
              <w:rPr>
                <w:rFonts w:eastAsia="Times New Roman" w:cs="Times New Roman"/>
                <w:b/>
                <w:bCs/>
                <w:color w:val="000000" w:themeColor="text1"/>
                <w:szCs w:val="28"/>
                <w:lang w:eastAsia="ru-RU"/>
              </w:rPr>
            </w:pP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Cai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Toate categoriile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56 de zile</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50.</w:t>
      </w:r>
      <w:r w:rsidRPr="00CA310E">
        <w:rPr>
          <w:rFonts w:eastAsia="Times New Roman" w:cs="Times New Roman"/>
          <w:color w:val="000000" w:themeColor="text1"/>
          <w:szCs w:val="28"/>
          <w:lang w:val="en-US" w:eastAsia="ru-RU"/>
        </w:rPr>
        <w:t>Trebuie să fie oferite detalii privind metoda de administrare propusă și nivelul concentrației pentru preamestecuri, furaje sau apa de băut. În plus, trebuie precizate, după caz, doza propusă pentru hrana completă și durata de administrare propusă, precum și perioada de retragere propusă. Atunci când se propune o utilizare specială a unui aditiv în furajele complementare, este necesară o justificare.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51.</w:t>
      </w:r>
      <w:r w:rsidRPr="00CA310E">
        <w:rPr>
          <w:rFonts w:eastAsia="Times New Roman" w:cs="Times New Roman"/>
          <w:color w:val="000000" w:themeColor="text1"/>
          <w:szCs w:val="28"/>
          <w:lang w:val="en-US" w:eastAsia="ru-RU"/>
        </w:rPr>
        <w:t>Trebuie prevăzută o fișă tehnică de siguranță structurată pentru definirea și stabilirea, a normelor metodologice privind sistemul specific de informare referitor la preparatele periculoase</w:t>
      </w:r>
      <w:r w:rsidRPr="00CA310E">
        <w:rPr>
          <w:rFonts w:eastAsia="Times New Roman" w:cs="Times New Roman"/>
          <w:color w:val="000000" w:themeColor="text1"/>
          <w:szCs w:val="28"/>
          <w:lang w:val="ro-RO" w:eastAsia="ru-RU"/>
        </w:rPr>
        <w:t xml:space="preserve">și la </w:t>
      </w:r>
      <w:r w:rsidRPr="00CA310E">
        <w:rPr>
          <w:rFonts w:eastAsia="Times New Roman" w:cs="Times New Roman"/>
          <w:color w:val="000000" w:themeColor="text1"/>
          <w:szCs w:val="28"/>
          <w:lang w:val="en-US" w:eastAsia="ru-RU"/>
        </w:rPr>
        <w:t>expunerea la agenți biologici. Dacă este necesar, se propun măsuri de prevenire a riscurilor profesionale și mijloace de protecție în timpul fabricației, al manipulării, al utilizării și al eliminării produselor.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52. </w:t>
      </w:r>
      <w:r w:rsidRPr="00CA310E">
        <w:rPr>
          <w:rFonts w:eastAsia="Times New Roman" w:cs="Times New Roman"/>
          <w:color w:val="000000" w:themeColor="text1"/>
          <w:szCs w:val="28"/>
          <w:lang w:val="en-US" w:eastAsia="ru-RU"/>
        </w:rPr>
        <w:t xml:space="preserve">Fără a aduce atingere dispozițiilor privind etichetarea și ambalarea prevăzute </w:t>
      </w:r>
      <w:r w:rsidRPr="00CA310E">
        <w:rPr>
          <w:rFonts w:eastAsia="Times New Roman" w:cs="Times New Roman"/>
          <w:color w:val="000000" w:themeColor="text1"/>
          <w:szCs w:val="28"/>
          <w:lang w:val="ro-RO" w:eastAsia="ru-RU"/>
        </w:rPr>
        <w:t>Capitolul III a prezentei hotărîri de Guvern</w:t>
      </w:r>
      <w:r w:rsidRPr="00CA310E">
        <w:rPr>
          <w:rFonts w:eastAsia="Times New Roman" w:cs="Times New Roman"/>
          <w:color w:val="000000" w:themeColor="text1"/>
          <w:szCs w:val="28"/>
          <w:lang w:val="en-US" w:eastAsia="ru-RU"/>
        </w:rPr>
        <w:t>, se indică cerințele specifice privind etichetarea și, după caz, condițiile specifice de utilizare și manipulare (inclusiv privind incompatibilitățile și contraindicațiile cunoscute) și instrucțiunile de utilizare corespunzătoare.</w:t>
      </w:r>
    </w:p>
    <w:p w:rsidR="00F92F33" w:rsidRPr="00CA310E" w:rsidRDefault="00F92F33"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Secțiunea V</w:t>
      </w:r>
      <w:r w:rsidRPr="00CA310E">
        <w:rPr>
          <w:rFonts w:eastAsia="Times New Roman" w:cs="Times New Roman"/>
          <w:b/>
          <w:bCs/>
          <w:color w:val="000000" w:themeColor="text1"/>
          <w:szCs w:val="28"/>
          <w:lang w:val="en-US" w:eastAsia="ru-RU"/>
        </w:rPr>
        <w:t> Metode de analiză și eșantioane de referință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53.M</w:t>
      </w:r>
      <w:r w:rsidRPr="00CA310E">
        <w:rPr>
          <w:rFonts w:eastAsia="Times New Roman" w:cs="Times New Roman"/>
          <w:color w:val="000000" w:themeColor="text1"/>
          <w:szCs w:val="28"/>
          <w:lang w:val="en-US" w:eastAsia="ru-RU"/>
        </w:rPr>
        <w:t>etodele de analiză incluse în această secțiune sunt evaluate de L</w:t>
      </w:r>
      <w:r w:rsidRPr="00CA310E">
        <w:rPr>
          <w:rFonts w:eastAsia="Times New Roman" w:cs="Times New Roman"/>
          <w:color w:val="000000" w:themeColor="text1"/>
          <w:szCs w:val="28"/>
          <w:lang w:val="ro-RO" w:eastAsia="ru-RU"/>
        </w:rPr>
        <w:t>aboratorul de referință</w:t>
      </w:r>
      <w:r w:rsidRPr="00CA310E">
        <w:rPr>
          <w:rFonts w:eastAsia="Times New Roman" w:cs="Times New Roman"/>
          <w:color w:val="000000" w:themeColor="text1"/>
          <w:szCs w:val="28"/>
          <w:lang w:val="en-US" w:eastAsia="ru-RU"/>
        </w:rPr>
        <w:t xml:space="preserve">. Acesta transmite </w:t>
      </w:r>
      <w:r w:rsidR="00BA2408" w:rsidRPr="00CA310E">
        <w:rPr>
          <w:rFonts w:eastAsia="Times New Roman" w:cs="Times New Roman"/>
          <w:color w:val="000000" w:themeColor="text1"/>
          <w:szCs w:val="28"/>
          <w:lang w:val="ro-RO" w:eastAsia="ru-RU"/>
        </w:rPr>
        <w:t>Agenției</w:t>
      </w:r>
      <w:r w:rsidRPr="00CA310E">
        <w:rPr>
          <w:rFonts w:eastAsia="Times New Roman" w:cs="Times New Roman"/>
          <w:color w:val="000000" w:themeColor="text1"/>
          <w:szCs w:val="28"/>
          <w:lang w:val="en-US" w:eastAsia="ru-RU"/>
        </w:rPr>
        <w:t xml:space="preserve"> </w:t>
      </w:r>
      <w:proofErr w:type="gramStart"/>
      <w:r w:rsidRPr="00CA310E">
        <w:rPr>
          <w:rFonts w:eastAsia="Times New Roman" w:cs="Times New Roman"/>
          <w:color w:val="000000" w:themeColor="text1"/>
          <w:szCs w:val="28"/>
          <w:lang w:val="en-US" w:eastAsia="ru-RU"/>
        </w:rPr>
        <w:t>un</w:t>
      </w:r>
      <w:proofErr w:type="gramEnd"/>
      <w:r w:rsidRPr="00CA310E">
        <w:rPr>
          <w:rFonts w:eastAsia="Times New Roman" w:cs="Times New Roman"/>
          <w:color w:val="000000" w:themeColor="text1"/>
          <w:szCs w:val="28"/>
          <w:lang w:val="en-US" w:eastAsia="ru-RU"/>
        </w:rPr>
        <w:t xml:space="preserve"> raport de evaluare care indică dacă metodele sunt adecvate pentru a fi folosite în controalele oficiale ale aditivului pentru hrana animalelor care face obiectul cererii. Evaluarea efectuată de L</w:t>
      </w:r>
      <w:r w:rsidRPr="00CA310E">
        <w:rPr>
          <w:rFonts w:eastAsia="Times New Roman" w:cs="Times New Roman"/>
          <w:color w:val="000000" w:themeColor="text1"/>
          <w:szCs w:val="28"/>
          <w:lang w:val="ro-RO" w:eastAsia="ru-RU"/>
        </w:rPr>
        <w:t>aloratorul de referință</w:t>
      </w:r>
      <w:r w:rsidRPr="00CA310E">
        <w:rPr>
          <w:rFonts w:eastAsia="Times New Roman" w:cs="Times New Roman"/>
          <w:color w:val="000000" w:themeColor="text1"/>
          <w:szCs w:val="28"/>
          <w:lang w:val="en-US" w:eastAsia="ru-RU"/>
        </w:rPr>
        <w:t xml:space="preserve"> se axează pe metodele specificate la </w:t>
      </w:r>
      <w:r w:rsidRPr="00CA310E">
        <w:rPr>
          <w:rFonts w:eastAsia="Times New Roman" w:cs="Times New Roman"/>
          <w:color w:val="000000" w:themeColor="text1"/>
          <w:szCs w:val="28"/>
          <w:lang w:val="ro-RO" w:eastAsia="ru-RU"/>
        </w:rPr>
        <w:t>pct.54-58</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54.</w:t>
      </w:r>
      <w:r w:rsidRPr="00CA310E">
        <w:rPr>
          <w:rFonts w:eastAsia="Times New Roman" w:cs="Times New Roman"/>
          <w:b/>
          <w:bCs/>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Se prezintă o caracterizare detaliată a metodei/metodelor analitice calitative și, după caz, cantitative pentru determinarea respectării nivelurilor maxime și minime propuse ale substanței/substanțelor active sau ale </w:t>
      </w:r>
      <w:r w:rsidRPr="00CA310E">
        <w:rPr>
          <w:rFonts w:eastAsia="Times New Roman" w:cs="Times New Roman"/>
          <w:color w:val="000000" w:themeColor="text1"/>
          <w:szCs w:val="28"/>
          <w:lang w:val="en-US" w:eastAsia="ru-RU"/>
        </w:rPr>
        <w:lastRenderedPageBreak/>
        <w:t>agentului/agenților activ(i) din aditiv, preamestecuri, furaje și, dacă este cazul, din apă.</w:t>
      </w:r>
    </w:p>
    <w:tbl>
      <w:tblPr>
        <w:tblW w:w="4830" w:type="pct"/>
        <w:shd w:val="clear" w:color="auto" w:fill="FFFFFF"/>
        <w:tblLayout w:type="fixed"/>
        <w:tblCellMar>
          <w:left w:w="0" w:type="dxa"/>
          <w:right w:w="0" w:type="dxa"/>
        </w:tblCellMar>
        <w:tblLook w:val="04A0" w:firstRow="1" w:lastRow="0" w:firstColumn="1" w:lastColumn="0" w:noHBand="0" w:noVBand="1"/>
      </w:tblPr>
      <w:tblGrid>
        <w:gridCol w:w="20"/>
        <w:gridCol w:w="8798"/>
      </w:tblGrid>
      <w:tr w:rsidR="00E2593E" w:rsidRPr="00CA310E" w:rsidTr="00E2593E">
        <w:tc>
          <w:tcPr>
            <w:tcW w:w="11" w:type="pct"/>
            <w:shd w:val="clear" w:color="auto" w:fill="FFFFFF"/>
            <w:hideMark/>
          </w:tcPr>
          <w:p w:rsidR="00E2593E" w:rsidRPr="00CA310E" w:rsidRDefault="00E2593E" w:rsidP="00E2593E">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val="ro-RO" w:eastAsia="ru-RU"/>
              </w:rPr>
              <w:t>55</w:t>
            </w:r>
            <w:r w:rsidRPr="00CA310E">
              <w:rPr>
                <w:rFonts w:eastAsia="Times New Roman" w:cs="Times New Roman"/>
                <w:color w:val="000000" w:themeColor="text1"/>
                <w:szCs w:val="28"/>
                <w:lang w:eastAsia="ru-RU"/>
              </w:rPr>
              <w:t>.</w:t>
            </w:r>
          </w:p>
        </w:tc>
        <w:tc>
          <w:tcPr>
            <w:tcW w:w="4989" w:type="pct"/>
            <w:shd w:val="clear" w:color="auto" w:fill="FFFFFF"/>
            <w:hideMark/>
          </w:tcPr>
          <w:p w:rsidR="00E2593E" w:rsidRPr="00CA310E" w:rsidRDefault="00E2593E" w:rsidP="00BA2408">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55</w:t>
            </w:r>
            <w:proofErr w:type="gramStart"/>
            <w:r w:rsidRPr="00CA310E">
              <w:rPr>
                <w:rFonts w:eastAsia="Times New Roman" w:cs="Times New Roman"/>
                <w:color w:val="000000" w:themeColor="text1"/>
                <w:szCs w:val="28"/>
                <w:lang w:val="en-US" w:eastAsia="ru-RU"/>
              </w:rPr>
              <w:t>.Metodele</w:t>
            </w:r>
            <w:proofErr w:type="gramEnd"/>
            <w:r w:rsidRPr="00CA310E">
              <w:rPr>
                <w:rFonts w:eastAsia="Times New Roman" w:cs="Times New Roman"/>
                <w:color w:val="000000" w:themeColor="text1"/>
                <w:szCs w:val="28"/>
                <w:lang w:val="en-US" w:eastAsia="ru-RU"/>
              </w:rPr>
              <w:t xml:space="preserve"> îndeplinesc aceleași cerințe ca în cazul metodelor de analiză folosite în controalele oficiale, cerințe prevăzute la articolul 11 din </w:t>
            </w:r>
            <w:r w:rsidRPr="00CA310E">
              <w:rPr>
                <w:rFonts w:eastAsia="Times New Roman" w:cs="Times New Roman"/>
                <w:color w:val="000000" w:themeColor="text1"/>
                <w:szCs w:val="28"/>
                <w:lang w:val="ro-RO" w:eastAsia="ru-RU"/>
              </w:rPr>
              <w:t>Legea nr.50/2013</w:t>
            </w:r>
            <w:r w:rsidR="00BA2408" w:rsidRPr="00CA310E">
              <w:rPr>
                <w:rFonts w:eastAsia="Times New Roman" w:cs="Times New Roman"/>
                <w:color w:val="000000" w:themeColor="text1"/>
                <w:szCs w:val="28"/>
                <w:lang w:val="ro-RO" w:eastAsia="ru-RU"/>
              </w:rPr>
              <w:t xml:space="preserve"> cu privire la controalele oficiale pentru verificarea conformităţii cu legislaţia privind hrana pentru animale şi produsele alimentare şi cu normele de sănătate şi de bunăstare a animalelor.</w:t>
            </w:r>
            <w:r w:rsidRPr="00CA310E">
              <w:rPr>
                <w:rFonts w:eastAsia="Times New Roman" w:cs="Times New Roman"/>
                <w:color w:val="000000" w:themeColor="text1"/>
                <w:szCs w:val="28"/>
                <w:lang w:val="en-US" w:eastAsia="ru-RU"/>
              </w:rPr>
              <w:t xml:space="preserve"> În special, ele îndeplinesc cel puțin una dintre următoarele cerințe:</w:t>
            </w:r>
          </w:p>
          <w:tbl>
            <w:tblPr>
              <w:tblW w:w="5000" w:type="pct"/>
              <w:tblLayout w:type="fixed"/>
              <w:tblCellMar>
                <w:left w:w="0" w:type="dxa"/>
                <w:right w:w="0" w:type="dxa"/>
              </w:tblCellMar>
              <w:tblLook w:val="04A0" w:firstRow="1" w:lastRow="0" w:firstColumn="1" w:lastColumn="0" w:noHBand="0" w:noVBand="1"/>
            </w:tblPr>
            <w:tblGrid>
              <w:gridCol w:w="8798"/>
            </w:tblGrid>
            <w:tr w:rsidR="00E2593E" w:rsidRPr="00CA310E" w:rsidTr="00E2593E">
              <w:trPr>
                <w:trHeight w:val="2496"/>
              </w:trPr>
              <w:tc>
                <w:tcPr>
                  <w:tcW w:w="9017" w:type="dxa"/>
                  <w:shd w:val="clear" w:color="auto" w:fill="auto"/>
                  <w:hideMark/>
                </w:tcPr>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a)</w:t>
                  </w:r>
                  <w:r w:rsidRPr="00CA310E">
                    <w:rPr>
                      <w:rFonts w:eastAsia="Times New Roman" w:cs="Times New Roman"/>
                      <w:color w:val="000000" w:themeColor="text1"/>
                      <w:szCs w:val="28"/>
                      <w:lang w:val="en-US" w:eastAsia="ru-RU"/>
                    </w:rPr>
                    <w:t xml:space="preserve">să respecte </w:t>
                  </w:r>
                  <w:r w:rsidRPr="00CA310E">
                    <w:rPr>
                      <w:rFonts w:eastAsia="Times New Roman" w:cs="Times New Roman"/>
                      <w:color w:val="000000" w:themeColor="text1"/>
                      <w:szCs w:val="28"/>
                      <w:lang w:val="ro-RO" w:eastAsia="ru-RU"/>
                    </w:rPr>
                    <w:t>metodele de analiză</w:t>
                  </w:r>
                  <w:r w:rsidRPr="00CA310E">
                    <w:rPr>
                      <w:rFonts w:eastAsia="Times New Roman" w:cs="Times New Roman"/>
                      <w:color w:val="000000" w:themeColor="text1"/>
                      <w:szCs w:val="28"/>
                      <w:lang w:val="en-US" w:eastAsia="ru-RU"/>
                    </w:rPr>
                    <w:t xml:space="preserve"> relevante</w:t>
                  </w:r>
                  <w:r w:rsidRPr="00CA310E">
                    <w:rPr>
                      <w:rFonts w:eastAsia="Times New Roman" w:cs="Times New Roman"/>
                      <w:color w:val="000000" w:themeColor="text1"/>
                      <w:szCs w:val="28"/>
                      <w:lang w:val="ro-RO" w:eastAsia="ru-RU"/>
                    </w:rPr>
                    <w:t>;</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b) </w:t>
                  </w:r>
                  <w:r w:rsidRPr="00CA310E">
                    <w:rPr>
                      <w:rFonts w:eastAsia="Times New Roman" w:cs="Times New Roman"/>
                      <w:color w:val="000000" w:themeColor="text1"/>
                      <w:szCs w:val="28"/>
                      <w:lang w:val="en-US" w:eastAsia="ru-RU"/>
                    </w:rPr>
                    <w:t>să respecte normele sau protocoalele recunoscute pe plan internațional, de exemplu cele acceptate de Comitetul European pentru Standardizare (CEN) sau cele agreate de legislația națională</w:t>
                  </w:r>
                  <w:r w:rsidRPr="00CA310E">
                    <w:rPr>
                      <w:rFonts w:eastAsia="Times New Roman" w:cs="Times New Roman"/>
                      <w:color w:val="000000" w:themeColor="text1"/>
                      <w:szCs w:val="28"/>
                      <w:lang w:val="ro-RO" w:eastAsia="ru-RU"/>
                    </w:rPr>
                    <w:t>;</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c)</w:t>
                  </w:r>
                  <w:r w:rsidRPr="00CA310E">
                    <w:rPr>
                      <w:rFonts w:eastAsia="Times New Roman" w:cs="Times New Roman"/>
                      <w:color w:val="000000" w:themeColor="text1"/>
                      <w:szCs w:val="28"/>
                      <w:lang w:val="en-US" w:eastAsia="ru-RU"/>
                    </w:rPr>
                    <w:t>să fie adecvate scopului propus, să se realizeze conform protocoalelor științifice și să fie validate în urma unui test interlaboratoare (ring test) conform protocolului recunoscut pe plan internațional privind testele interlaboratoare (de exemplu ISO 5725 sau IUPAC); sau</w:t>
                  </w:r>
                </w:p>
              </w:tc>
            </w:tr>
          </w:tbl>
          <w:p w:rsidR="00E2593E" w:rsidRPr="00CA310E" w:rsidRDefault="00E2593E" w:rsidP="00E2593E">
            <w:pPr>
              <w:spacing w:line="240" w:lineRule="auto"/>
              <w:ind w:firstLine="567"/>
              <w:rPr>
                <w:rFonts w:eastAsia="Times New Roman" w:cs="Times New Roman"/>
                <w:color w:val="000000" w:themeColor="text1"/>
                <w:szCs w:val="28"/>
                <w:lang w:val="en-US" w:eastAsia="ru-RU"/>
              </w:rPr>
            </w:pPr>
          </w:p>
        </w:tc>
      </w:tr>
    </w:tbl>
    <w:p w:rsidR="00E2593E" w:rsidRPr="00CA310E" w:rsidRDefault="00E2593E" w:rsidP="00E2593E">
      <w:pPr>
        <w:spacing w:line="240" w:lineRule="auto"/>
        <w:ind w:firstLine="567"/>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d) </w:t>
      </w:r>
      <w:r w:rsidRPr="00CA310E">
        <w:rPr>
          <w:rFonts w:eastAsia="Times New Roman" w:cs="Times New Roman"/>
          <w:color w:val="000000" w:themeColor="text1"/>
          <w:szCs w:val="28"/>
          <w:lang w:val="en-US" w:eastAsia="ru-RU"/>
        </w:rPr>
        <w:t xml:space="preserve">să corespundă </w:t>
      </w:r>
      <w:r w:rsidRPr="00CA310E">
        <w:rPr>
          <w:rFonts w:eastAsia="Times New Roman" w:cs="Times New Roman"/>
          <w:color w:val="000000" w:themeColor="text1"/>
          <w:szCs w:val="28"/>
          <w:lang w:val="ro-RO" w:eastAsia="ru-RU"/>
        </w:rPr>
        <w:t>cerințelor prevăzute de art</w:t>
      </w:r>
      <w:r w:rsidR="00BA2408" w:rsidRPr="00CA310E">
        <w:rPr>
          <w:rFonts w:eastAsia="Times New Roman" w:cs="Times New Roman"/>
          <w:color w:val="000000" w:themeColor="text1"/>
          <w:szCs w:val="28"/>
          <w:lang w:val="ro-RO" w:eastAsia="ru-RU"/>
        </w:rPr>
        <w:t>.</w:t>
      </w:r>
      <w:r w:rsidRPr="00CA310E">
        <w:rPr>
          <w:rFonts w:eastAsia="Times New Roman" w:cs="Times New Roman"/>
          <w:color w:val="000000" w:themeColor="text1"/>
          <w:szCs w:val="28"/>
          <w:lang w:val="ro-RO" w:eastAsia="ru-RU"/>
        </w:rPr>
        <w:t xml:space="preserve"> 13 </w:t>
      </w:r>
      <w:r w:rsidRPr="00CA310E">
        <w:rPr>
          <w:rFonts w:eastAsia="Times New Roman" w:cs="Times New Roman"/>
          <w:color w:val="000000" w:themeColor="text1"/>
          <w:szCs w:val="28"/>
          <w:lang w:val="en-US" w:eastAsia="ru-RU"/>
        </w:rPr>
        <w:t xml:space="preserve">din </w:t>
      </w:r>
      <w:r w:rsidRPr="00CA310E">
        <w:rPr>
          <w:rFonts w:eastAsia="Times New Roman" w:cs="Times New Roman"/>
          <w:color w:val="000000" w:themeColor="text1"/>
          <w:szCs w:val="28"/>
          <w:lang w:val="ro-RO" w:eastAsia="ru-RU"/>
        </w:rPr>
        <w:t>Legea nr.50/2013.</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56.</w:t>
      </w:r>
      <w:r w:rsidRPr="00CA310E">
        <w:rPr>
          <w:rFonts w:eastAsia="Times New Roman" w:cs="Times New Roman"/>
          <w:color w:val="000000" w:themeColor="text1"/>
          <w:szCs w:val="28"/>
          <w:lang w:val="en-US" w:eastAsia="ru-RU"/>
        </w:rPr>
        <w:t>Se furnizează o prezentare detaliată a metodei/metodelor analitice calitative și cantitative pentru determinarea reziduurilor marker și/sau a metaboliților aditivului din produsele de origine animală și țesuturile vizate.</w:t>
      </w:r>
    </w:p>
    <w:p w:rsidR="00F04C62" w:rsidRPr="00CA310E" w:rsidRDefault="00F04C62"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57. Metodele îndeplinesc aceleași cerințe ca în cazul metodelor de analiză folosite în controalele oficiale, cerințe prevăzute la articolul 11 din Legea nr.50/2013</w:t>
      </w:r>
      <w:r w:rsidR="00BA2408" w:rsidRPr="00CA310E">
        <w:rPr>
          <w:rFonts w:eastAsia="Times New Roman" w:cs="Times New Roman"/>
          <w:color w:val="000000" w:themeColor="text1"/>
          <w:szCs w:val="28"/>
          <w:lang w:val="en-US" w:eastAsia="ru-RU"/>
        </w:rPr>
        <w:t>.</w:t>
      </w:r>
      <w:r w:rsidRPr="00CA310E">
        <w:rPr>
          <w:rFonts w:eastAsia="Times New Roman" w:cs="Times New Roman"/>
          <w:color w:val="000000" w:themeColor="text1"/>
          <w:szCs w:val="28"/>
          <w:lang w:val="en-US" w:eastAsia="ru-RU"/>
        </w:rPr>
        <w:t xml:space="preserve"> </w:t>
      </w:r>
      <w:proofErr w:type="gramStart"/>
      <w:r w:rsidRPr="00CA310E">
        <w:rPr>
          <w:rFonts w:eastAsia="Times New Roman" w:cs="Times New Roman"/>
          <w:color w:val="000000" w:themeColor="text1"/>
          <w:szCs w:val="28"/>
          <w:lang w:val="en-US" w:eastAsia="ru-RU"/>
        </w:rPr>
        <w:t xml:space="preserve">În special, ele îndeplinesc cel puțin una dintre cerințele menționate la punctul </w:t>
      </w:r>
      <w:r w:rsidRPr="00CA310E">
        <w:rPr>
          <w:rFonts w:eastAsia="Times New Roman" w:cs="Times New Roman"/>
          <w:color w:val="000000" w:themeColor="text1"/>
          <w:szCs w:val="28"/>
          <w:lang w:val="ro-RO" w:eastAsia="ru-RU"/>
        </w:rPr>
        <w:t>55.</w:t>
      </w:r>
      <w:proofErr w:type="gramEnd"/>
    </w:p>
    <w:p w:rsidR="00F04C62" w:rsidRPr="00CA310E" w:rsidRDefault="00F04C62" w:rsidP="00AB4B5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58. Î</w:t>
      </w:r>
      <w:r w:rsidRPr="00CA310E">
        <w:rPr>
          <w:rFonts w:eastAsia="Times New Roman" w:cs="Times New Roman"/>
          <w:color w:val="000000" w:themeColor="text1"/>
          <w:szCs w:val="28"/>
          <w:lang w:val="en-US" w:eastAsia="ru-RU"/>
        </w:rPr>
        <w:t xml:space="preserve">n vederea detectării reziduurilor de substanțe din produsele de origine animală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unt luate în considerare, </w:t>
      </w:r>
      <w:r w:rsidRPr="00CA310E">
        <w:rPr>
          <w:rFonts w:eastAsia="Times New Roman" w:cs="Times New Roman"/>
          <w:color w:val="000000" w:themeColor="text1"/>
          <w:szCs w:val="28"/>
          <w:lang w:val="ro-RO" w:eastAsia="ru-RU"/>
        </w:rPr>
        <w:t>prevederile</w:t>
      </w:r>
      <w:r w:rsidRPr="00CA310E">
        <w:rPr>
          <w:rFonts w:eastAsia="Times New Roman" w:cs="Times New Roman"/>
          <w:color w:val="000000" w:themeColor="text1"/>
          <w:szCs w:val="28"/>
          <w:lang w:val="en-US" w:eastAsia="ru-RU"/>
        </w:rPr>
        <w:t xml:space="preserve"> stipulate în </w:t>
      </w:r>
      <w:r w:rsidR="00AB4B5E" w:rsidRPr="00CA310E">
        <w:rPr>
          <w:rFonts w:eastAsia="Times New Roman" w:cs="Times New Roman"/>
          <w:color w:val="000000" w:themeColor="text1"/>
          <w:szCs w:val="28"/>
          <w:lang w:val="en-US" w:eastAsia="ru-RU"/>
        </w:rPr>
        <w:t xml:space="preserve">Norma sanitar-veterinarăprivind măsurile de supraveghere şi control al unor substanţe şi al reziduurilor acestora la animalele vii şi la produsele lor, precum şi al reziduurilor de medicamente de uz veterinar în produsele de origine animal aprobată prin </w:t>
      </w:r>
      <w:r w:rsidR="00AB4B5E" w:rsidRPr="00CA310E">
        <w:rPr>
          <w:rFonts w:eastAsia="Times New Roman" w:cs="Times New Roman"/>
          <w:color w:val="000000" w:themeColor="text1"/>
          <w:szCs w:val="28"/>
          <w:lang w:val="ro-RO" w:eastAsia="ru-RU"/>
        </w:rPr>
        <w:t>Hotărîrea de Guvern nr.</w:t>
      </w:r>
      <w:r w:rsidRPr="00CA310E">
        <w:rPr>
          <w:rFonts w:eastAsia="Times New Roman" w:cs="Times New Roman"/>
          <w:color w:val="000000" w:themeColor="text1"/>
          <w:szCs w:val="28"/>
          <w:lang w:val="ro-RO" w:eastAsia="ru-RU"/>
        </w:rPr>
        <w:t>298/2011.</w:t>
      </w:r>
    </w:p>
    <w:p w:rsidR="00F04C62" w:rsidRPr="00CA310E" w:rsidRDefault="00F04C62" w:rsidP="00F04C62">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Limita de cuantificare (LOQ) pentru fiecare metodă nu trebuie să depășească jumătate din valoarea limite maxime ale reziduurilor (LRM) corespunzătoare și trebuie să fie validată pe o scară cuprinsă între cel puțin jumătate din valoarea LRM și valoarea dublă a LRM.</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59. Derogare de la prevederile pct.56 fac substanțele,</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 xml:space="preserve">pentru care s-a stabilit </w:t>
      </w:r>
      <w:r w:rsidRPr="00CA310E">
        <w:rPr>
          <w:rFonts w:eastAsia="Times New Roman" w:cs="Times New Roman"/>
          <w:color w:val="000000" w:themeColor="text1"/>
          <w:szCs w:val="28"/>
          <w:lang w:val="en-US" w:eastAsia="ru-RU"/>
        </w:rPr>
        <w:t xml:space="preserve">LMR conform </w:t>
      </w:r>
      <w:r w:rsidR="00BA2408" w:rsidRPr="00CA310E">
        <w:rPr>
          <w:rFonts w:eastAsia="Times New Roman" w:cs="Times New Roman"/>
          <w:color w:val="000000" w:themeColor="text1"/>
          <w:szCs w:val="28"/>
          <w:lang w:val="en-US" w:eastAsia="ru-RU"/>
        </w:rPr>
        <w:t xml:space="preserve">Regulamentului privind măsurile şi procedurile de stabilire a limitelor maxime admise de reziduuri ale substanţelor farmacologic active în produsele alimentare de origine animal, aprobat prin </w:t>
      </w:r>
      <w:r w:rsidRPr="00CA310E">
        <w:rPr>
          <w:rFonts w:eastAsia="Times New Roman" w:cs="Times New Roman"/>
          <w:color w:val="000000" w:themeColor="text1"/>
          <w:szCs w:val="28"/>
          <w:lang w:val="ro-RO" w:eastAsia="ru-RU"/>
        </w:rPr>
        <w:t>H</w:t>
      </w:r>
      <w:r w:rsidR="00BA2408" w:rsidRPr="00CA310E">
        <w:rPr>
          <w:rFonts w:eastAsia="Times New Roman" w:cs="Times New Roman"/>
          <w:color w:val="000000" w:themeColor="text1"/>
          <w:szCs w:val="28"/>
          <w:lang w:val="ro-RO" w:eastAsia="ru-RU"/>
        </w:rPr>
        <w:t>otărîrea de Guvern</w:t>
      </w:r>
      <w:r w:rsidRPr="00CA310E">
        <w:rPr>
          <w:rFonts w:eastAsia="Times New Roman" w:cs="Times New Roman"/>
          <w:color w:val="000000" w:themeColor="text1"/>
          <w:szCs w:val="28"/>
          <w:lang w:val="ro-RO" w:eastAsia="ru-RU"/>
        </w:rPr>
        <w:t xml:space="preserve"> nr.195/2011</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 xml:space="preserve">și nu sunt </w:t>
      </w:r>
      <w:r w:rsidRPr="00CA310E">
        <w:rPr>
          <w:rFonts w:eastAsia="Times New Roman" w:cs="Times New Roman"/>
          <w:color w:val="000000" w:themeColor="text1"/>
          <w:szCs w:val="28"/>
          <w:lang w:val="en-US" w:eastAsia="ru-RU"/>
        </w:rPr>
        <w:t>evaluate de către L</w:t>
      </w:r>
      <w:r w:rsidRPr="00CA310E">
        <w:rPr>
          <w:rFonts w:eastAsia="Times New Roman" w:cs="Times New Roman"/>
          <w:color w:val="000000" w:themeColor="text1"/>
          <w:szCs w:val="28"/>
          <w:lang w:val="ro-RO" w:eastAsia="ru-RU"/>
        </w:rPr>
        <w:t>aborator</w:t>
      </w:r>
      <w:r w:rsidRPr="00CA310E">
        <w:rPr>
          <w:rFonts w:eastAsia="Times New Roman" w:cs="Times New Roman"/>
          <w:color w:val="000000" w:themeColor="text1"/>
          <w:szCs w:val="28"/>
          <w:lang w:val="en-US" w:eastAsia="ru-RU"/>
        </w:rPr>
        <w:t xml:space="preserve">. </w:t>
      </w:r>
      <w:proofErr w:type="gramStart"/>
      <w:r w:rsidRPr="00CA310E">
        <w:rPr>
          <w:rFonts w:eastAsia="Times New Roman" w:cs="Times New Roman"/>
          <w:color w:val="000000" w:themeColor="text1"/>
          <w:szCs w:val="28"/>
          <w:lang w:val="en-US" w:eastAsia="ru-RU"/>
        </w:rPr>
        <w:t xml:space="preserve">Solicitantul </w:t>
      </w:r>
      <w:r w:rsidRPr="00CA310E">
        <w:rPr>
          <w:rFonts w:eastAsia="Times New Roman" w:cs="Times New Roman"/>
          <w:color w:val="000000" w:themeColor="text1"/>
          <w:szCs w:val="28"/>
          <w:lang w:val="ro-RO" w:eastAsia="ru-RU"/>
        </w:rPr>
        <w:t xml:space="preserve">prezintă </w:t>
      </w:r>
      <w:r w:rsidRPr="00CA310E">
        <w:rPr>
          <w:rFonts w:eastAsia="Times New Roman" w:cs="Times New Roman"/>
          <w:color w:val="000000" w:themeColor="text1"/>
          <w:szCs w:val="28"/>
          <w:lang w:val="en-US" w:eastAsia="ru-RU"/>
        </w:rPr>
        <w:t xml:space="preserve">metoda, informațiile și </w:t>
      </w:r>
      <w:r w:rsidRPr="00CA310E">
        <w:rPr>
          <w:rFonts w:eastAsia="Times New Roman" w:cs="Times New Roman"/>
          <w:color w:val="000000" w:themeColor="text1"/>
          <w:szCs w:val="28"/>
          <w:lang w:val="ro-RO" w:eastAsia="ru-RU"/>
        </w:rPr>
        <w:t xml:space="preserve">avizul științific </w:t>
      </w:r>
      <w:r w:rsidRPr="00CA310E">
        <w:rPr>
          <w:rFonts w:eastAsia="Times New Roman" w:cs="Times New Roman"/>
          <w:color w:val="000000" w:themeColor="text1"/>
          <w:szCs w:val="28"/>
          <w:lang w:val="en-US" w:eastAsia="ru-RU"/>
        </w:rPr>
        <w:t xml:space="preserve">pe care le prezintă </w:t>
      </w:r>
      <w:r w:rsidR="000C5CD6" w:rsidRPr="00CA310E">
        <w:rPr>
          <w:rFonts w:eastAsia="Times New Roman" w:cs="Times New Roman"/>
          <w:color w:val="000000" w:themeColor="text1"/>
          <w:szCs w:val="28"/>
          <w:lang w:val="ro-RO" w:eastAsia="ru-RU"/>
        </w:rPr>
        <w:t>Agenției</w:t>
      </w:r>
      <w:r w:rsidRPr="00CA310E">
        <w:rPr>
          <w:rFonts w:eastAsia="Times New Roman" w:cs="Times New Roman"/>
          <w:color w:val="000000" w:themeColor="text1"/>
          <w:szCs w:val="28"/>
          <w:lang w:val="ro-RO" w:eastAsia="ru-RU"/>
        </w:rPr>
        <w:t>.</w:t>
      </w:r>
      <w:proofErr w:type="gramEnd"/>
      <w:r w:rsidRPr="00CA310E">
        <w:rPr>
          <w:rFonts w:eastAsia="Times New Roman" w:cs="Times New Roman"/>
          <w:color w:val="000000" w:themeColor="text1"/>
          <w:szCs w:val="28"/>
          <w:lang w:val="en-US" w:eastAsia="ru-RU"/>
        </w:rPr>
        <w:t xml:space="preserve">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bCs/>
          <w:color w:val="000000" w:themeColor="text1"/>
          <w:szCs w:val="28"/>
          <w:lang w:val="ro-RO" w:eastAsia="ru-RU"/>
        </w:rPr>
        <w:t>60.</w:t>
      </w:r>
      <w:r w:rsidRPr="00CA310E">
        <w:rPr>
          <w:rFonts w:eastAsia="Times New Roman" w:cs="Times New Roman"/>
          <w:color w:val="000000" w:themeColor="text1"/>
          <w:szCs w:val="28"/>
          <w:lang w:val="en-US" w:eastAsia="ru-RU"/>
        </w:rPr>
        <w:t xml:space="preserve">Solicitantul prezintă o descriere a metodelor folosite pentru determinarea caracteristicilor enumerate la punctele </w:t>
      </w:r>
      <w:r w:rsidRPr="00CA310E">
        <w:rPr>
          <w:rFonts w:eastAsia="Times New Roman" w:cs="Times New Roman"/>
          <w:color w:val="000000" w:themeColor="text1"/>
          <w:szCs w:val="28"/>
          <w:lang w:val="ro-RO" w:eastAsia="ru-RU"/>
        </w:rPr>
        <w:t>11, 16, 18,24, 29, 38, 46- 48.</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lastRenderedPageBreak/>
        <w:t>61. M</w:t>
      </w:r>
      <w:r w:rsidRPr="00CA310E">
        <w:rPr>
          <w:rFonts w:eastAsia="Times New Roman" w:cs="Times New Roman"/>
          <w:color w:val="000000" w:themeColor="text1"/>
          <w:szCs w:val="28"/>
          <w:lang w:val="en-US" w:eastAsia="ru-RU"/>
        </w:rPr>
        <w:t xml:space="preserve">etodele descrise la această secțiune </w:t>
      </w:r>
      <w:r w:rsidRPr="00CA310E">
        <w:rPr>
          <w:rFonts w:eastAsia="Times New Roman" w:cs="Times New Roman"/>
          <w:color w:val="000000" w:themeColor="text1"/>
          <w:szCs w:val="28"/>
          <w:lang w:val="ro-RO" w:eastAsia="ru-RU"/>
        </w:rPr>
        <w:t xml:space="preserve">trebuie </w:t>
      </w:r>
      <w:r w:rsidRPr="00CA310E">
        <w:rPr>
          <w:rFonts w:eastAsia="Times New Roman" w:cs="Times New Roman"/>
          <w:color w:val="000000" w:themeColor="text1"/>
          <w:szCs w:val="28"/>
          <w:lang w:val="en-US" w:eastAsia="ru-RU"/>
        </w:rPr>
        <w:t>să fie recunoscute pe plan internațional. În cazul metodelor care nu sunt recunoscute pe plan internațional</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studiile sunt efectuate de laboratoare acreditate</w:t>
      </w:r>
      <w:r w:rsidRPr="00CA310E">
        <w:rPr>
          <w:rFonts w:eastAsia="Times New Roman" w:cs="Times New Roman"/>
          <w:color w:val="000000" w:themeColor="text1"/>
          <w:szCs w:val="28"/>
          <w:lang w:val="ro-RO" w:eastAsia="ru-RU"/>
        </w:rPr>
        <w: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62. </w:t>
      </w:r>
      <w:r w:rsidRPr="00CA310E">
        <w:rPr>
          <w:rFonts w:eastAsia="Times New Roman" w:cs="Times New Roman"/>
          <w:color w:val="000000" w:themeColor="text1"/>
          <w:szCs w:val="28"/>
          <w:lang w:val="en-US" w:eastAsia="ru-RU"/>
        </w:rPr>
        <w:t xml:space="preserve">Metodele de identificare și caracterizare </w:t>
      </w:r>
      <w:proofErr w:type="gramStart"/>
      <w:r w:rsidRPr="00CA310E">
        <w:rPr>
          <w:rFonts w:eastAsia="Times New Roman" w:cs="Times New Roman"/>
          <w:color w:val="000000" w:themeColor="text1"/>
          <w:szCs w:val="28"/>
          <w:lang w:val="en-US" w:eastAsia="ru-RU"/>
        </w:rPr>
        <w:t>a</w:t>
      </w:r>
      <w:proofErr w:type="gramEnd"/>
      <w:r w:rsidRPr="00CA310E">
        <w:rPr>
          <w:rFonts w:eastAsia="Times New Roman" w:cs="Times New Roman"/>
          <w:color w:val="000000" w:themeColor="text1"/>
          <w:szCs w:val="28"/>
          <w:lang w:val="en-US" w:eastAsia="ru-RU"/>
        </w:rPr>
        <w:t xml:space="preserve"> aditivului îndeplinesc aceleași cerințe ca în cazul metodelor de analiză folosite în controalele oficiale, cerințe prevăzute la art</w:t>
      </w:r>
      <w:r w:rsidR="00BA2408" w:rsidRPr="00CA310E">
        <w:rPr>
          <w:rFonts w:eastAsia="Times New Roman" w:cs="Times New Roman"/>
          <w:color w:val="000000" w:themeColor="text1"/>
          <w:szCs w:val="28"/>
          <w:lang w:val="en-US" w:eastAsia="ru-RU"/>
        </w:rPr>
        <w:t>.</w:t>
      </w:r>
      <w:r w:rsidRPr="00CA310E">
        <w:rPr>
          <w:rFonts w:eastAsia="Times New Roman" w:cs="Times New Roman"/>
          <w:color w:val="000000" w:themeColor="text1"/>
          <w:szCs w:val="28"/>
          <w:lang w:val="en-US" w:eastAsia="ru-RU"/>
        </w:rPr>
        <w:t xml:space="preserve"> </w:t>
      </w:r>
      <w:r w:rsidR="00BA2408" w:rsidRPr="00CA310E">
        <w:rPr>
          <w:rFonts w:eastAsia="Times New Roman" w:cs="Times New Roman"/>
          <w:color w:val="000000" w:themeColor="text1"/>
          <w:szCs w:val="28"/>
          <w:lang w:val="en-US" w:eastAsia="ru-RU"/>
        </w:rPr>
        <w:t>11 din</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Legea nr.50/2013</w:t>
      </w:r>
      <w:r w:rsidRPr="00CA310E">
        <w:rPr>
          <w:rFonts w:eastAsia="Times New Roman" w:cs="Times New Roman"/>
          <w:color w:val="000000" w:themeColor="text1"/>
          <w:szCs w:val="28"/>
          <w:lang w:val="en-US" w:eastAsia="ru-RU"/>
        </w:rPr>
        <w:t>.</w:t>
      </w:r>
    </w:p>
    <w:p w:rsidR="006767A6" w:rsidRPr="00CA310E" w:rsidRDefault="006767A6" w:rsidP="00AC69AF">
      <w:pPr>
        <w:shd w:val="clear" w:color="auto" w:fill="FFFFFF"/>
        <w:spacing w:line="240" w:lineRule="auto"/>
        <w:jc w:val="both"/>
        <w:rPr>
          <w:rFonts w:eastAsia="Times New Roman" w:cs="Times New Roman"/>
          <w:color w:val="000000" w:themeColor="text1"/>
          <w:szCs w:val="28"/>
          <w:lang w:val="en-US"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Capitolul</w:t>
      </w:r>
      <w:r w:rsidRPr="00CA310E">
        <w:rPr>
          <w:rFonts w:eastAsia="Times New Roman" w:cs="Times New Roman"/>
          <w:b/>
          <w:bCs/>
          <w:color w:val="000000" w:themeColor="text1"/>
          <w:szCs w:val="28"/>
          <w:lang w:val="en-US" w:eastAsia="ru-RU"/>
        </w:rPr>
        <w:t xml:space="preserve"> III: </w:t>
      </w:r>
      <w:r w:rsidR="006767A6" w:rsidRPr="00CA310E">
        <w:rPr>
          <w:rFonts w:eastAsia="Times New Roman" w:cs="Times New Roman"/>
          <w:b/>
          <w:bCs/>
          <w:color w:val="000000" w:themeColor="text1"/>
          <w:szCs w:val="28"/>
          <w:lang w:val="en-US" w:eastAsia="ru-RU"/>
        </w:rPr>
        <w:t>STUDIILE PRIVIND SIGURANȚA ADITIVULUI</w:t>
      </w: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b/>
          <w:color w:val="000000" w:themeColor="text1"/>
          <w:szCs w:val="28"/>
          <w:lang w:val="ro-RO" w:eastAsia="ru-RU"/>
        </w:rPr>
        <w:t>Secțiunea I</w:t>
      </w:r>
      <w:r w:rsidRPr="00CA310E">
        <w:rPr>
          <w:rFonts w:eastAsia="Times New Roman" w:cs="Times New Roman"/>
          <w:color w:val="000000" w:themeColor="text1"/>
          <w:szCs w:val="28"/>
          <w:lang w:val="ro-RO" w:eastAsia="ru-RU"/>
        </w:rPr>
        <w:t xml:space="preserve"> </w:t>
      </w:r>
      <w:r w:rsidRPr="00CA310E">
        <w:rPr>
          <w:rFonts w:eastAsia="Times New Roman" w:cs="Times New Roman"/>
          <w:b/>
          <w:bCs/>
          <w:color w:val="000000" w:themeColor="text1"/>
          <w:szCs w:val="28"/>
          <w:lang w:val="en-US" w:eastAsia="ru-RU"/>
        </w:rPr>
        <w:t>Studiile privind siguranța utilizării aditivului pentru animalele țintă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63. </w:t>
      </w:r>
      <w:r w:rsidRPr="00CA310E">
        <w:rPr>
          <w:rFonts w:eastAsia="Times New Roman" w:cs="Times New Roman"/>
          <w:color w:val="000000" w:themeColor="text1"/>
          <w:szCs w:val="28"/>
          <w:lang w:val="en-US" w:eastAsia="ru-RU"/>
        </w:rPr>
        <w:t>Studiile cuprinse în prezenta secțiune sunt destinate evaluării</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siguranței utilizării aditivului pentru speciile țintă; și</w:t>
      </w:r>
      <w:r w:rsidRPr="00CA310E">
        <w:rPr>
          <w:rFonts w:eastAsia="Times New Roman" w:cs="Times New Roman"/>
          <w:color w:val="000000" w:themeColor="text1"/>
          <w:szCs w:val="28"/>
          <w:lang w:val="ro-RO" w:eastAsia="ru-RU"/>
        </w:rPr>
        <w:t xml:space="preserve"> evaluarea </w:t>
      </w:r>
      <w:r w:rsidRPr="00CA310E">
        <w:rPr>
          <w:rFonts w:eastAsia="Times New Roman" w:cs="Times New Roman"/>
          <w:color w:val="000000" w:themeColor="text1"/>
          <w:szCs w:val="28"/>
          <w:lang w:val="en-US" w:eastAsia="ru-RU"/>
        </w:rPr>
        <w:t>oricărui risc asociat cu selecția și/sau transferul rezistenței la antimicrobieni și cu persistența și răspândirea crescute ale enteropatogenilor</w:t>
      </w:r>
      <w:r w:rsidRPr="00CA310E">
        <w:rPr>
          <w:rFonts w:eastAsia="Times New Roman" w:cs="Times New Roman"/>
          <w:color w:val="000000" w:themeColor="text1"/>
          <w:szCs w:val="28"/>
          <w:lang w:val="ro-RO" w:eastAsia="ru-RU"/>
        </w:rPr>
        <w: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64.Testele </w:t>
      </w:r>
      <w:r w:rsidRPr="00CA310E">
        <w:rPr>
          <w:rFonts w:eastAsia="Times New Roman" w:cs="Times New Roman"/>
          <w:color w:val="000000" w:themeColor="text1"/>
          <w:szCs w:val="28"/>
          <w:lang w:val="en-US" w:eastAsia="ru-RU"/>
        </w:rPr>
        <w:t>de toleranță pentru animalele țintă</w:t>
      </w:r>
      <w:r w:rsidRPr="00CA310E">
        <w:rPr>
          <w:rFonts w:eastAsia="Times New Roman" w:cs="Times New Roman"/>
          <w:color w:val="000000" w:themeColor="text1"/>
          <w:szCs w:val="28"/>
          <w:lang w:val="ro-RO" w:eastAsia="ru-RU"/>
        </w:rPr>
        <w:t xml:space="preserve"> se efectuiază pentru </w:t>
      </w:r>
      <w:r w:rsidRPr="00CA310E">
        <w:rPr>
          <w:rFonts w:eastAsia="Times New Roman" w:cs="Times New Roman"/>
          <w:color w:val="000000" w:themeColor="text1"/>
          <w:szCs w:val="28"/>
          <w:lang w:val="en-US" w:eastAsia="ru-RU"/>
        </w:rPr>
        <w:t>evaluare</w:t>
      </w:r>
      <w:r w:rsidRPr="00CA310E">
        <w:rPr>
          <w:rFonts w:eastAsia="Times New Roman" w:cs="Times New Roman"/>
          <w:color w:val="000000" w:themeColor="text1"/>
          <w:szCs w:val="28"/>
          <w:lang w:val="ro-RO" w:eastAsia="ru-RU"/>
        </w:rPr>
        <w:t>a</w:t>
      </w:r>
      <w:r w:rsidRPr="00CA310E">
        <w:rPr>
          <w:rFonts w:eastAsia="Times New Roman" w:cs="Times New Roman"/>
          <w:color w:val="000000" w:themeColor="text1"/>
          <w:szCs w:val="28"/>
          <w:lang w:val="en-US" w:eastAsia="ru-RU"/>
        </w:rPr>
        <w:t xml:space="preserve"> limitată a toxicității pe termen scurt a aditivului. De asemenea, testul stabilește o marjă de siguranță în cazul în care aditivul este consumat în doze mai mari decât cele recomandate. Testele de toleranță trebuie efectuate pentru a confirma siguranța fiecărei specii sau categorii de animale țintă care face obiectul unei cereri. În unele cazuri, se acceptă includerea unor elemente ale testului de toleranță în unul dintre testele de eficacitate, cu condiția ca cerințele de mai jos să fie îndeplinite. Toate studiile descrise în prezenta secțiune trebuie să aibă la bază aditivul descris în </w:t>
      </w:r>
      <w:r w:rsidRPr="00CA310E">
        <w:rPr>
          <w:rFonts w:eastAsia="Times New Roman" w:cs="Times New Roman"/>
          <w:color w:val="000000" w:themeColor="text1"/>
          <w:szCs w:val="28"/>
          <w:lang w:val="ro-RO" w:eastAsia="ru-RU"/>
        </w:rPr>
        <w:t xml:space="preserve">Capitolul </w:t>
      </w:r>
      <w:r w:rsidRPr="00CA310E">
        <w:rPr>
          <w:rFonts w:eastAsia="Times New Roman" w:cs="Times New Roman"/>
          <w:color w:val="000000" w:themeColor="text1"/>
          <w:szCs w:val="28"/>
          <w:lang w:val="en-US" w:eastAsia="ru-RU"/>
        </w:rPr>
        <w:t>II.</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en-US" w:eastAsia="ru-RU"/>
        </w:rPr>
      </w:pPr>
      <w:r w:rsidRPr="00CA310E">
        <w:rPr>
          <w:rFonts w:eastAsia="Times New Roman" w:cs="Times New Roman"/>
          <w:bCs/>
          <w:color w:val="000000" w:themeColor="text1"/>
          <w:szCs w:val="28"/>
          <w:lang w:val="ro-RO" w:eastAsia="ru-RU"/>
        </w:rPr>
        <w:t xml:space="preserve">65. </w:t>
      </w:r>
      <w:r w:rsidRPr="00CA310E">
        <w:rPr>
          <w:rFonts w:eastAsia="Times New Roman" w:cs="Times New Roman"/>
          <w:bCs/>
          <w:color w:val="000000" w:themeColor="text1"/>
          <w:szCs w:val="28"/>
          <w:lang w:val="en-US" w:eastAsia="ru-RU"/>
        </w:rPr>
        <w:t>Modelul unui test de toleranță cuprinde minimum trei grupe:</w:t>
      </w:r>
    </w:p>
    <w:tbl>
      <w:tblPr>
        <w:tblW w:w="4969" w:type="pct"/>
        <w:shd w:val="clear" w:color="auto" w:fill="FFFFFF"/>
        <w:tblCellMar>
          <w:left w:w="0" w:type="dxa"/>
          <w:right w:w="0" w:type="dxa"/>
        </w:tblCellMar>
        <w:tblLook w:val="04A0" w:firstRow="1" w:lastRow="0" w:firstColumn="1" w:lastColumn="0" w:noHBand="0" w:noVBand="1"/>
      </w:tblPr>
      <w:tblGrid>
        <w:gridCol w:w="9071"/>
      </w:tblGrid>
      <w:tr w:rsidR="00F92F33" w:rsidRPr="00CA310E" w:rsidTr="00F92F33">
        <w:tc>
          <w:tcPr>
            <w:tcW w:w="5000" w:type="pct"/>
            <w:shd w:val="clear" w:color="auto" w:fill="FFFFFF"/>
            <w:hideMark/>
          </w:tcPr>
          <w:p w:rsidR="00F92F33" w:rsidRPr="00CA310E" w:rsidRDefault="00F92F33" w:rsidP="00F92F33">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a)</w:t>
            </w:r>
            <w:r w:rsidRPr="00CA310E">
              <w:rPr>
                <w:rFonts w:eastAsia="Times New Roman" w:cs="Times New Roman"/>
                <w:color w:val="000000" w:themeColor="text1"/>
                <w:szCs w:val="28"/>
                <w:lang w:val="en-US" w:eastAsia="ru-RU"/>
              </w:rPr>
              <w:t>un grup fără doze suplimentate;</w:t>
            </w:r>
          </w:p>
        </w:tc>
      </w:tr>
      <w:tr w:rsidR="00F92F33" w:rsidRPr="00CA310E" w:rsidTr="00F92F33">
        <w:tc>
          <w:tcPr>
            <w:tcW w:w="5000" w:type="pct"/>
            <w:shd w:val="clear" w:color="auto" w:fill="FFFFFF"/>
            <w:hideMark/>
          </w:tcPr>
          <w:p w:rsidR="00F92F33" w:rsidRPr="00CA310E" w:rsidRDefault="00F92F33" w:rsidP="00F92F33">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b)</w:t>
            </w:r>
            <w:r w:rsidRPr="00CA310E">
              <w:rPr>
                <w:rFonts w:eastAsia="Times New Roman" w:cs="Times New Roman"/>
                <w:color w:val="000000" w:themeColor="text1"/>
                <w:szCs w:val="28"/>
                <w:lang w:val="en-US" w:eastAsia="ru-RU"/>
              </w:rPr>
              <w:t>un grup cu doza maximă recomandată; și</w:t>
            </w:r>
          </w:p>
        </w:tc>
      </w:tr>
      <w:tr w:rsidR="00F92F33" w:rsidRPr="00CA310E" w:rsidTr="00F92F33">
        <w:tc>
          <w:tcPr>
            <w:tcW w:w="5000" w:type="pct"/>
            <w:shd w:val="clear" w:color="auto" w:fill="FFFFFF"/>
            <w:hideMark/>
          </w:tcPr>
          <w:p w:rsidR="00F92F33" w:rsidRPr="00CA310E" w:rsidRDefault="00F92F33" w:rsidP="00F92F33">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c)</w:t>
            </w:r>
            <w:r w:rsidRPr="00CA310E">
              <w:rPr>
                <w:rFonts w:eastAsia="Times New Roman" w:cs="Times New Roman"/>
                <w:color w:val="000000" w:themeColor="text1"/>
                <w:szCs w:val="28"/>
                <w:lang w:val="en-US" w:eastAsia="ru-RU"/>
              </w:rPr>
              <w:t>un grup experimental cu doza maximă recomandată administrată multiplicat.</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66. </w:t>
      </w:r>
      <w:r w:rsidRPr="00CA310E">
        <w:rPr>
          <w:rFonts w:eastAsia="Times New Roman" w:cs="Times New Roman"/>
          <w:color w:val="000000" w:themeColor="text1"/>
          <w:szCs w:val="28"/>
          <w:lang w:val="en-US" w:eastAsia="ru-RU"/>
        </w:rPr>
        <w:t>Pentru grupul experimental, aditivul este administrat, în general, în de zece ori doza maximă recomandată. Animalele supuse testului sunt monitorizate în mod regulat pentru constatarea vizuală a efectelor clinice, a caracteristicilor de performanță, a calității produselor, după caz, pentru analiza chimică sau hematologică de rutină și pentru alți parametri care pot fi asociați cu proprietățile biologice ale aditivului. Se iau în considerare parametrii critici identificați în urma studiilor toxicologice pentru animalele de laborator. De asemenea, secțiunea cuprinde orice efecte adverse depistate în timpul testelor de eficacitate. Decesurile neexplicate survenite în timpul testului de toleranță sunt investigate prin necropsie și, dacă este necesar, prin analiză histologică.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67.</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Dacă se poate demonstra că doza maximă recomandată mărită de o sută de ori este tolerată, nu se cere nicio analiză chimică a sângelui sau hematologică de rutină. În cazul în care produsul este tolerat la un nivel mai mic decât de zece ori doza maximă recomandată, studiul este conceput în așa fel încât să poată fi calculată o marjă de siguranță a aditivului, iar parametrii adiționali (prin </w:t>
      </w:r>
      <w:r w:rsidRPr="00CA310E">
        <w:rPr>
          <w:rFonts w:eastAsia="Times New Roman" w:cs="Times New Roman"/>
          <w:color w:val="000000" w:themeColor="text1"/>
          <w:szCs w:val="28"/>
          <w:lang w:val="en-US" w:eastAsia="ru-RU"/>
        </w:rPr>
        <w:lastRenderedPageBreak/>
        <w:t>necropsie, analiză histologică, după caz, și alte criterii corespunzătoare) sunt specificați.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68.</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Pentru unii aditivi, în funcție de toxicologia și metabolismul sau utilizarea acestora, efectuarea testelor de toleranță poate să nu fie necesară.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69</w:t>
      </w:r>
      <w:r w:rsidR="00AC69AF" w:rsidRPr="00CA310E">
        <w:rPr>
          <w:rFonts w:eastAsia="Times New Roman" w:cs="Times New Roman"/>
          <w:color w:val="000000" w:themeColor="text1"/>
          <w:szCs w:val="28"/>
          <w:lang w:val="ro-RO" w:eastAsia="ru-RU"/>
        </w:rPr>
        <w:t>.</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Modelul experimental folosit trebuie să ia în considerare eficacitatea statistică adecvată.</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70.Testele de toleranță pentru animalele țintă se vor efectua pe următoarele durate de timp:</w:t>
      </w:r>
    </w:p>
    <w:p w:rsidR="00E2593E" w:rsidRPr="00CA310E" w:rsidRDefault="00E2593E" w:rsidP="00E2593E">
      <w:pPr>
        <w:shd w:val="clear" w:color="auto" w:fill="FFFFFF"/>
        <w:spacing w:line="240" w:lineRule="auto"/>
        <w:ind w:firstLine="567"/>
        <w:jc w:val="center"/>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Durata testelor de toleranță: Porcine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41"/>
        <w:gridCol w:w="2040"/>
        <w:gridCol w:w="4587"/>
      </w:tblGrid>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Animalele țintă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studiilor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Caracteristica animalelor țintă</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Purcei de lapte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14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 preferat, de la 14 zile până la înțărcare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Purcei înțărcați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42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Timp de 42 de zile după înțărcare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Porci la îngrășat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42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Greutatea corporală la începutul studiului ≤ 35 kg</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Scroafe pentru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1 ciclu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 la inseminare până la sfârșitul perioadei de înțărcare</w:t>
            </w:r>
          </w:p>
        </w:tc>
      </w:tr>
      <w:tr w:rsidR="00E2593E" w:rsidRPr="00CA310E" w:rsidTr="00E2593E">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În cazul purceilor de lapte sau al purceilor înțărcați care fac obiectul cererii, un studiu combinat (14 zile pentru purceii de lapte și 28 de zile pentru purceii înțărcați) va fi considerat suficient. În cazul în care s-a demonstrat toleranța pentru purceii înțărcați, nu este necesar un studiu separat pentru porcii la îngrășat.</w:t>
            </w:r>
          </w:p>
        </w:tc>
      </w:tr>
    </w:tbl>
    <w:p w:rsidR="0015664A" w:rsidRPr="00CA310E" w:rsidRDefault="0015664A" w:rsidP="00E2593E">
      <w:pPr>
        <w:shd w:val="clear" w:color="auto" w:fill="FFFFFF"/>
        <w:spacing w:line="240" w:lineRule="auto"/>
        <w:ind w:firstLine="567"/>
        <w:jc w:val="center"/>
        <w:rPr>
          <w:rFonts w:eastAsia="Times New Roman" w:cs="Times New Roman"/>
          <w:color w:val="000000" w:themeColor="text1"/>
          <w:szCs w:val="28"/>
          <w:lang w:val="en-US" w:eastAsia="ru-RU"/>
        </w:rPr>
      </w:pPr>
    </w:p>
    <w:p w:rsidR="00E2593E" w:rsidRPr="00CA310E" w:rsidRDefault="00E2593E" w:rsidP="00E2593E">
      <w:pPr>
        <w:shd w:val="clear" w:color="auto" w:fill="FFFFFF"/>
        <w:spacing w:line="240" w:lineRule="auto"/>
        <w:ind w:firstLine="567"/>
        <w:jc w:val="center"/>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Durata testelor de toleranță: Păsări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80"/>
        <w:gridCol w:w="1923"/>
        <w:gridCol w:w="4065"/>
      </w:tblGrid>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Animalele țintă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studiilor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Caracteristica animalelor țintă</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Pui la îngrășat/puicuțe pentru ouat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35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ecloziune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Găini ouătoare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56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 preferat, în prima treime a perioadei ouatului</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Curcani la îngrășat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42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De la ecloziune</w:t>
            </w:r>
          </w:p>
        </w:tc>
      </w:tr>
      <w:tr w:rsidR="00E2593E" w:rsidRPr="00CA310E" w:rsidTr="00E2593E">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 xml:space="preserve">Datele privind toleranța pentru puii la îngrășat sau curcanii la îngrășat pot fi folosite pentru a demonstra toleranța pentru puii sau, respectiv, curcanii pentru </w:t>
            </w:r>
            <w:r w:rsidRPr="00CA310E">
              <w:rPr>
                <w:rFonts w:eastAsia="Times New Roman" w:cs="Times New Roman"/>
                <w:color w:val="000000" w:themeColor="text1"/>
                <w:szCs w:val="28"/>
                <w:lang w:val="en-US" w:eastAsia="ru-RU"/>
              </w:rPr>
              <w:lastRenderedPageBreak/>
              <w:t>ouat/reproducție.</w:t>
            </w:r>
          </w:p>
        </w:tc>
      </w:tr>
    </w:tbl>
    <w:p w:rsidR="0015664A" w:rsidRPr="00CA310E" w:rsidRDefault="0015664A" w:rsidP="00E2593E">
      <w:pPr>
        <w:shd w:val="clear" w:color="auto" w:fill="FFFFFF"/>
        <w:spacing w:line="240" w:lineRule="auto"/>
        <w:ind w:firstLine="567"/>
        <w:jc w:val="center"/>
        <w:rPr>
          <w:rFonts w:eastAsia="Times New Roman" w:cs="Times New Roman"/>
          <w:color w:val="000000" w:themeColor="text1"/>
          <w:szCs w:val="28"/>
          <w:lang w:val="ro-RO" w:eastAsia="ru-RU"/>
        </w:rPr>
      </w:pPr>
    </w:p>
    <w:p w:rsidR="00E2593E" w:rsidRPr="00CA310E" w:rsidRDefault="00E2593E" w:rsidP="00E2593E">
      <w:pPr>
        <w:shd w:val="clear" w:color="auto" w:fill="FFFFFF"/>
        <w:spacing w:line="240" w:lineRule="auto"/>
        <w:ind w:firstLine="567"/>
        <w:jc w:val="center"/>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Durata testelor de toleranță: Bovine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55"/>
        <w:gridCol w:w="1850"/>
        <w:gridCol w:w="3263"/>
      </w:tblGrid>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Animalele țintă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studiilor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Caracteristica animalelor țintă</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Viței la îngrășat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28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Greutatea corporală inițială ≤ 70 kg</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Viței pentru creștere; vaci la îngrășat sau pentru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42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Vaci de lapte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56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r>
      <w:tr w:rsidR="00E2593E" w:rsidRPr="00CA310E" w:rsidTr="00E2593E">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În cazul vițeilor pentru creștere și al vacilor la îngrășat care fac obiectul cererii, un studiu combinat (28 de zile pentru fiecare perioadă) poate fi considerat suficient.</w:t>
            </w:r>
          </w:p>
        </w:tc>
      </w:tr>
    </w:tbl>
    <w:p w:rsidR="0015664A" w:rsidRPr="00CA310E" w:rsidRDefault="0015664A" w:rsidP="00E2593E">
      <w:pPr>
        <w:shd w:val="clear" w:color="auto" w:fill="FFFFFF"/>
        <w:spacing w:line="240" w:lineRule="auto"/>
        <w:ind w:firstLine="567"/>
        <w:jc w:val="center"/>
        <w:rPr>
          <w:rFonts w:eastAsia="Times New Roman" w:cs="Times New Roman"/>
          <w:color w:val="000000" w:themeColor="text1"/>
          <w:szCs w:val="28"/>
          <w:lang w:val="ro-RO" w:eastAsia="ru-RU"/>
        </w:rPr>
      </w:pPr>
    </w:p>
    <w:p w:rsidR="00E2593E" w:rsidRPr="00CA310E" w:rsidRDefault="00E2593E" w:rsidP="00E2593E">
      <w:pPr>
        <w:shd w:val="clear" w:color="auto" w:fill="FFFFFF"/>
        <w:spacing w:line="240" w:lineRule="auto"/>
        <w:ind w:firstLine="567"/>
        <w:jc w:val="center"/>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Durata testelor de toleranță: Ovine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649"/>
        <w:gridCol w:w="2055"/>
        <w:gridCol w:w="3664"/>
      </w:tblGrid>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Animalele țintă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studiilor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Caracteristica animalelor țintă</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Miei pentru creștere și la îngrășat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28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r>
    </w:tbl>
    <w:p w:rsidR="00E2593E" w:rsidRPr="00CA310E" w:rsidRDefault="00E2593E" w:rsidP="00E2593E">
      <w:pPr>
        <w:shd w:val="clear" w:color="auto" w:fill="FFFFFF"/>
        <w:spacing w:line="240" w:lineRule="auto"/>
        <w:ind w:firstLine="567"/>
        <w:rPr>
          <w:rFonts w:eastAsia="Times New Roman" w:cs="Times New Roman"/>
          <w:color w:val="000000" w:themeColor="text1"/>
          <w:szCs w:val="28"/>
          <w:lang w:eastAsia="ru-RU"/>
        </w:rPr>
      </w:pPr>
    </w:p>
    <w:p w:rsidR="00E2593E" w:rsidRPr="00CA310E" w:rsidRDefault="00E2593E" w:rsidP="00E2593E">
      <w:pPr>
        <w:shd w:val="clear" w:color="auto" w:fill="FFFFFF"/>
        <w:spacing w:line="240" w:lineRule="auto"/>
        <w:ind w:firstLine="567"/>
        <w:jc w:val="center"/>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Durata testelor de toleranță: Salmonide și alți pești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01"/>
        <w:gridCol w:w="2455"/>
        <w:gridCol w:w="4212"/>
      </w:tblGrid>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Animalele țintă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studiilor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Caracteristica animalelor țintă</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Somoni și păstrăvi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90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F92F33">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r>
      <w:tr w:rsidR="00E2593E" w:rsidRPr="00CA310E" w:rsidTr="00E2593E">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Ca o alternativă la durata de 90 de zile, se poate realiza un studiu atunci când peștii își măresc de cel puțin două ori greutatea corporală inițială de la începutul testului.</w:t>
            </w:r>
          </w:p>
        </w:tc>
      </w:tr>
    </w:tbl>
    <w:p w:rsidR="0015664A" w:rsidRPr="00CA310E" w:rsidRDefault="0015664A" w:rsidP="00E2593E">
      <w:pPr>
        <w:shd w:val="clear" w:color="auto" w:fill="FFFFFF"/>
        <w:spacing w:line="240" w:lineRule="auto"/>
        <w:ind w:firstLine="567"/>
        <w:jc w:val="both"/>
        <w:rPr>
          <w:rFonts w:eastAsia="Times New Roman" w:cs="Times New Roman"/>
          <w:color w:val="000000" w:themeColor="text1"/>
          <w:szCs w:val="28"/>
          <w:lang w:val="ro-RO" w:eastAsia="ru-RU"/>
        </w:rPr>
      </w:pP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71. </w:t>
      </w:r>
      <w:r w:rsidRPr="00CA310E">
        <w:rPr>
          <w:rFonts w:eastAsia="Times New Roman" w:cs="Times New Roman"/>
          <w:color w:val="000000" w:themeColor="text1"/>
          <w:szCs w:val="28"/>
          <w:lang w:val="en-US" w:eastAsia="ru-RU"/>
        </w:rPr>
        <w:t>În cazul în care aditivul este destinat exclusiv utilizării pentru stocul de material de reproducție, testele de toleranță se efectuează cât mai aproape posibil de perioada de depunere a icrelor. Testele de toleranță durează 90 de zile, acordând atenție calității ouălor și supraviețuirii acestora.</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color w:val="000000" w:themeColor="text1"/>
          <w:szCs w:val="28"/>
          <w:lang w:val="ro-RO" w:eastAsia="ru-RU"/>
        </w:rPr>
        <w:t>72. Pentru a</w:t>
      </w:r>
      <w:r w:rsidRPr="00CA310E">
        <w:rPr>
          <w:rFonts w:eastAsia="Times New Roman" w:cs="Times New Roman"/>
          <w:color w:val="000000" w:themeColor="text1"/>
          <w:szCs w:val="28"/>
          <w:lang w:val="en-US" w:eastAsia="ru-RU"/>
        </w:rPr>
        <w:t>nimale de companie și alte animale nedestinate producției de alimente</w:t>
      </w:r>
      <w:r w:rsidRPr="00CA310E">
        <w:rPr>
          <w:rFonts w:eastAsia="Times New Roman" w:cs="Times New Roman"/>
          <w:bCs/>
          <w:color w:val="000000" w:themeColor="text1"/>
          <w:szCs w:val="28"/>
          <w:lang w:val="ro-RO" w:eastAsia="ru-RU"/>
        </w:rPr>
        <w:t xml:space="preserve"> testele de toleranță vor avea următoarele durate de timp:</w:t>
      </w:r>
    </w:p>
    <w:p w:rsidR="0015664A" w:rsidRPr="00CA310E" w:rsidRDefault="0015664A" w:rsidP="00E2593E">
      <w:pPr>
        <w:shd w:val="clear" w:color="auto" w:fill="FFFFFF"/>
        <w:spacing w:line="240" w:lineRule="auto"/>
        <w:ind w:firstLine="567"/>
        <w:jc w:val="both"/>
        <w:rPr>
          <w:rFonts w:eastAsia="Times New Roman" w:cs="Times New Roman"/>
          <w:bCs/>
          <w:color w:val="000000" w:themeColor="text1"/>
          <w:szCs w:val="28"/>
          <w:lang w:val="ro-RO" w:eastAsia="ru-RU"/>
        </w:rPr>
      </w:pPr>
    </w:p>
    <w:p w:rsidR="00E2593E" w:rsidRPr="00CA310E" w:rsidRDefault="0015664A" w:rsidP="00E2593E">
      <w:pPr>
        <w:shd w:val="clear" w:color="auto" w:fill="FFFFFF"/>
        <w:spacing w:line="240" w:lineRule="auto"/>
        <w:ind w:firstLine="567"/>
        <w:jc w:val="center"/>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lastRenderedPageBreak/>
        <w:t>Durata testelor de toleranță:</w:t>
      </w:r>
      <w:r w:rsidRPr="00CA310E">
        <w:rPr>
          <w:color w:val="000000" w:themeColor="text1"/>
          <w:lang w:val="en-US"/>
        </w:rPr>
        <w:t xml:space="preserve"> </w:t>
      </w:r>
      <w:r w:rsidRPr="00CA310E">
        <w:rPr>
          <w:rFonts w:eastAsia="Times New Roman" w:cs="Times New Roman"/>
          <w:color w:val="000000" w:themeColor="text1"/>
          <w:szCs w:val="28"/>
          <w:lang w:val="ro-RO" w:eastAsia="ru-RU"/>
        </w:rPr>
        <w:t>A</w:t>
      </w:r>
      <w:r w:rsidRPr="00CA310E">
        <w:rPr>
          <w:rFonts w:eastAsia="Times New Roman" w:cs="Times New Roman"/>
          <w:color w:val="000000" w:themeColor="text1"/>
          <w:szCs w:val="28"/>
          <w:lang w:val="en-US" w:eastAsia="ru-RU"/>
        </w:rPr>
        <w:t>nimale de companie și alte animale nedestinate producției de alimente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385"/>
        <w:gridCol w:w="2491"/>
        <w:gridCol w:w="4492"/>
      </w:tblGrid>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Animalele țintă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studiilor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Caracteristica animalelor țintă</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Câini și 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28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r>
    </w:tbl>
    <w:p w:rsidR="0015664A" w:rsidRPr="00CA310E" w:rsidRDefault="0015664A" w:rsidP="00E2593E">
      <w:pPr>
        <w:shd w:val="clear" w:color="auto" w:fill="FFFFFF"/>
        <w:spacing w:line="240" w:lineRule="auto"/>
        <w:ind w:firstLine="567"/>
        <w:jc w:val="center"/>
        <w:rPr>
          <w:rFonts w:eastAsia="Times New Roman" w:cs="Times New Roman"/>
          <w:color w:val="000000" w:themeColor="text1"/>
          <w:szCs w:val="28"/>
          <w:lang w:val="ro-RO" w:eastAsia="ru-RU"/>
        </w:rPr>
      </w:pPr>
    </w:p>
    <w:p w:rsidR="00E2593E" w:rsidRPr="00CA310E" w:rsidRDefault="00E2593E" w:rsidP="00E2593E">
      <w:pPr>
        <w:shd w:val="clear" w:color="auto" w:fill="FFFFFF"/>
        <w:spacing w:line="240" w:lineRule="auto"/>
        <w:ind w:firstLine="567"/>
        <w:jc w:val="center"/>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Durata testelor de toleranță: Iepuri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77"/>
        <w:gridCol w:w="2021"/>
        <w:gridCol w:w="4670"/>
      </w:tblGrid>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Animalele țintă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Durata studiilor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Caracteristica animalelor țintă</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Iepuri la îngrășat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28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Iepuroaice de reproducție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1 ciclu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De la inseminare până la sfârșitul perioadei de înțărcare</w:t>
            </w:r>
          </w:p>
        </w:tc>
      </w:tr>
      <w:tr w:rsidR="00E2593E" w:rsidRPr="00CA310E" w:rsidTr="00E2593E">
        <w:trPr>
          <w:trHeight w:val="19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În cazul iepurilor de lapte și înțărcați care fac obiectul cererii, o perioadă de 49 de zile (începând după o săptămână de la fătare) va fi considerată suficientă și trebuie să includă iepuroaicele până la înțărcare.</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73.</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În cazul în care se depune cerere pentru un aditiv pentru o perioadă specifică mai scurtă decât cea stipulată în definiția categoriei de animale, acesta se administrează conform condițiilor de utilizare propuse. Cu toate acestea, perioada de observație nu este mai scurtă de 28 de zile și trebuie să cuprindă parametrii relevanți (de exemplu, în cazul scroafelor pentru reproducție, numărul purceilor născuți vii, atunci când se ia în considerare perioada de gestație, sau numărul și greutatea purceilor înțărcați, atunci când se ia în considerare perioada de lactație).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eastAsia="ru-RU"/>
        </w:rPr>
      </w:pPr>
      <w:r w:rsidRPr="00CA310E">
        <w:rPr>
          <w:rFonts w:eastAsia="Times New Roman" w:cs="Times New Roman"/>
          <w:bCs/>
          <w:color w:val="000000" w:themeColor="text1"/>
          <w:szCs w:val="28"/>
          <w:lang w:val="ro-RO" w:eastAsia="ru-RU"/>
        </w:rPr>
        <w:t>74.</w:t>
      </w:r>
      <w:r w:rsidRPr="00CA310E">
        <w:rPr>
          <w:rFonts w:eastAsia="Times New Roman" w:cs="Times New Roman"/>
          <w:b/>
          <w:bCs/>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Studiile se raportează individual și specifică detaliile tuturor grupurilor experimentale. Protocolul studiului se formulează în mod precis, ținând cont de datele generale descriptive. </w:t>
      </w:r>
      <w:r w:rsidRPr="00CA310E">
        <w:rPr>
          <w:rFonts w:eastAsia="Times New Roman" w:cs="Times New Roman"/>
          <w:color w:val="000000" w:themeColor="text1"/>
          <w:szCs w:val="28"/>
          <w:lang w:eastAsia="ru-RU"/>
        </w:rPr>
        <w:t>În special, se înregistrează următoarele date:</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1</w:t>
            </w:r>
            <w:r w:rsidRPr="00CA310E">
              <w:rPr>
                <w:rFonts w:eastAsia="Times New Roman" w:cs="Times New Roman"/>
                <w:color w:val="000000" w:themeColor="text1"/>
                <w:szCs w:val="28"/>
                <w:lang w:val="ro-RO" w:eastAsia="ru-RU"/>
              </w:rPr>
              <w:t>)</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turma: locul și dimensiunea; condițiile de alimentație și de creștere, modul de alimentație; pentru speciile acvatice, dimensiunea și numărul bazinelor sau ale parcurilor de la exploatație, condițiile de lumină și calitatea apei, inclusiv temperatura și salinitatea apei;</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2</w:t>
            </w:r>
            <w:r w:rsidRPr="00CA310E">
              <w:rPr>
                <w:rFonts w:eastAsia="Times New Roman" w:cs="Times New Roman"/>
                <w:color w:val="000000" w:themeColor="text1"/>
                <w:szCs w:val="28"/>
                <w:lang w:val="ro-RO" w:eastAsia="ru-RU"/>
              </w:rPr>
              <w:t>)</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animalele: specia (pentru speciile acvatice destinate consumului uman, identificarea se face folosind numele popular urmat de denumirea latinească între paranteze), rasa, vârsta (dimensiunea pentru speciile acvatice), sexul, procedura de identificare, stadiul fiziologic și starea generală de sănătate;</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3)</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data și durata exactă a testării: data și natura examinărilor efectuate;</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4</w:t>
            </w:r>
            <w:r w:rsidRPr="00CA310E">
              <w:rPr>
                <w:rFonts w:eastAsia="Times New Roman" w:cs="Times New Roman"/>
                <w:color w:val="000000" w:themeColor="text1"/>
                <w:szCs w:val="28"/>
                <w:lang w:val="ro-RO" w:eastAsia="ru-RU"/>
              </w:rPr>
              <w:t>)</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regimurile alimentare: descrierea procesului de fabricație și a compoziției cantitative a regimului/regimurilor alimentar(e) prin specificarea ingredientelor folosite, a elementelor nutritive relevante (valorile analizate) și a valorii energetice. Date privind rația alimentară;</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lastRenderedPageBreak/>
              <w:t>5</w:t>
            </w:r>
            <w:r w:rsidRPr="00CA310E">
              <w:rPr>
                <w:rFonts w:eastAsia="Times New Roman" w:cs="Times New Roman"/>
                <w:color w:val="000000" w:themeColor="text1"/>
                <w:szCs w:val="28"/>
                <w:lang w:val="ro-RO" w:eastAsia="ru-RU"/>
              </w:rPr>
              <w:t>)</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concentrația substanței/substanțelor active sau a agentului/agenților activ(i) (și, după caz, a substanțelor folosite în scopuri comparative) din furaje se stabilește printr-o analiză de control conform metodelor recunoscute adecvate: numărul sau numerele de referință ale loturilor;</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6</w:t>
            </w:r>
            <w:r w:rsidRPr="00CA310E">
              <w:rPr>
                <w:rFonts w:eastAsia="Times New Roman" w:cs="Times New Roman"/>
                <w:color w:val="000000" w:themeColor="text1"/>
                <w:szCs w:val="28"/>
                <w:lang w:val="ro-RO" w:eastAsia="ru-RU"/>
              </w:rPr>
              <w:t>)</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numărul grupelor tratate și netratate, numărul animalelor din fiecare grupă: numărul animalelor folosite la teste trebuie să permită o analiză statistică. Este necesară indicarea metodelor de evaluare statistică utilizate. Raportul cuprinde toate animalele și/sau unitățile experimentale supuse testelor. Se raportează cazurile care nu pot fi evaluate datorită unei lipse sau pierderi de date, iar distribuția acestor cazuri în cadrul grupelor de animale este clasificată.</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7</w:t>
            </w:r>
            <w:r w:rsidRPr="00CA310E">
              <w:rPr>
                <w:rFonts w:eastAsia="Times New Roman" w:cs="Times New Roman"/>
                <w:color w:val="000000" w:themeColor="text1"/>
                <w:szCs w:val="28"/>
                <w:lang w:val="ro-RO" w:eastAsia="ru-RU"/>
              </w:rPr>
              <w:t>)</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apariția și frecvența oricăror efecte nedorite ale tratamentului la indivizi sau grupuri trebuie să fie semnalate (a se oferi detalii privind programul de observație utilizat în cadrul studiului); și</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8</w:t>
            </w:r>
            <w:r w:rsidRPr="00CA310E">
              <w:rPr>
                <w:rFonts w:eastAsia="Times New Roman" w:cs="Times New Roman"/>
                <w:color w:val="000000" w:themeColor="text1"/>
                <w:szCs w:val="28"/>
                <w:lang w:val="ro-RO" w:eastAsia="ru-RU"/>
              </w:rPr>
              <w:t>)</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tratamentele terapeutice/preventive, dacă este cazul, nu interacționează cu modul de acțiune a aditivului și se înregistrează individual.</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75. Se vor efectua </w:t>
      </w:r>
      <w:r w:rsidRPr="00CA310E">
        <w:rPr>
          <w:rFonts w:eastAsia="Times New Roman" w:cs="Times New Roman"/>
          <w:color w:val="000000" w:themeColor="text1"/>
          <w:szCs w:val="28"/>
          <w:lang w:val="en-US" w:eastAsia="ru-RU"/>
        </w:rPr>
        <w:t>studii</w:t>
      </w:r>
      <w:r w:rsidRPr="00CA310E">
        <w:rPr>
          <w:rFonts w:eastAsia="Times New Roman" w:cs="Times New Roman"/>
          <w:color w:val="000000" w:themeColor="text1"/>
          <w:szCs w:val="28"/>
          <w:lang w:val="ro-RO" w:eastAsia="ru-RU"/>
        </w:rPr>
        <w:t xml:space="preserve">le microbiene </w:t>
      </w:r>
      <w:r w:rsidRPr="00CA310E">
        <w:rPr>
          <w:rFonts w:eastAsia="Times New Roman" w:cs="Times New Roman"/>
          <w:color w:val="000000" w:themeColor="text1"/>
          <w:szCs w:val="28"/>
          <w:lang w:val="en-US" w:eastAsia="ru-RU"/>
        </w:rPr>
        <w:t>pentru determinarea capacității aditivului de a genera o rezistență încrucișată la antibioticele folosite în medicina umană sau veterinară, de a selecționa tulpinile bacteriene rezistente în condițiile de utilizare la speciile țintă, de a produce efecte asupra unor patogeni oportuniști prezenți în tubul digestiv, de a cauza răspândirea sau excreția de microorganisme zoonotice.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76. </w:t>
      </w:r>
      <w:r w:rsidRPr="00CA310E">
        <w:rPr>
          <w:rFonts w:eastAsia="Times New Roman" w:cs="Times New Roman"/>
          <w:color w:val="000000" w:themeColor="text1"/>
          <w:szCs w:val="28"/>
          <w:lang w:val="en-US" w:eastAsia="ru-RU"/>
        </w:rPr>
        <w:t>În cazul în care substanța sau substanțele active prezintă activitate antimicrobiană la nivelul concentrației hranei pentru animale, se determină concentrația minimă inhibitoare (CMI) pentru speciile de bacterii relevante conform procedurilor standardizate. În cazul în care este demonstrată o activitate antimicrobiană relevantă, se stabilește capacitatea aditivului de a selecționa tulpinile bacteriene rezistente </w:t>
      </w:r>
      <w:r w:rsidRPr="00CA310E">
        <w:rPr>
          <w:rFonts w:eastAsia="Times New Roman" w:cs="Times New Roman"/>
          <w:i/>
          <w:iCs/>
          <w:color w:val="000000" w:themeColor="text1"/>
          <w:szCs w:val="28"/>
          <w:lang w:val="en-US" w:eastAsia="ru-RU"/>
        </w:rPr>
        <w:t>in vitro</w:t>
      </w:r>
      <w:r w:rsidRPr="00CA310E">
        <w:rPr>
          <w:rFonts w:eastAsia="Times New Roman" w:cs="Times New Roman"/>
          <w:color w:val="000000" w:themeColor="text1"/>
          <w:szCs w:val="28"/>
          <w:lang w:val="en-US" w:eastAsia="ru-RU"/>
        </w:rPr>
        <w:t> și la speciile țintă și de a genera o rezistență încrucișată la antibiotice.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77. </w:t>
      </w:r>
      <w:r w:rsidRPr="00CA310E">
        <w:rPr>
          <w:rFonts w:eastAsia="Times New Roman" w:cs="Times New Roman"/>
          <w:color w:val="000000" w:themeColor="text1"/>
          <w:szCs w:val="28"/>
          <w:lang w:val="en-US" w:eastAsia="ru-RU"/>
        </w:rPr>
        <w:t>Se prezintă teste la nivelul de utilizare recomandată pentru toți aditivii microbieni și pentru ceilalți aditivi la care se poate anticipa un efect asupra microflorei intestinale. Studiile demonstrează că utilizarea aditivului nu creează condiții care să genereze creșterea exagerată și răspândirea microorganismelor potențial patogene.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78. </w:t>
      </w:r>
      <w:r w:rsidRPr="00CA310E">
        <w:rPr>
          <w:rFonts w:eastAsia="Times New Roman" w:cs="Times New Roman"/>
          <w:color w:val="000000" w:themeColor="text1"/>
          <w:szCs w:val="28"/>
          <w:lang w:val="en-US" w:eastAsia="ru-RU"/>
        </w:rPr>
        <w:t>Alegerea microorganismelor care trebuie să fie monitorizate va depinde de speciile țintă, dar include speciile zoonotice relevante, fie că acestea produc sau nu simptome în rândul animalelor țintă.</w:t>
      </w:r>
    </w:p>
    <w:p w:rsidR="0015664A" w:rsidRPr="00CA310E" w:rsidRDefault="0015664A"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Secțiunea II</w:t>
      </w:r>
      <w:r w:rsidRPr="00CA310E">
        <w:rPr>
          <w:rFonts w:eastAsia="Times New Roman" w:cs="Times New Roman"/>
          <w:b/>
          <w:bCs/>
          <w:color w:val="000000" w:themeColor="text1"/>
          <w:szCs w:val="28"/>
          <w:lang w:val="en-US" w:eastAsia="ru-RU"/>
        </w:rPr>
        <w:t> Studii privind siguranța utilizării aditivului pentru consumatori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79.</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ro-RO" w:eastAsia="ru-RU"/>
        </w:rPr>
        <w:t>Se efectuiază</w:t>
      </w:r>
      <w:r w:rsidRPr="00CA310E">
        <w:rPr>
          <w:rFonts w:eastAsia="Times New Roman" w:cs="Times New Roman"/>
          <w:color w:val="000000" w:themeColor="text1"/>
          <w:szCs w:val="28"/>
          <w:lang w:val="en-US" w:eastAsia="ru-RU"/>
        </w:rPr>
        <w:t xml:space="preserve"> evaluarea siguranței aditivului pentru consumator și stabilirea eventualelor reziduuri de aditiv sau de metaboliți ai acestuia în alimentele provenite de la animale hrănite cu furaje sau adăpate cu apă tratată cu aditiv.</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80.</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Stabilirea stării metabolice a aditivului pentru speciile țintă reprezintă un pas determinant în identificarea și cuantificarea reziduurilor din țesuturile sau produsele comestibile provenite de la animalele hrănite cu furaje sau apă având conținut de aditiv. Trebuie să se prezinte studii privind absorbția, distribuția, metabolismul și excreția substanței (sau a metaboliților acesteia).</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81. </w:t>
      </w:r>
      <w:r w:rsidRPr="00CA310E">
        <w:rPr>
          <w:rFonts w:eastAsia="Times New Roman" w:cs="Times New Roman"/>
          <w:color w:val="000000" w:themeColor="text1"/>
          <w:szCs w:val="28"/>
          <w:lang w:val="en-US" w:eastAsia="ru-RU"/>
        </w:rPr>
        <w:t xml:space="preserve">Studiile trebuie să fie efectuate folosind metodele de testare validate la nivel internațional și se realizează în conformitate cu legislația europeană în vigoare sau cu Orientările </w:t>
      </w:r>
      <w:r w:rsidR="00D7100A" w:rsidRPr="00CA310E">
        <w:rPr>
          <w:rFonts w:eastAsia="Times New Roman" w:cs="Times New Roman"/>
          <w:color w:val="000000" w:themeColor="text1"/>
          <w:szCs w:val="28"/>
          <w:lang w:val="en-US" w:eastAsia="ru-RU"/>
        </w:rPr>
        <w:t>Organizației pentru Cooperare și Dezvoltare Economică (</w:t>
      </w:r>
      <w:r w:rsidRPr="00CA310E">
        <w:rPr>
          <w:rFonts w:eastAsia="Times New Roman" w:cs="Times New Roman"/>
          <w:color w:val="000000" w:themeColor="text1"/>
          <w:szCs w:val="28"/>
          <w:lang w:val="en-US" w:eastAsia="ru-RU"/>
        </w:rPr>
        <w:t>OCDE</w:t>
      </w:r>
      <w:r w:rsidR="00D7100A" w:rsidRPr="00CA310E">
        <w:rPr>
          <w:rFonts w:eastAsia="Times New Roman" w:cs="Times New Roman"/>
          <w:color w:val="000000" w:themeColor="text1"/>
          <w:szCs w:val="28"/>
          <w:lang w:val="en-US" w:eastAsia="ru-RU"/>
        </w:rPr>
        <w:t>)</w:t>
      </w:r>
      <w:r w:rsidRPr="00CA310E">
        <w:rPr>
          <w:rFonts w:eastAsia="Times New Roman" w:cs="Times New Roman"/>
          <w:color w:val="000000" w:themeColor="text1"/>
          <w:szCs w:val="28"/>
          <w:lang w:val="en-US" w:eastAsia="ru-RU"/>
        </w:rPr>
        <w:t xml:space="preserve"> privind detaliile metodologice și cu principiile </w:t>
      </w:r>
      <w:r w:rsidR="00D7100A" w:rsidRPr="00CA310E">
        <w:rPr>
          <w:rFonts w:eastAsia="Times New Roman" w:cs="Times New Roman"/>
          <w:color w:val="000000" w:themeColor="text1"/>
          <w:szCs w:val="28"/>
          <w:lang w:val="en-US" w:eastAsia="ru-RU"/>
        </w:rPr>
        <w:t>buna practică de laborator (</w:t>
      </w:r>
      <w:r w:rsidRPr="00CA310E">
        <w:rPr>
          <w:rFonts w:eastAsia="Times New Roman" w:cs="Times New Roman"/>
          <w:color w:val="000000" w:themeColor="text1"/>
          <w:szCs w:val="28"/>
          <w:lang w:val="en-US" w:eastAsia="ru-RU"/>
        </w:rPr>
        <w:t>BPL</w:t>
      </w:r>
      <w:r w:rsidR="00D7100A" w:rsidRPr="00CA310E">
        <w:rPr>
          <w:rFonts w:eastAsia="Times New Roman" w:cs="Times New Roman"/>
          <w:color w:val="000000" w:themeColor="text1"/>
          <w:szCs w:val="28"/>
          <w:lang w:val="en-US" w:eastAsia="ru-RU"/>
        </w:rPr>
        <w:t>)</w:t>
      </w:r>
      <w:r w:rsidRPr="00CA310E">
        <w:rPr>
          <w:rFonts w:eastAsia="Times New Roman" w:cs="Times New Roman"/>
          <w:color w:val="000000" w:themeColor="text1"/>
          <w:szCs w:val="28"/>
          <w:lang w:val="en-US" w:eastAsia="ru-RU"/>
        </w:rPr>
        <w:t>. Studiul respectă normele stipulate de legislația Comunității Europene privind bunăstarea animalelor și nu se repetă dacă nu este necesar.</w:t>
      </w:r>
    </w:p>
    <w:p w:rsidR="00E2593E" w:rsidRPr="00CA310E" w:rsidRDefault="0015664A"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82.</w:t>
      </w:r>
      <w:r w:rsidR="00AC69AF" w:rsidRPr="00CA310E">
        <w:rPr>
          <w:rFonts w:eastAsia="Times New Roman" w:cs="Times New Roman"/>
          <w:color w:val="000000" w:themeColor="text1"/>
          <w:szCs w:val="28"/>
          <w:lang w:val="ro-RO" w:eastAsia="ru-RU"/>
        </w:rPr>
        <w:t xml:space="preserve"> </w:t>
      </w:r>
      <w:r w:rsidR="00E2593E" w:rsidRPr="00CA310E">
        <w:rPr>
          <w:rFonts w:eastAsia="Times New Roman" w:cs="Times New Roman"/>
          <w:color w:val="000000" w:themeColor="text1"/>
          <w:szCs w:val="28"/>
          <w:lang w:val="en-US" w:eastAsia="ru-RU"/>
        </w:rPr>
        <w:t>Studiile privind metabolismul și ale reziduurilor privind animalul/animalele țintă se efectuează cu substanța activă încorporată în hrana pentru animale (și nu administrată prin gavaj, decât dacă acest lucru se justifică în mod adecvat).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83.</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Se efectuează identificarea structurală a metaboliților care reprezintă peste 10 % din reziduurile totale din țesuturile și produsele comestibile și peste 20 % din reziduurile totale din excremente. În cazul în care calea de metabolizare a substanței active ridică probleme de natură toxicologică, se identifică metaboliții aflați sub limitele menționate anterior.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84. </w:t>
      </w:r>
      <w:r w:rsidRPr="00CA310E">
        <w:rPr>
          <w:rFonts w:eastAsia="Times New Roman" w:cs="Times New Roman"/>
          <w:color w:val="000000" w:themeColor="text1"/>
          <w:szCs w:val="28"/>
          <w:lang w:val="en-US" w:eastAsia="ru-RU"/>
        </w:rPr>
        <w:t>Studiile cinetice ale reziduurilor vor forma punctul de plecare pentru determinarea expunerii consumatorilor și stabilirea perioadei de retragere și a LMR, după caz. Se prezintă o propunere de reziduu marker.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85. </w:t>
      </w:r>
      <w:r w:rsidRPr="00CA310E">
        <w:rPr>
          <w:rFonts w:eastAsia="Times New Roman" w:cs="Times New Roman"/>
          <w:color w:val="000000" w:themeColor="text1"/>
          <w:szCs w:val="28"/>
          <w:lang w:val="en-US" w:eastAsia="ru-RU"/>
        </w:rPr>
        <w:t>Pentru anumiți aditivi, în funcție de natura sau utilizarea acestora, este posibil ca efectuarea studiilor privind metabolismul și studii ale reziduurilor să nu fie întotdeauna necesară.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86.</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Scopul studiilor privind metabolismul </w:t>
      </w:r>
      <w:proofErr w:type="gramStart"/>
      <w:r w:rsidRPr="00CA310E">
        <w:rPr>
          <w:rFonts w:eastAsia="Times New Roman" w:cs="Times New Roman"/>
          <w:color w:val="000000" w:themeColor="text1"/>
          <w:szCs w:val="28"/>
          <w:lang w:val="en-US" w:eastAsia="ru-RU"/>
        </w:rPr>
        <w:t>este</w:t>
      </w:r>
      <w:proofErr w:type="gramEnd"/>
      <w:r w:rsidRPr="00CA310E">
        <w:rPr>
          <w:rFonts w:eastAsia="Times New Roman" w:cs="Times New Roman"/>
          <w:color w:val="000000" w:themeColor="text1"/>
          <w:szCs w:val="28"/>
          <w:lang w:val="en-US" w:eastAsia="ru-RU"/>
        </w:rPr>
        <w:t xml:space="preserve"> evaluarea absorbției, a distribuției, a biotransformării și a excreției aditivului la speciile țintă.Studiile cerute presupun:</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15664A" w:rsidRPr="00CA310E" w:rsidTr="0015664A">
        <w:tc>
          <w:tcPr>
            <w:tcW w:w="5000" w:type="pct"/>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a)</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bilanțul metabolic după administrarea unei singure doze de substanță activă la dozele propuse pentru utilizare (cantitatea totală corespunzătoare rației zilnice) și, eventual, o doză multiplă (dacă se justifică) pentru estimarea ratei și a gradului aproximativ de absorbție, distribuție (plasmă/sânge) și excreție (urină, bilă, fecale, lapte sau ouă, aer expirat, excreție prin branhii) la masculi și femele, după caz; și</w:t>
            </w:r>
          </w:p>
        </w:tc>
      </w:tr>
      <w:tr w:rsidR="0015664A" w:rsidRPr="00CA310E" w:rsidTr="006767A6">
        <w:tc>
          <w:tcPr>
            <w:tcW w:w="0" w:type="auto"/>
            <w:shd w:val="clear" w:color="auto" w:fill="FFFFFF"/>
            <w:hideMark/>
          </w:tcPr>
          <w:p w:rsidR="0015664A" w:rsidRPr="00CA310E" w:rsidRDefault="0015664A" w:rsidP="0015664A">
            <w:pPr>
              <w:tabs>
                <w:tab w:val="left" w:pos="142"/>
              </w:tabs>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b)</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profilul metabolic, identificarea metabolitului sau a metaboliților în excremente și țesuturi și distribuția în țesuturi și produse se stabilesc în urma administrării repetate a dozei de compus etichetat pentru animale în starea stabilă (echilibrul metabolic) identificată de nivelurile plasmatice. Doza aplicată corespunde dozei maxime propuse pentru utilizare și este încorporată în hrana pentru animale.</w:t>
            </w:r>
          </w:p>
        </w:tc>
      </w:tr>
    </w:tbl>
    <w:p w:rsidR="00E2593E" w:rsidRPr="00CA310E" w:rsidRDefault="00E2593E" w:rsidP="00E2593E">
      <w:pPr>
        <w:shd w:val="clear" w:color="auto" w:fill="FFFFFF"/>
        <w:tabs>
          <w:tab w:val="left" w:pos="142"/>
        </w:tabs>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 xml:space="preserve">87. </w:t>
      </w:r>
      <w:r w:rsidRPr="00CA310E">
        <w:rPr>
          <w:rFonts w:eastAsia="Times New Roman" w:cs="Times New Roman"/>
          <w:color w:val="000000" w:themeColor="text1"/>
          <w:szCs w:val="28"/>
          <w:lang w:val="en-US" w:eastAsia="ru-RU"/>
        </w:rPr>
        <w:t>Se acordă atenție cantității și naturii reziduurilor care nu pot fi extrase, aflate în țesuturile sau produsele comestibile.</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Studiile reziduurilor sunt cerute în cazul tuturor substanțelor pentru care sunt necesare studii privind metabolismul.</w:t>
      </w:r>
    </w:p>
    <w:p w:rsidR="00E2593E" w:rsidRPr="00CA310E" w:rsidRDefault="00E2593E" w:rsidP="00E2593E">
      <w:pPr>
        <w:shd w:val="clear" w:color="auto" w:fill="FFFFFF"/>
        <w:tabs>
          <w:tab w:val="left" w:pos="142"/>
        </w:tabs>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88. </w:t>
      </w:r>
      <w:r w:rsidRPr="00CA310E">
        <w:rPr>
          <w:rFonts w:eastAsia="Times New Roman" w:cs="Times New Roman"/>
          <w:color w:val="000000" w:themeColor="text1"/>
          <w:szCs w:val="28"/>
          <w:lang w:val="en-US" w:eastAsia="ru-RU"/>
        </w:rPr>
        <w:t>În cazul în care substanța este un constituent natural al fluidelor sau al țesuturilor corporale sau este prezentă în mod natural în alimente sau furaje în cantități semnificative, cerința privind studiile reziduurilor se limitează la compararea nivelurilor de țesut/produs dintr-un grup netratat cu cele din grupul suplimentat cu doza maximă solicitată.</w:t>
      </w:r>
    </w:p>
    <w:p w:rsidR="00E2593E" w:rsidRPr="00CA310E" w:rsidRDefault="00E2593E" w:rsidP="00E2593E">
      <w:pPr>
        <w:shd w:val="clear" w:color="auto" w:fill="FFFFFF"/>
        <w:tabs>
          <w:tab w:val="left" w:pos="142"/>
        </w:tabs>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89. </w:t>
      </w:r>
      <w:r w:rsidRPr="00CA310E">
        <w:rPr>
          <w:rFonts w:eastAsia="Times New Roman" w:cs="Times New Roman"/>
          <w:color w:val="000000" w:themeColor="text1"/>
          <w:szCs w:val="28"/>
          <w:lang w:val="en-US" w:eastAsia="ru-RU"/>
        </w:rPr>
        <w:t xml:space="preserve">Pentru speciile majore, studiile evaluează simultan reziduurile totale cu conținut toxicologic semnificativ și identifică reziduul marker de substanță activă din țesutul comestibil (ficat, rinichi, mușchi, piele, piele + grăsimi) și din produsele comestibile (lapte, ouă și miere).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90. </w:t>
      </w:r>
      <w:r w:rsidRPr="00CA310E">
        <w:rPr>
          <w:rFonts w:eastAsia="Times New Roman" w:cs="Times New Roman"/>
          <w:color w:val="000000" w:themeColor="text1"/>
          <w:szCs w:val="28"/>
          <w:lang w:val="en-US" w:eastAsia="ru-RU"/>
        </w:rPr>
        <w:t>Reziduul marker este reziduul selectat pentru a determina concentrația acelui produs/țesut care are legătură cu reziduul total cu conținut toxicologic din țesuturi. De asemenea, studiile arată existența permanentă a reziduurilor în țesuturi sau produse pentru stabilirea unei perioade de retragere adecvate.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91. </w:t>
      </w:r>
      <w:r w:rsidRPr="00CA310E">
        <w:rPr>
          <w:rFonts w:eastAsia="Times New Roman" w:cs="Times New Roman"/>
          <w:color w:val="000000" w:themeColor="text1"/>
          <w:szCs w:val="28"/>
          <w:lang w:val="en-US" w:eastAsia="ru-RU"/>
        </w:rPr>
        <w:t>Pentru determinarea perioadei de retragere, numărul minim recomandat al animalelor de la care se prelevă probe și/sau al produselor la fiecare punct de măsurare este după cum urmează: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w:t>
      </w:r>
      <w:r w:rsidRPr="00CA310E">
        <w:rPr>
          <w:rFonts w:eastAsia="Times New Roman" w:cs="Times New Roman"/>
          <w:color w:val="000000" w:themeColor="text1"/>
          <w:szCs w:val="28"/>
          <w:lang w:val="en-US" w:eastAsia="ru-RU"/>
        </w:rPr>
        <w:t xml:space="preserve"> țesuturi comestibile: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a) </w:t>
      </w:r>
      <w:r w:rsidRPr="00CA310E">
        <w:rPr>
          <w:rFonts w:eastAsia="Times New Roman" w:cs="Times New Roman"/>
          <w:color w:val="000000" w:themeColor="text1"/>
          <w:szCs w:val="28"/>
          <w:lang w:val="en-US" w:eastAsia="ru-RU"/>
        </w:rPr>
        <w:t>bovine, ovine, porcine și specii minore: 4</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b) păsări: 6;</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c)salmonide și alți pești: 10</w:t>
      </w:r>
    </w:p>
    <w:tbl>
      <w:tblPr>
        <w:tblW w:w="5000" w:type="pct"/>
        <w:shd w:val="clear" w:color="auto" w:fill="FFFFFF"/>
        <w:tblCellMar>
          <w:left w:w="0" w:type="dxa"/>
          <w:right w:w="0" w:type="dxa"/>
        </w:tblCellMar>
        <w:tblLook w:val="04A0" w:firstRow="1" w:lastRow="0" w:firstColumn="1" w:lastColumn="0" w:noHBand="0" w:noVBand="1"/>
      </w:tblPr>
      <w:tblGrid>
        <w:gridCol w:w="9118"/>
        <w:gridCol w:w="10"/>
      </w:tblGrid>
      <w:tr w:rsidR="00E2593E" w:rsidRPr="00CA310E" w:rsidTr="00E2593E">
        <w:tc>
          <w:tcPr>
            <w:tcW w:w="0" w:type="auto"/>
            <w:shd w:val="clear" w:color="auto" w:fill="FFFFFF"/>
            <w:hideMark/>
          </w:tcPr>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2)</w:t>
            </w:r>
            <w:r w:rsidRPr="00CA310E">
              <w:rPr>
                <w:rFonts w:eastAsia="Times New Roman" w:cs="Times New Roman"/>
                <w:color w:val="000000" w:themeColor="text1"/>
                <w:szCs w:val="28"/>
                <w:lang w:eastAsia="ru-RU"/>
              </w:rPr>
              <w:t xml:space="preserve"> produse:</w:t>
            </w:r>
          </w:p>
          <w:tbl>
            <w:tblPr>
              <w:tblW w:w="5000" w:type="pct"/>
              <w:tblCellMar>
                <w:left w:w="0" w:type="dxa"/>
                <w:right w:w="0" w:type="dxa"/>
              </w:tblCellMar>
              <w:tblLook w:val="04A0" w:firstRow="1" w:lastRow="0" w:firstColumn="1" w:lastColumn="0" w:noHBand="0" w:noVBand="1"/>
            </w:tblPr>
            <w:tblGrid>
              <w:gridCol w:w="9118"/>
            </w:tblGrid>
            <w:tr w:rsidR="0015664A" w:rsidRPr="00CA310E" w:rsidTr="006767A6">
              <w:tc>
                <w:tcPr>
                  <w:tcW w:w="0" w:type="auto"/>
                  <w:shd w:val="clear" w:color="auto" w:fill="auto"/>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a) </w:t>
                  </w:r>
                  <w:r w:rsidRPr="00CA310E">
                    <w:rPr>
                      <w:rFonts w:eastAsia="Times New Roman" w:cs="Times New Roman"/>
                      <w:color w:val="000000" w:themeColor="text1"/>
                      <w:szCs w:val="28"/>
                      <w:lang w:val="en-US" w:eastAsia="ru-RU"/>
                    </w:rPr>
                    <w:t>lapte: 8 probe la fiecare punct de măsurare;</w:t>
                  </w:r>
                </w:p>
              </w:tc>
            </w:tr>
            <w:tr w:rsidR="0015664A" w:rsidRPr="00CA310E" w:rsidTr="006767A6">
              <w:tc>
                <w:tcPr>
                  <w:tcW w:w="0" w:type="auto"/>
                  <w:shd w:val="clear" w:color="auto" w:fill="auto"/>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b)</w:t>
                  </w:r>
                  <w:r w:rsidRPr="00CA310E">
                    <w:rPr>
                      <w:rFonts w:eastAsia="Times New Roman" w:cs="Times New Roman"/>
                      <w:color w:val="000000" w:themeColor="text1"/>
                      <w:szCs w:val="28"/>
                      <w:lang w:val="en-US" w:eastAsia="ru-RU"/>
                    </w:rPr>
                    <w:t>ouă: 10 ouă la fiecare punct de măsurare;</w:t>
                  </w:r>
                </w:p>
              </w:tc>
            </w:tr>
            <w:tr w:rsidR="0015664A" w:rsidRPr="00CA310E" w:rsidTr="006767A6">
              <w:tc>
                <w:tcPr>
                  <w:tcW w:w="0" w:type="auto"/>
                  <w:shd w:val="clear" w:color="auto" w:fill="auto"/>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c) </w:t>
                  </w:r>
                  <w:r w:rsidRPr="00CA310E">
                    <w:rPr>
                      <w:rFonts w:eastAsia="Times New Roman" w:cs="Times New Roman"/>
                      <w:color w:val="000000" w:themeColor="text1"/>
                      <w:szCs w:val="28"/>
                      <w:lang w:val="en-US" w:eastAsia="ru-RU"/>
                    </w:rPr>
                    <w:t>miere: 8 probe la fiecare punct de măsurare.</w:t>
                  </w:r>
                </w:p>
              </w:tc>
            </w:tr>
          </w:tbl>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p>
        </w:tc>
        <w:tc>
          <w:tcPr>
            <w:tcW w:w="0" w:type="auto"/>
            <w:shd w:val="clear" w:color="auto" w:fill="FFFFFF"/>
            <w:hideMark/>
          </w:tcPr>
          <w:p w:rsidR="00E2593E" w:rsidRPr="00CA310E" w:rsidRDefault="00E2593E" w:rsidP="00E2593E">
            <w:pPr>
              <w:spacing w:line="240" w:lineRule="auto"/>
              <w:ind w:firstLine="567"/>
              <w:rPr>
                <w:rFonts w:eastAsia="Times New Roman" w:cs="Times New Roman"/>
                <w:color w:val="000000" w:themeColor="text1"/>
                <w:szCs w:val="28"/>
                <w:lang w:val="en-US" w:eastAsia="ru-RU"/>
              </w:rPr>
            </w:pPr>
          </w:p>
          <w:p w:rsidR="00E2593E" w:rsidRPr="00CA310E" w:rsidRDefault="00E2593E" w:rsidP="00E2593E">
            <w:pPr>
              <w:spacing w:line="240" w:lineRule="auto"/>
              <w:ind w:firstLine="567"/>
              <w:rPr>
                <w:rFonts w:eastAsia="Times New Roman" w:cs="Times New Roman"/>
                <w:color w:val="000000" w:themeColor="text1"/>
                <w:szCs w:val="28"/>
                <w:lang w:val="en-US" w:eastAsia="ru-RU"/>
              </w:rPr>
            </w:pP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92. </w:t>
      </w:r>
      <w:r w:rsidRPr="00CA310E">
        <w:rPr>
          <w:rFonts w:eastAsia="Times New Roman" w:cs="Times New Roman"/>
          <w:color w:val="000000" w:themeColor="text1"/>
          <w:szCs w:val="28"/>
          <w:lang w:val="en-US" w:eastAsia="ru-RU"/>
        </w:rPr>
        <w:t>Se ia în considerare distribuția corespunzătoare între sexe.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93. </w:t>
      </w:r>
      <w:r w:rsidRPr="00CA310E">
        <w:rPr>
          <w:rFonts w:eastAsia="Times New Roman" w:cs="Times New Roman"/>
          <w:color w:val="000000" w:themeColor="text1"/>
          <w:szCs w:val="28"/>
          <w:lang w:val="en-US" w:eastAsia="ru-RU"/>
        </w:rPr>
        <w:t>Reziduurile se măsoară la momentul de retragere zero (starea stabilă) și la cel puțin alte trei puncte de măsurare a eșantioanelor.</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Se prezintă o propunere de reziduu marker.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94. </w:t>
      </w:r>
      <w:r w:rsidRPr="00CA310E">
        <w:rPr>
          <w:rFonts w:eastAsia="Times New Roman" w:cs="Times New Roman"/>
          <w:color w:val="000000" w:themeColor="text1"/>
          <w:szCs w:val="28"/>
          <w:lang w:val="en-US" w:eastAsia="ru-RU"/>
        </w:rPr>
        <w:t>Studiile privind absorbția, distribuția și excreția, inclusiv identificarea principalilor metaboliți, trebuie să se efectueze la animalele de laborator la care s-a obținut cea mai scăzută valoare</w:t>
      </w:r>
      <w:r w:rsidR="00BA2408" w:rsidRPr="00CA310E">
        <w:rPr>
          <w:rFonts w:eastAsia="Times New Roman" w:cs="Times New Roman"/>
          <w:color w:val="000000" w:themeColor="text1"/>
          <w:szCs w:val="28"/>
          <w:lang w:val="en-US" w:eastAsia="ru-RU"/>
        </w:rPr>
        <w:t xml:space="preserve"> a</w:t>
      </w:r>
      <w:r w:rsidR="00BA2408" w:rsidRPr="00CA310E">
        <w:rPr>
          <w:color w:val="000000" w:themeColor="text1"/>
        </w:rPr>
        <w:t xml:space="preserve"> </w:t>
      </w:r>
      <w:r w:rsidR="00BA2408" w:rsidRPr="00CA310E">
        <w:rPr>
          <w:rFonts w:eastAsia="Times New Roman" w:cs="Times New Roman"/>
          <w:color w:val="000000" w:themeColor="text1"/>
          <w:szCs w:val="28"/>
          <w:lang w:val="en-US" w:eastAsia="ru-RU"/>
        </w:rPr>
        <w:t>nivelului concentrației la care nu se observă niciun efect advers</w:t>
      </w:r>
      <w:r w:rsidRPr="00CA310E">
        <w:rPr>
          <w:rFonts w:eastAsia="Times New Roman" w:cs="Times New Roman"/>
          <w:color w:val="000000" w:themeColor="text1"/>
          <w:szCs w:val="28"/>
          <w:lang w:val="en-US" w:eastAsia="ru-RU"/>
        </w:rPr>
        <w:t xml:space="preserve"> </w:t>
      </w:r>
      <w:r w:rsidR="00BA2408" w:rsidRPr="00CA310E">
        <w:rPr>
          <w:rFonts w:eastAsia="Times New Roman" w:cs="Times New Roman"/>
          <w:color w:val="000000" w:themeColor="text1"/>
          <w:szCs w:val="28"/>
          <w:lang w:val="en-US" w:eastAsia="ru-RU"/>
        </w:rPr>
        <w:t>(</w:t>
      </w:r>
      <w:r w:rsidRPr="00CA310E">
        <w:rPr>
          <w:rFonts w:eastAsia="Times New Roman" w:cs="Times New Roman"/>
          <w:color w:val="000000" w:themeColor="text1"/>
          <w:szCs w:val="28"/>
          <w:lang w:val="en-US" w:eastAsia="ru-RU"/>
        </w:rPr>
        <w:t>NOAEL</w:t>
      </w:r>
      <w:r w:rsidR="00BA2408" w:rsidRPr="00CA310E">
        <w:rPr>
          <w:rFonts w:eastAsia="Times New Roman" w:cs="Times New Roman"/>
          <w:color w:val="000000" w:themeColor="text1"/>
          <w:szCs w:val="28"/>
          <w:lang w:val="en-US" w:eastAsia="ru-RU"/>
        </w:rPr>
        <w:t>)</w:t>
      </w:r>
      <w:r w:rsidRPr="00CA310E">
        <w:rPr>
          <w:rFonts w:eastAsia="Times New Roman" w:cs="Times New Roman"/>
          <w:color w:val="000000" w:themeColor="text1"/>
          <w:szCs w:val="28"/>
          <w:lang w:val="en-US" w:eastAsia="ru-RU"/>
        </w:rPr>
        <w:t xml:space="preserve"> sau, prin lipsă, la șobolani (ambele sexe). Pot fi necesare studii suplimentare privind anumiți metaboliți în cazul în care acești metaboliți sunt produși de speciile țintă și nu se dezvoltă într-o măsură semnificativă la speciile de laborator.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95. </w:t>
      </w:r>
      <w:r w:rsidRPr="00CA310E">
        <w:rPr>
          <w:rFonts w:eastAsia="Times New Roman" w:cs="Times New Roman"/>
          <w:color w:val="000000" w:themeColor="text1"/>
          <w:szCs w:val="28"/>
          <w:lang w:val="en-US" w:eastAsia="ru-RU"/>
        </w:rPr>
        <w:t>Se efectuează un studiu al metabolismului cuprinzând bilanțul metabolic și profilul metabolic, precum și identificarea principalilor metaboliți din urină și fecale. În cazul în care o altă specie de laborator prezintă o diferență clară față de șobolan în ceea ce privește sensibilitatea, vor fi solicitate informații suplimentare.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 xml:space="preserve">96. </w:t>
      </w:r>
      <w:r w:rsidRPr="00CA310E">
        <w:rPr>
          <w:rFonts w:eastAsia="Times New Roman" w:cs="Times New Roman"/>
          <w:color w:val="000000" w:themeColor="text1"/>
          <w:szCs w:val="28"/>
          <w:lang w:val="en-US" w:eastAsia="ru-RU"/>
        </w:rPr>
        <w:t>Evaluarea riscurilor pentru consumator legate de reziduurile înrudite din produsele animale poate lua în considerare un factor de siguranță suplimentar fondat pe biodisponibilitatea acestora, folosind animale de laborator adecvate și metode recunoscute.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eastAsia="ru-RU"/>
        </w:rPr>
      </w:pPr>
      <w:r w:rsidRPr="00CA310E">
        <w:rPr>
          <w:rFonts w:eastAsia="Times New Roman" w:cs="Times New Roman"/>
          <w:bCs/>
          <w:color w:val="000000" w:themeColor="text1"/>
          <w:szCs w:val="28"/>
          <w:lang w:val="ro-RO" w:eastAsia="ru-RU"/>
        </w:rPr>
        <w:t xml:space="preserve">97. </w:t>
      </w:r>
      <w:r w:rsidRPr="00CA310E">
        <w:rPr>
          <w:rFonts w:eastAsia="Times New Roman" w:cs="Times New Roman"/>
          <w:color w:val="000000" w:themeColor="text1"/>
          <w:szCs w:val="28"/>
          <w:lang w:val="en-US" w:eastAsia="ru-RU"/>
        </w:rPr>
        <w:t>Siguranța aditivului se determină pe baza studiilor toxicologice efectuate </w:t>
      </w:r>
      <w:r w:rsidRPr="00CA310E">
        <w:rPr>
          <w:rFonts w:eastAsia="Times New Roman" w:cs="Times New Roman"/>
          <w:i/>
          <w:iCs/>
          <w:color w:val="000000" w:themeColor="text1"/>
          <w:szCs w:val="28"/>
          <w:lang w:val="en-US" w:eastAsia="ru-RU"/>
        </w:rPr>
        <w:t>in vitro</w:t>
      </w:r>
      <w:r w:rsidRPr="00CA310E">
        <w:rPr>
          <w:rFonts w:eastAsia="Times New Roman" w:cs="Times New Roman"/>
          <w:color w:val="000000" w:themeColor="text1"/>
          <w:szCs w:val="28"/>
          <w:lang w:val="en-US" w:eastAsia="ru-RU"/>
        </w:rPr>
        <w:t> și </w:t>
      </w:r>
      <w:r w:rsidRPr="00CA310E">
        <w:rPr>
          <w:rFonts w:eastAsia="Times New Roman" w:cs="Times New Roman"/>
          <w:i/>
          <w:iCs/>
          <w:color w:val="000000" w:themeColor="text1"/>
          <w:szCs w:val="28"/>
          <w:lang w:val="en-US" w:eastAsia="ru-RU"/>
        </w:rPr>
        <w:t>in vivo</w:t>
      </w:r>
      <w:r w:rsidRPr="00CA310E">
        <w:rPr>
          <w:rFonts w:eastAsia="Times New Roman" w:cs="Times New Roman"/>
          <w:color w:val="000000" w:themeColor="text1"/>
          <w:szCs w:val="28"/>
          <w:lang w:val="en-US" w:eastAsia="ru-RU"/>
        </w:rPr>
        <w:t xml:space="preserve"> la animalele de laborator. </w:t>
      </w:r>
      <w:r w:rsidRPr="00CA310E">
        <w:rPr>
          <w:rFonts w:eastAsia="Times New Roman" w:cs="Times New Roman"/>
          <w:color w:val="000000" w:themeColor="text1"/>
          <w:szCs w:val="28"/>
          <w:lang w:eastAsia="ru-RU"/>
        </w:rPr>
        <w:t>Acestea includ, în general, măsurători ale:</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15664A" w:rsidRPr="00CA310E" w:rsidTr="0015664A">
        <w:tc>
          <w:tcPr>
            <w:tcW w:w="5000" w:type="pct"/>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val="ro-RO" w:eastAsia="ru-RU"/>
              </w:rPr>
              <w:t xml:space="preserve">a) </w:t>
            </w:r>
            <w:r w:rsidRPr="00CA310E">
              <w:rPr>
                <w:rFonts w:eastAsia="Times New Roman" w:cs="Times New Roman"/>
                <w:color w:val="000000" w:themeColor="text1"/>
                <w:szCs w:val="28"/>
                <w:lang w:eastAsia="ru-RU"/>
              </w:rPr>
              <w:t>toxicității acute;</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val="ro-RO" w:eastAsia="ru-RU"/>
              </w:rPr>
              <w:t xml:space="preserve">b) </w:t>
            </w:r>
            <w:r w:rsidRPr="00CA310E">
              <w:rPr>
                <w:rFonts w:eastAsia="Times New Roman" w:cs="Times New Roman"/>
                <w:color w:val="000000" w:themeColor="text1"/>
                <w:szCs w:val="28"/>
                <w:lang w:eastAsia="ru-RU"/>
              </w:rPr>
              <w:t>genotoxicității (mutagenicității, clastogenicității);</w:t>
            </w:r>
          </w:p>
        </w:tc>
      </w:tr>
      <w:tr w:rsidR="0015664A" w:rsidRPr="00CA310E" w:rsidTr="0015664A">
        <w:tc>
          <w:tcPr>
            <w:tcW w:w="5000" w:type="pct"/>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val="ro-RO" w:eastAsia="ru-RU"/>
              </w:rPr>
              <w:t xml:space="preserve">c) </w:t>
            </w:r>
            <w:r w:rsidRPr="00CA310E">
              <w:rPr>
                <w:rFonts w:eastAsia="Times New Roman" w:cs="Times New Roman"/>
                <w:color w:val="000000" w:themeColor="text1"/>
                <w:szCs w:val="28"/>
                <w:lang w:eastAsia="ru-RU"/>
              </w:rPr>
              <w:t>toxicității orale subcronice;</w:t>
            </w:r>
          </w:p>
        </w:tc>
      </w:tr>
      <w:tr w:rsidR="0015664A" w:rsidRPr="00CA310E" w:rsidTr="0015664A">
        <w:tc>
          <w:tcPr>
            <w:tcW w:w="5000" w:type="pct"/>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d) </w:t>
            </w:r>
            <w:r w:rsidRPr="00CA310E">
              <w:rPr>
                <w:rFonts w:eastAsia="Times New Roman" w:cs="Times New Roman"/>
                <w:color w:val="000000" w:themeColor="text1"/>
                <w:szCs w:val="28"/>
                <w:lang w:val="en-US" w:eastAsia="ru-RU"/>
              </w:rPr>
              <w:t>toxicității/cancerigenicității orale cronice;</w:t>
            </w:r>
          </w:p>
        </w:tc>
      </w:tr>
      <w:tr w:rsidR="0015664A" w:rsidRPr="00CA310E" w:rsidTr="0015664A">
        <w:tc>
          <w:tcPr>
            <w:tcW w:w="5000" w:type="pct"/>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e)</w:t>
            </w:r>
            <w:r w:rsidRPr="00CA310E">
              <w:rPr>
                <w:rFonts w:eastAsia="Times New Roman" w:cs="Times New Roman"/>
                <w:color w:val="000000" w:themeColor="text1"/>
                <w:szCs w:val="28"/>
                <w:lang w:val="en-US" w:eastAsia="ru-RU"/>
              </w:rPr>
              <w:t>toxicității reproductive, inclusiv ale teratogenității; și</w:t>
            </w:r>
          </w:p>
        </w:tc>
      </w:tr>
      <w:tr w:rsidR="0015664A" w:rsidRPr="00CA310E" w:rsidTr="0015664A">
        <w:tc>
          <w:tcPr>
            <w:tcW w:w="5000" w:type="pct"/>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val="ro-RO" w:eastAsia="ru-RU"/>
              </w:rPr>
              <w:t xml:space="preserve">f) </w:t>
            </w:r>
            <w:r w:rsidRPr="00CA310E">
              <w:rPr>
                <w:rFonts w:eastAsia="Times New Roman" w:cs="Times New Roman"/>
                <w:color w:val="000000" w:themeColor="text1"/>
                <w:szCs w:val="28"/>
                <w:lang w:eastAsia="ru-RU"/>
              </w:rPr>
              <w:t>alte studii.</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98.</w:t>
      </w:r>
      <w:r w:rsidRPr="00CA310E">
        <w:rPr>
          <w:rFonts w:eastAsia="Times New Roman" w:cs="Times New Roman"/>
          <w:color w:val="000000" w:themeColor="text1"/>
          <w:szCs w:val="28"/>
          <w:lang w:val="en-US" w:eastAsia="ru-RU"/>
        </w:rPr>
        <w:t>Se efectuează studii suplimentare furnizând informațiile suplimentare necesare pentru evaluarea siguranței substanței active și a reziduurilor acesteia, în cazul în care există motive de îngrijorare.</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Pe baza rezultatelor acestor studii trebuie stabilită valoarea toxicologică NOAEL.</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99. </w:t>
      </w:r>
      <w:r w:rsidRPr="00CA310E">
        <w:rPr>
          <w:rFonts w:eastAsia="Times New Roman" w:cs="Times New Roman"/>
          <w:color w:val="000000" w:themeColor="text1"/>
          <w:szCs w:val="28"/>
          <w:lang w:val="en-US" w:eastAsia="ru-RU"/>
        </w:rPr>
        <w:t>Pot fi necesare studii suplimentare privind anumiți metaboliți în cazul în care aceștia sunt produși de speciile țintă și nu se dezvoltă într-o măsură semnificativă la speciile de laborator. În cazul în care sunt disponibile studii privind metabolismul uman, se iau în considerare toate datele în momentul stabilirii naturii eventualelor studii suplimentare.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100. </w:t>
      </w:r>
      <w:r w:rsidRPr="00CA310E">
        <w:rPr>
          <w:rFonts w:eastAsia="Times New Roman" w:cs="Times New Roman"/>
          <w:color w:val="000000" w:themeColor="text1"/>
          <w:szCs w:val="28"/>
          <w:lang w:val="en-US" w:eastAsia="ru-RU"/>
        </w:rPr>
        <w:t>Studiile toxicologice trebuie să se efectueze pe substanța activă. În cazul în care substanța activă este prezentă într-un produs de fermentație, acesta este testat. Produsul de fermentație testat trebuie să fie identic cu cel care urmează să fie folosit în produsul comercial.</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101. </w:t>
      </w:r>
      <w:r w:rsidRPr="00CA310E">
        <w:rPr>
          <w:rFonts w:eastAsia="Times New Roman" w:cs="Times New Roman"/>
          <w:color w:val="000000" w:themeColor="text1"/>
          <w:szCs w:val="28"/>
          <w:lang w:val="en-US" w:eastAsia="ru-RU"/>
        </w:rPr>
        <w:t xml:space="preserve">Studiile trebuie </w:t>
      </w:r>
      <w:proofErr w:type="gramStart"/>
      <w:r w:rsidRPr="00CA310E">
        <w:rPr>
          <w:rFonts w:eastAsia="Times New Roman" w:cs="Times New Roman"/>
          <w:color w:val="000000" w:themeColor="text1"/>
          <w:szCs w:val="28"/>
          <w:lang w:val="en-US" w:eastAsia="ru-RU"/>
        </w:rPr>
        <w:t>să</w:t>
      </w:r>
      <w:proofErr w:type="gramEnd"/>
      <w:r w:rsidRPr="00CA310E">
        <w:rPr>
          <w:rFonts w:eastAsia="Times New Roman" w:cs="Times New Roman"/>
          <w:color w:val="000000" w:themeColor="text1"/>
          <w:szCs w:val="28"/>
          <w:lang w:val="en-US" w:eastAsia="ru-RU"/>
        </w:rPr>
        <w:t xml:space="preserve"> fie efectuate folosind metodele de testare validate la nivel internațional și se realizează în conformitate cu legislația europeană în vigoare sau cu Orientările OCDE privind detaliile metodologice și cu principiile BPL. Studiile care implică animale de laborator respectă normele stipulate de legislația Comunității Europene privind bunăstarea animalelor și nu se repetă dacă nu este necesar.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102.</w:t>
      </w:r>
      <w:r w:rsidRPr="00CA310E">
        <w:rPr>
          <w:rFonts w:eastAsia="Times New Roman" w:cs="Times New Roman"/>
          <w:b/>
          <w:bCs/>
          <w:color w:val="000000" w:themeColor="text1"/>
          <w:szCs w:val="28"/>
          <w:lang w:val="ro-RO" w:eastAsia="ru-RU"/>
        </w:rPr>
        <w:t xml:space="preserve"> </w:t>
      </w:r>
      <w:r w:rsidRPr="00CA310E">
        <w:rPr>
          <w:rFonts w:eastAsia="Times New Roman" w:cs="Times New Roman"/>
          <w:color w:val="000000" w:themeColor="text1"/>
          <w:szCs w:val="28"/>
          <w:lang w:val="en-US" w:eastAsia="ru-RU"/>
        </w:rPr>
        <w:t>Studiile de toxicitate acută sunt necesare pentru clasificarea și caracterizarea limitată a toxicității compusului.</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Studiile de toxicitate se realizează la cel puțin două specii de mamifere. După caz, o specie de laborator poate să fie înlocuită cu o specie țintă.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103. </w:t>
      </w:r>
      <w:r w:rsidRPr="00CA310E">
        <w:rPr>
          <w:rFonts w:eastAsia="Times New Roman" w:cs="Times New Roman"/>
          <w:color w:val="000000" w:themeColor="text1"/>
          <w:szCs w:val="28"/>
          <w:lang w:val="en-US" w:eastAsia="ru-RU"/>
        </w:rPr>
        <w:t>Nu va fi necesară determinarea unei valori precise a LD</w:t>
      </w:r>
      <w:r w:rsidRPr="00CA310E">
        <w:rPr>
          <w:rFonts w:eastAsia="Times New Roman" w:cs="Times New Roman"/>
          <w:color w:val="000000" w:themeColor="text1"/>
          <w:szCs w:val="28"/>
          <w:vertAlign w:val="subscript"/>
          <w:lang w:val="en-US" w:eastAsia="ru-RU"/>
        </w:rPr>
        <w:t>50</w:t>
      </w:r>
      <w:r w:rsidRPr="00CA310E">
        <w:rPr>
          <w:rFonts w:eastAsia="Times New Roman" w:cs="Times New Roman"/>
          <w:color w:val="000000" w:themeColor="text1"/>
          <w:szCs w:val="28"/>
          <w:lang w:val="en-US" w:eastAsia="ru-RU"/>
        </w:rPr>
        <w:t>; este suficientă determinarea aproximativă a dozei letale minime. Dozajul maxim nu depășește 2 000 mg/kg de greutate corporală.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104. </w:t>
      </w:r>
      <w:r w:rsidRPr="00CA310E">
        <w:rPr>
          <w:rFonts w:eastAsia="Times New Roman" w:cs="Times New Roman"/>
          <w:color w:val="000000" w:themeColor="text1"/>
          <w:szCs w:val="28"/>
          <w:lang w:val="en-US" w:eastAsia="ru-RU"/>
        </w:rPr>
        <w:t>Pentru a reduce numărul și suferința animalelor folosite, se dezvoltă în permanență noi protocoale privind testarea toxicității acute a dozei. Studiile efectuate prin intermediul acestor noi proceduri vor fi acceptate în momentul validării corespunzătoare a acestora.</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 xml:space="preserve">105. </w:t>
      </w:r>
      <w:r w:rsidRPr="00CA310E">
        <w:rPr>
          <w:rFonts w:eastAsia="Times New Roman" w:cs="Times New Roman"/>
          <w:color w:val="000000" w:themeColor="text1"/>
          <w:szCs w:val="28"/>
          <w:lang w:val="en-US" w:eastAsia="ru-RU"/>
        </w:rPr>
        <w:t>Orientările 402 (toxicitatea dermală acută), 420 (metoda dozei fixe), 423 (metoda toxicității acute) și 425 (procedura variabilă) ale OCDE ar trebui să fie respectate.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106. </w:t>
      </w:r>
      <w:r w:rsidRPr="00CA310E">
        <w:rPr>
          <w:rFonts w:eastAsia="Times New Roman" w:cs="Times New Roman"/>
          <w:color w:val="000000" w:themeColor="text1"/>
          <w:szCs w:val="28"/>
          <w:lang w:val="en-US" w:eastAsia="ru-RU"/>
        </w:rPr>
        <w:t>Pentru identificarea substanțelor active și, după caz, a metaboliților acestora, precum și a produselor de degradare cu proprietăți mutagenice și genotoxice, trebuie să se efectueze o combinație selectată de teste de genotoxicitate diferite. După caz, testele se realizează cu și fără activare metabolică asupra mamiferelor și se ia în considerare compatibilitatea materialului de testat cu sistemul de testare.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107. </w:t>
      </w:r>
      <w:r w:rsidRPr="00CA310E">
        <w:rPr>
          <w:rFonts w:eastAsia="Times New Roman" w:cs="Times New Roman"/>
          <w:color w:val="000000" w:themeColor="text1"/>
          <w:szCs w:val="28"/>
          <w:lang w:val="en-US" w:eastAsia="ru-RU"/>
        </w:rPr>
        <w:t>Setul principal cuprinde următoarele teste:</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a)</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detectarea mutațiilor genetice la bacterii și/sau la celule de mamifere (de preferat, analiza celulei de limfom tk de șoarece);</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b)</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detectarea aberațiilor cromozomiale la celule de mamifere; și</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c)</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testul </w:t>
            </w:r>
            <w:r w:rsidRPr="00CA310E">
              <w:rPr>
                <w:rFonts w:eastAsia="Times New Roman" w:cs="Times New Roman"/>
                <w:i/>
                <w:iCs/>
                <w:color w:val="000000" w:themeColor="text1"/>
                <w:szCs w:val="28"/>
                <w:lang w:val="en-US" w:eastAsia="ru-RU"/>
              </w:rPr>
              <w:t>in vivo</w:t>
            </w:r>
            <w:r w:rsidRPr="00CA310E">
              <w:rPr>
                <w:rFonts w:eastAsia="Times New Roman" w:cs="Times New Roman"/>
                <w:color w:val="000000" w:themeColor="text1"/>
                <w:szCs w:val="28"/>
                <w:lang w:val="en-US" w:eastAsia="ru-RU"/>
              </w:rPr>
              <w:t> la speciile de mamifere.</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108. </w:t>
      </w:r>
      <w:r w:rsidRPr="00CA310E">
        <w:rPr>
          <w:rFonts w:eastAsia="Times New Roman" w:cs="Times New Roman"/>
          <w:color w:val="000000" w:themeColor="text1"/>
          <w:szCs w:val="28"/>
          <w:lang w:val="en-US" w:eastAsia="ru-RU"/>
        </w:rPr>
        <w:t>Pot fi necesare teste suplimentare în funcție de rezultatul testelor menționate anterior și luând în considerare întregul profil de toxicitate al substanței și utilizarea preconizată a acesteia.</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109. </w:t>
      </w:r>
      <w:r w:rsidRPr="00CA310E">
        <w:rPr>
          <w:rFonts w:eastAsia="Times New Roman" w:cs="Times New Roman"/>
          <w:color w:val="000000" w:themeColor="text1"/>
          <w:szCs w:val="28"/>
          <w:lang w:val="en-US" w:eastAsia="ru-RU"/>
        </w:rPr>
        <w:t>Protocoalele ar trebui să respecte orientările 471 (testul de mutație inversă pe </w:t>
      </w:r>
      <w:r w:rsidRPr="00CA310E">
        <w:rPr>
          <w:rFonts w:eastAsia="Times New Roman" w:cs="Times New Roman"/>
          <w:i/>
          <w:iCs/>
          <w:color w:val="000000" w:themeColor="text1"/>
          <w:szCs w:val="28"/>
          <w:lang w:val="en-US" w:eastAsia="ru-RU"/>
        </w:rPr>
        <w:t>Salmonella typhimurium</w:t>
      </w:r>
      <w:r w:rsidRPr="00CA310E">
        <w:rPr>
          <w:rFonts w:eastAsia="Times New Roman" w:cs="Times New Roman"/>
          <w:color w:val="000000" w:themeColor="text1"/>
          <w:szCs w:val="28"/>
          <w:lang w:val="en-US" w:eastAsia="ru-RU"/>
        </w:rPr>
        <w:t>), 472 (testul de mutație inversă pe </w:t>
      </w:r>
      <w:r w:rsidRPr="00CA310E">
        <w:rPr>
          <w:rFonts w:eastAsia="Times New Roman" w:cs="Times New Roman"/>
          <w:i/>
          <w:iCs/>
          <w:color w:val="000000" w:themeColor="text1"/>
          <w:szCs w:val="28"/>
          <w:lang w:val="en-US" w:eastAsia="ru-RU"/>
        </w:rPr>
        <w:t>Escherichia coli</w:t>
      </w:r>
      <w:r w:rsidRPr="00CA310E">
        <w:rPr>
          <w:rFonts w:eastAsia="Times New Roman" w:cs="Times New Roman"/>
          <w:color w:val="000000" w:themeColor="text1"/>
          <w:szCs w:val="28"/>
          <w:lang w:val="en-US" w:eastAsia="ru-RU"/>
        </w:rPr>
        <w:t>), 473 (testul </w:t>
      </w:r>
      <w:r w:rsidRPr="00CA310E">
        <w:rPr>
          <w:rFonts w:eastAsia="Times New Roman" w:cs="Times New Roman"/>
          <w:i/>
          <w:iCs/>
          <w:color w:val="000000" w:themeColor="text1"/>
          <w:szCs w:val="28"/>
          <w:lang w:val="en-US" w:eastAsia="ru-RU"/>
        </w:rPr>
        <w:t>in vitro</w:t>
      </w:r>
      <w:r w:rsidRPr="00CA310E">
        <w:rPr>
          <w:rFonts w:eastAsia="Times New Roman" w:cs="Times New Roman"/>
          <w:color w:val="000000" w:themeColor="text1"/>
          <w:szCs w:val="28"/>
          <w:lang w:val="en-US" w:eastAsia="ru-RU"/>
        </w:rPr>
        <w:t> de aberație cromozomială pe celule de mamifere), 474 (testul de micronucleu pe eritrocite de mamifere), 475 (testul de aberație cromozomială pe măduvă osoasă de mamifere), 476 (testul </w:t>
      </w:r>
      <w:r w:rsidRPr="00CA310E">
        <w:rPr>
          <w:rFonts w:eastAsia="Times New Roman" w:cs="Times New Roman"/>
          <w:i/>
          <w:iCs/>
          <w:color w:val="000000" w:themeColor="text1"/>
          <w:szCs w:val="28"/>
          <w:lang w:val="en-US" w:eastAsia="ru-RU"/>
        </w:rPr>
        <w:t>in vitro</w:t>
      </w:r>
      <w:r w:rsidRPr="00CA310E">
        <w:rPr>
          <w:rFonts w:eastAsia="Times New Roman" w:cs="Times New Roman"/>
          <w:color w:val="000000" w:themeColor="text1"/>
          <w:szCs w:val="28"/>
          <w:lang w:val="en-US" w:eastAsia="ru-RU"/>
        </w:rPr>
        <w:t> de mutație genică pe celule de mamifere) sau 482 (sinteza neprogramată a ADN-ului pe celule de mamifere </w:t>
      </w:r>
      <w:r w:rsidRPr="00CA310E">
        <w:rPr>
          <w:rFonts w:eastAsia="Times New Roman" w:cs="Times New Roman"/>
          <w:i/>
          <w:iCs/>
          <w:color w:val="000000" w:themeColor="text1"/>
          <w:szCs w:val="28"/>
          <w:lang w:val="en-US" w:eastAsia="ru-RU"/>
        </w:rPr>
        <w:t>in vitro</w:t>
      </w:r>
      <w:r w:rsidRPr="00CA310E">
        <w:rPr>
          <w:rFonts w:eastAsia="Times New Roman" w:cs="Times New Roman"/>
          <w:color w:val="000000" w:themeColor="text1"/>
          <w:szCs w:val="28"/>
          <w:lang w:val="en-US" w:eastAsia="ru-RU"/>
        </w:rPr>
        <w:t>) ale OCDE, precum și alte orientări ale OCDE pentru testele </w:t>
      </w:r>
      <w:r w:rsidRPr="00CA310E">
        <w:rPr>
          <w:rFonts w:eastAsia="Times New Roman" w:cs="Times New Roman"/>
          <w:i/>
          <w:iCs/>
          <w:color w:val="000000" w:themeColor="text1"/>
          <w:szCs w:val="28"/>
          <w:lang w:val="en-US" w:eastAsia="ru-RU"/>
        </w:rPr>
        <w:t>in vitro</w:t>
      </w:r>
      <w:r w:rsidRPr="00CA310E">
        <w:rPr>
          <w:rFonts w:eastAsia="Times New Roman" w:cs="Times New Roman"/>
          <w:color w:val="000000" w:themeColor="text1"/>
          <w:szCs w:val="28"/>
          <w:lang w:val="en-US" w:eastAsia="ru-RU"/>
        </w:rPr>
        <w:t> și </w:t>
      </w:r>
      <w:r w:rsidRPr="00CA310E">
        <w:rPr>
          <w:rFonts w:eastAsia="Times New Roman" w:cs="Times New Roman"/>
          <w:i/>
          <w:iCs/>
          <w:color w:val="000000" w:themeColor="text1"/>
          <w:szCs w:val="28"/>
          <w:lang w:val="en-US" w:eastAsia="ru-RU"/>
        </w:rPr>
        <w:t>in vivo</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bCs/>
          <w:color w:val="000000" w:themeColor="text1"/>
          <w:szCs w:val="28"/>
          <w:lang w:val="ro-RO" w:eastAsia="ru-RU"/>
        </w:rPr>
        <w:t>110.</w:t>
      </w:r>
      <w:r w:rsidRPr="00CA310E">
        <w:rPr>
          <w:rFonts w:eastAsia="Times New Roman" w:cs="Times New Roman"/>
          <w:color w:val="000000" w:themeColor="text1"/>
          <w:szCs w:val="28"/>
          <w:lang w:val="en-US" w:eastAsia="ru-RU"/>
        </w:rPr>
        <w:t xml:space="preserve">Pentru a investiga potențialul toxic subcronic al substanței active, trebuie prezentat cel puțin un studiu asupra unei specii de rozătoare cu durata de cel puțin 90 de zile. Atunci când se consideră necesar, se efectuează un al doilea studiu pe o specie de nerozătoare.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111. </w:t>
      </w:r>
      <w:r w:rsidRPr="00CA310E">
        <w:rPr>
          <w:rFonts w:eastAsia="Times New Roman" w:cs="Times New Roman"/>
          <w:color w:val="000000" w:themeColor="text1"/>
          <w:szCs w:val="28"/>
          <w:lang w:val="en-US" w:eastAsia="ru-RU"/>
        </w:rPr>
        <w:t>Elementul de testat trebuie să fie administrat pe cale orală la cel puțin trei niveluri pentru un grup de control, pentru a obține un răspuns la doza folosită. Doza maximă folosită ar trebui în mod normal să evidențieze efectele adverse. Dozele cele mai mici nu ar trebui să producă niciun semn de toxicitate.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112. </w:t>
      </w:r>
      <w:r w:rsidRPr="00CA310E">
        <w:rPr>
          <w:rFonts w:eastAsia="Times New Roman" w:cs="Times New Roman"/>
          <w:color w:val="000000" w:themeColor="text1"/>
          <w:szCs w:val="28"/>
          <w:lang w:val="en-US" w:eastAsia="ru-RU"/>
        </w:rPr>
        <w:t>Protocoalele pentru aceste studii ar trebui să se conformeze orientării 408 (rozătoare) sau 409 (nerozătoare) ale OCDE.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bCs/>
          <w:color w:val="000000" w:themeColor="text1"/>
          <w:szCs w:val="28"/>
          <w:lang w:val="ro-RO" w:eastAsia="ru-RU"/>
        </w:rPr>
        <w:t>113.</w:t>
      </w:r>
      <w:r w:rsidRPr="00CA310E">
        <w:rPr>
          <w:rFonts w:eastAsia="Times New Roman" w:cs="Times New Roman"/>
          <w:color w:val="000000" w:themeColor="text1"/>
          <w:szCs w:val="28"/>
          <w:lang w:val="en-US" w:eastAsia="ru-RU"/>
        </w:rPr>
        <w:t xml:space="preserve">Pentru investigarea potențialului toxic cronic și a potențialului cancerigen, trebuie să se efectueze un studiu al toxicității orale cronice la cel puțin o specie cu o durată de cel puțin 12 luni. Speciile cele mai adecvate sunt alese pe baza tuturor datelor științifice disponibile, inclusiv a rezultatelor studiilor de 90 de zile.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114. </w:t>
      </w:r>
      <w:r w:rsidRPr="00CA310E">
        <w:rPr>
          <w:rFonts w:eastAsia="Times New Roman" w:cs="Times New Roman"/>
          <w:color w:val="000000" w:themeColor="text1"/>
          <w:szCs w:val="28"/>
          <w:lang w:val="en-US" w:eastAsia="ru-RU"/>
        </w:rPr>
        <w:t xml:space="preserve">Specia standard este șobolanul. În cazul în care se solicită un al doilea studiu, se folosește o specie de mamifere rozătoare sau nerozătoare. Elementul </w:t>
      </w:r>
      <w:r w:rsidRPr="00CA310E">
        <w:rPr>
          <w:rFonts w:eastAsia="Times New Roman" w:cs="Times New Roman"/>
          <w:color w:val="000000" w:themeColor="text1"/>
          <w:szCs w:val="28"/>
          <w:lang w:val="en-US" w:eastAsia="ru-RU"/>
        </w:rPr>
        <w:lastRenderedPageBreak/>
        <w:t>de testat trebuie să fie administrat pe cale orală la cel puțin trei niveluri pentru un grup de control, pentru a obține un răspuns la doza folosită.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115.</w:t>
      </w:r>
      <w:r w:rsidRPr="00CA310E">
        <w:rPr>
          <w:rFonts w:eastAsia="Times New Roman" w:cs="Times New Roman"/>
          <w:color w:val="000000" w:themeColor="text1"/>
          <w:szCs w:val="28"/>
          <w:lang w:val="en-US" w:eastAsia="ru-RU"/>
        </w:rPr>
        <w:t>În cazul în care studiul de toxicitate cronică se combină cu examinarea cancerigenicității, atunci durata se prelungește la 18 luni pentru șoareci și hamsteri și la 24 de luni pentru șobolani.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116. </w:t>
      </w:r>
      <w:r w:rsidRPr="00CA310E">
        <w:rPr>
          <w:rFonts w:eastAsia="Times New Roman" w:cs="Times New Roman"/>
          <w:color w:val="000000" w:themeColor="text1"/>
          <w:szCs w:val="28"/>
          <w:lang w:val="en-US" w:eastAsia="ru-RU"/>
        </w:rPr>
        <w:t>Studiile de cancerigenicitate pot să nu fie necesare în cazul în care substanța activă și metaboliții acesteia:</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a)</w:t>
            </w:r>
            <w:r w:rsidRPr="00CA310E">
              <w:rPr>
                <w:rFonts w:eastAsia="Times New Roman" w:cs="Times New Roman"/>
                <w:color w:val="000000" w:themeColor="text1"/>
                <w:szCs w:val="28"/>
                <w:lang w:val="en-US" w:eastAsia="ru-RU"/>
              </w:rPr>
              <w:t>dau în mod sistematic rezultate negative la testele de genotoxicitate;</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b)</w:t>
            </w:r>
            <w:r w:rsidRPr="00CA310E">
              <w:rPr>
                <w:rFonts w:eastAsia="Times New Roman" w:cs="Times New Roman"/>
                <w:color w:val="000000" w:themeColor="text1"/>
                <w:szCs w:val="28"/>
                <w:lang w:val="en-US" w:eastAsia="ru-RU"/>
              </w:rPr>
              <w:t>prezintă o analogie structurală cu substanțele cancerigene cunoscute; și</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c)</w:t>
            </w:r>
            <w:r w:rsidRPr="00CA310E">
              <w:rPr>
                <w:rFonts w:eastAsia="Times New Roman" w:cs="Times New Roman"/>
                <w:color w:val="000000" w:themeColor="text1"/>
                <w:szCs w:val="28"/>
                <w:lang w:val="en-US" w:eastAsia="ru-RU"/>
              </w:rPr>
              <w:t>nu produc niciun efect care să indice o (pre)neoplazie în timpul testelor de toxicitate cronică.</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117.</w:t>
      </w:r>
      <w:r w:rsidRPr="00CA310E">
        <w:rPr>
          <w:rFonts w:eastAsia="Times New Roman" w:cs="Times New Roman"/>
          <w:color w:val="000000" w:themeColor="text1"/>
          <w:szCs w:val="28"/>
          <w:lang w:val="en-US" w:eastAsia="ru-RU"/>
        </w:rPr>
        <w:t>Protocoalele ar trebui să se conformeze orientării 452 (studiul de toxicitate cronică) sau 453 (studiul de toxicitate cronică combinată/de cancerigenicitate) a OCDE.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118.</w:t>
      </w:r>
      <w:r w:rsidRPr="00CA310E">
        <w:rPr>
          <w:rFonts w:eastAsia="Times New Roman" w:cs="Times New Roman"/>
          <w:color w:val="000000" w:themeColor="text1"/>
          <w:szCs w:val="28"/>
          <w:lang w:val="en-US" w:eastAsia="ru-RU"/>
        </w:rPr>
        <w:t>Pentru a identifica eventualele modificări ale funcției reproductive masculine sau feminine sau eventualele efecte asupra progeniei care ar putea rezulta din administrarea substanțelor active, studiile funcției reproductive trebuie să cuprindă:</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a)</w:t>
            </w:r>
            <w:r w:rsidRPr="00CA310E">
              <w:rPr>
                <w:rFonts w:eastAsia="Times New Roman" w:cs="Times New Roman"/>
                <w:color w:val="000000" w:themeColor="text1"/>
                <w:szCs w:val="28"/>
                <w:lang w:val="en-US" w:eastAsia="ru-RU"/>
              </w:rPr>
              <w:t>studiul de toxicitate la nivelul reproducției pentru două generații;</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b)</w:t>
            </w:r>
            <w:r w:rsidRPr="00CA310E">
              <w:rPr>
                <w:rFonts w:eastAsia="Times New Roman" w:cs="Times New Roman"/>
                <w:color w:val="000000" w:themeColor="text1"/>
                <w:szCs w:val="28"/>
                <w:lang w:val="en-US" w:eastAsia="ru-RU"/>
              </w:rPr>
              <w:t>studiul de toxicitate la nivelul dezvoltării prenatale (studiu de teratogenicitate).</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119. </w:t>
      </w:r>
      <w:r w:rsidRPr="00CA310E">
        <w:rPr>
          <w:rFonts w:eastAsia="Times New Roman" w:cs="Times New Roman"/>
          <w:color w:val="000000" w:themeColor="text1"/>
          <w:szCs w:val="28"/>
          <w:lang w:val="en-US" w:eastAsia="ru-RU"/>
        </w:rPr>
        <w:t>Pentru noile teste, pot fi folosite metodele alternative validate de reducere a experimentării animalelor.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120.</w:t>
      </w:r>
      <w:r w:rsidR="00AC69AF" w:rsidRPr="00CA310E">
        <w:rPr>
          <w:rFonts w:eastAsia="Times New Roman" w:cs="Times New Roman"/>
          <w:bCs/>
          <w:color w:val="000000" w:themeColor="text1"/>
          <w:szCs w:val="28"/>
          <w:lang w:val="ro-RO" w:eastAsia="ru-RU"/>
        </w:rPr>
        <w:t xml:space="preserve"> </w:t>
      </w:r>
      <w:r w:rsidRPr="00CA310E">
        <w:rPr>
          <w:rFonts w:eastAsia="Times New Roman" w:cs="Times New Roman"/>
          <w:color w:val="000000" w:themeColor="text1"/>
          <w:szCs w:val="28"/>
          <w:lang w:val="en-US" w:eastAsia="ru-RU"/>
        </w:rPr>
        <w:t>Studiile funcției reproductive trebuie să se efectueze și să se extindă pe cel puțin două generații în linie directă (F1, F2), la cel puțin o specie, de obicei un rozător, și poate fi combinată cu un studiu de teratogenicitate. Substanța supusă studiului se administrează pe cale orală la masculi și la femele, la un moment adecvat care precede împerecherea. Administrarea continuă până la înțărcarea animalelor din generația F2.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121. </w:t>
      </w:r>
      <w:r w:rsidRPr="00CA310E">
        <w:rPr>
          <w:rFonts w:eastAsia="Times New Roman" w:cs="Times New Roman"/>
          <w:color w:val="000000" w:themeColor="text1"/>
          <w:szCs w:val="28"/>
          <w:lang w:val="en-US" w:eastAsia="ru-RU"/>
        </w:rPr>
        <w:t>Toți parametrii privind fertilitatea, gestația, parturiția, comportamentul matern, alăptarea, creșterea și dezvoltarea animalelor din generația F1, de la fertilizare la maturitate, precum și dezvoltarea generației F2 până la înțărcare trebuie să fie observați și semnalați cu atenție. Protocoalele pentru studiul de toxicitate la nivelul reproducției ar trebui să se conformeze orientării 416 a OCDE.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122.</w:t>
      </w:r>
      <w:r w:rsidRPr="00CA310E">
        <w:rPr>
          <w:rFonts w:eastAsia="Times New Roman" w:cs="Times New Roman"/>
          <w:b/>
          <w:bCs/>
          <w:color w:val="000000" w:themeColor="text1"/>
          <w:szCs w:val="28"/>
          <w:lang w:val="ro-RO" w:eastAsia="ru-RU"/>
        </w:rPr>
        <w:t xml:space="preserve"> </w:t>
      </w:r>
      <w:r w:rsidRPr="00CA310E">
        <w:rPr>
          <w:rFonts w:eastAsia="Times New Roman" w:cs="Times New Roman"/>
          <w:color w:val="000000" w:themeColor="text1"/>
          <w:szCs w:val="28"/>
          <w:lang w:val="en-US" w:eastAsia="ru-RU"/>
        </w:rPr>
        <w:t>Obiectivul acestui studiu îl constituie depistarea efectelor adverse asupra femelei gestante și asupra dezvoltării embrionului și fetusului ca urmare a expunerii, de la implantare și până la sfârșitul perioadei de gestație. Efectele includ toxicitatea crescută la femelele gestante, decesul embrionului/fetusului, modificări ale creșterii fetusului, precum și anormalități sau anomalii structurale ale fetusului.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123. </w:t>
      </w:r>
      <w:r w:rsidRPr="00CA310E">
        <w:rPr>
          <w:rFonts w:eastAsia="Times New Roman" w:cs="Times New Roman"/>
          <w:color w:val="000000" w:themeColor="text1"/>
          <w:szCs w:val="28"/>
          <w:lang w:val="en-US" w:eastAsia="ru-RU"/>
        </w:rPr>
        <w:t xml:space="preserve">Pentru primul studiu, se alege drept specie, de obicei, șobolanul. În cazul în care se observă un rezultat negativ sau echivoc privind teratogenicitatea, </w:t>
      </w:r>
      <w:r w:rsidRPr="00CA310E">
        <w:rPr>
          <w:rFonts w:eastAsia="Times New Roman" w:cs="Times New Roman"/>
          <w:color w:val="000000" w:themeColor="text1"/>
          <w:szCs w:val="28"/>
          <w:lang w:val="en-US" w:eastAsia="ru-RU"/>
        </w:rPr>
        <w:lastRenderedPageBreak/>
        <w:t>se efectuează un alt studiu de toxicitate la nivelul dezvoltării la o a doua specie, de preferat, iepurele. Atunci când studiul pe șobolan este pozitiv privind teratogenicitatea, nu este necesar un studiu la o a doua specie decât în cazul în care o reexaminare a studiilor principale atestă faptul că doza zilnică admisă (DZA) ar avea la bază teratogenicitatea la șobolan. În acest caz, este necesar studiul la o a doua specie pentru a determina speciile cele mai sensibile pentru acest parametru. Protocoalele ar trebui să se conformeze orientării 414 a OCDE.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bCs/>
          <w:color w:val="000000" w:themeColor="text1"/>
          <w:szCs w:val="28"/>
          <w:lang w:val="ro-RO" w:eastAsia="ru-RU"/>
        </w:rPr>
        <w:t>124.</w:t>
      </w:r>
      <w:r w:rsidRPr="00CA310E">
        <w:rPr>
          <w:rFonts w:eastAsia="Times New Roman" w:cs="Times New Roman"/>
          <w:color w:val="000000" w:themeColor="text1"/>
          <w:szCs w:val="28"/>
          <w:lang w:val="en-US" w:eastAsia="ru-RU"/>
        </w:rPr>
        <w:t>Se efectuează studii ulterioare furnizând informații suplimentare utile pentru evaluarea siguranței substanței active și a reziduurilor acesteia, în cazul în care există motive de îngrijorare. Aceste studii pot cuprinde examinarea efectelor farmacologice, a efectelor asupra animalelor juvenile (prepubere), imunotoxicitatea sau neurotoxicitatea.</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125. </w:t>
      </w:r>
      <w:r w:rsidRPr="00CA310E">
        <w:rPr>
          <w:rFonts w:eastAsia="Times New Roman" w:cs="Times New Roman"/>
          <w:color w:val="000000" w:themeColor="text1"/>
          <w:szCs w:val="28"/>
          <w:lang w:val="en-US" w:eastAsia="ru-RU"/>
        </w:rPr>
        <w:t xml:space="preserve">În general, </w:t>
      </w:r>
      <w:r w:rsidRPr="00CA310E">
        <w:rPr>
          <w:rFonts w:eastAsia="Times New Roman" w:cs="Times New Roman"/>
          <w:color w:val="000000" w:themeColor="text1"/>
          <w:szCs w:val="28"/>
          <w:lang w:val="ro-RO" w:eastAsia="ru-RU"/>
        </w:rPr>
        <w:t xml:space="preserve">determinarea </w:t>
      </w:r>
      <w:r w:rsidRPr="00CA310E">
        <w:rPr>
          <w:rFonts w:eastAsia="Times New Roman" w:cs="Times New Roman"/>
          <w:color w:val="000000" w:themeColor="text1"/>
          <w:szCs w:val="28"/>
          <w:lang w:val="en-US" w:eastAsia="ru-RU"/>
        </w:rPr>
        <w:t>NOAEL are la bază efectele toxicologice, dar, uneori, efectele farmacologice pot fi mai adecvate.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126.</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Se selectează valoarea NOAEL cea mai scăzută. Toate constatările de la secțiunile anterioare împreună cu toate datele relevante publicate (inclusiv informațiile privind efectele substanței active asupra oamenilor) și informațiile, după caz, referitoare la substanțele chimice care au o structură chimică strâns corelată sunt luate în considerare în momentul identificării valorii NOAEL minime, exprimate în mg/kg de greutate corporală pe zi.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127.</w:t>
      </w:r>
      <w:r w:rsidRPr="00CA310E">
        <w:rPr>
          <w:rFonts w:eastAsia="Times New Roman" w:cs="Times New Roman"/>
          <w:color w:val="000000" w:themeColor="text1"/>
          <w:szCs w:val="28"/>
          <w:lang w:val="en-US" w:eastAsia="ru-RU"/>
        </w:rPr>
        <w:t>Siguranța consumatorilor se evaluează prin compararea DZA (doza zilnică admisă) cu doza calculată teoretică a aditivului sau a metaboliților acestuia din alimente. În cazul vitaminelor și al oligoelementelor, se poate folosi UL (nivelul tolerabil superior al dozei) în locul DZA.</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128.</w:t>
      </w:r>
      <w:r w:rsidRPr="00CA310E">
        <w:rPr>
          <w:rFonts w:eastAsia="Times New Roman" w:cs="Times New Roman"/>
          <w:color w:val="000000" w:themeColor="text1"/>
          <w:szCs w:val="28"/>
          <w:lang w:val="en-US" w:eastAsia="ru-RU"/>
        </w:rPr>
        <w:t>Doza zilnică admisă (DZA) (exprimată în mg de aditiv sau de materie înrudită cu aditivul, de persoană pe zi) se obține împărțind concentrația minimă NOAEL (mg/kg de greutate corporală) la un factor de siguranță corespunzător și înmulțind cu greutatea medie a corpului uman de 60 kg.</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129. </w:t>
      </w:r>
      <w:r w:rsidRPr="00CA310E">
        <w:rPr>
          <w:rFonts w:eastAsia="Times New Roman" w:cs="Times New Roman"/>
          <w:color w:val="000000" w:themeColor="text1"/>
          <w:szCs w:val="28"/>
          <w:lang w:val="en-US" w:eastAsia="ru-RU"/>
        </w:rPr>
        <w:t>Se propune, după caz, o DZA. De asemenea, DZA poate să fie „nespecificată” datorită toxicității reduse în urma testelor pe animale. Nu se propune o DZA în cazul în care substanța prezintă proprietăți genotoxice sau cancerigene relevante pentru oameni.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130. </w:t>
      </w:r>
      <w:r w:rsidRPr="00CA310E">
        <w:rPr>
          <w:rFonts w:eastAsia="Times New Roman" w:cs="Times New Roman"/>
          <w:color w:val="000000" w:themeColor="text1"/>
          <w:szCs w:val="28"/>
          <w:lang w:val="en-US" w:eastAsia="ru-RU"/>
        </w:rPr>
        <w:t>Stabilirea unei DZA cere în mod normal ca starea metabolică a substanței active din animalele țintă să fie similară cu cea din animalele de laborator (a se vedea pct. 96), garantând astfel că consumatorii sunt expuși la aceleași reziduuri precum animalele de laborator folosite în studiile toxicologice. În caz contrar, studiile suplimentare la o altă specie de laborator sau cu metaboliții specifici speciei țintă pot permite stabilirea DZA.</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131.</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Factorul de siguranță folosit în determinarea DZA pentru un anumit aditiv va lua în considerare natura efectelor biologice și calitatea datelor folosite pentru identificarea NOAEL, relevanța acestor efecte pentru om și reversibilitatea acestora, precum și orice informații referitoare la efectul/efectele directe ale reziduurilor asupra oamenilor.</w:t>
      </w:r>
      <w:r w:rsidR="00FF7775"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 xml:space="preserve">Se folosește un factor de siguranță de </w:t>
      </w:r>
      <w:r w:rsidRPr="00CA310E">
        <w:rPr>
          <w:rFonts w:eastAsia="Times New Roman" w:cs="Times New Roman"/>
          <w:color w:val="000000" w:themeColor="text1"/>
          <w:szCs w:val="28"/>
          <w:lang w:val="en-US" w:eastAsia="ru-RU"/>
        </w:rPr>
        <w:lastRenderedPageBreak/>
        <w:t>cel puțin 100 în calcularea DZA (în cazul în care s-a prezentat un pachet toxicologic complet). Atunci când datele privind substanța activă sunt disponibile pentru oameni, se poate accepta un factor de siguranță mai scăzut. Se pot aplica factori de siguranță mai ridicați pentru a justifica alte surse de incertitudine privind datele sau atunci când NOAEL se stabilește pe baza unui parametru critic specific, cum ar fi teratogenicitatea.</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132.</w:t>
      </w:r>
      <w:r w:rsidRPr="00CA310E">
        <w:rPr>
          <w:rFonts w:eastAsia="Times New Roman" w:cs="Times New Roman"/>
          <w:color w:val="000000" w:themeColor="text1"/>
          <w:szCs w:val="28"/>
          <w:lang w:val="en-US" w:eastAsia="ru-RU"/>
        </w:rPr>
        <w:t>Pentru unii aditivi, poate fi mai adecvat ca evaluarea siguranței să se bazeze pe UL, care reprezintă nivelul maxim al dozei zilnice cronice totale dintr-un nutrient (din toate sursele) considerat (de organismele științifice internaționale sau naționale) ca având puține șanse de a avea efecte adverse pentru sănătatea consumatorilor sau a unui grup specific de consumatori.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133. </w:t>
      </w:r>
      <w:r w:rsidRPr="00CA310E">
        <w:rPr>
          <w:rFonts w:eastAsia="Times New Roman" w:cs="Times New Roman"/>
          <w:color w:val="000000" w:themeColor="text1"/>
          <w:szCs w:val="28"/>
          <w:lang w:val="en-US" w:eastAsia="ru-RU"/>
        </w:rPr>
        <w:t>Dosarul conține date care să demonstreze că utilizarea aditivului nu va genera o situație în care UL ar putea fi depășit luând în considerare toate sursele posibile ale nutrientului.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134. </w:t>
      </w:r>
      <w:r w:rsidRPr="00CA310E">
        <w:rPr>
          <w:rFonts w:eastAsia="Times New Roman" w:cs="Times New Roman"/>
          <w:color w:val="000000" w:themeColor="text1"/>
          <w:szCs w:val="28"/>
          <w:lang w:val="en-US" w:eastAsia="ru-RU"/>
        </w:rPr>
        <w:t>În cazul în care nivelurile de reziduu rezultate ale aditivului nutritiv sau ale metabolitului/metaboliților acestuia din produsele de origine animală sunt mai ridicate decât cele considerate normale sau prevăzute pentru aceste produse, acest lucru este indicat cu precizie.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135.</w:t>
      </w:r>
      <w:r w:rsidR="00AC69AF" w:rsidRPr="00CA310E">
        <w:rPr>
          <w:rFonts w:eastAsia="Times New Roman" w:cs="Times New Roman"/>
          <w:bCs/>
          <w:color w:val="000000" w:themeColor="text1"/>
          <w:szCs w:val="28"/>
          <w:lang w:val="ro-RO" w:eastAsia="ru-RU"/>
        </w:rPr>
        <w:t xml:space="preserve"> </w:t>
      </w:r>
      <w:r w:rsidRPr="00CA310E">
        <w:rPr>
          <w:rFonts w:eastAsia="Times New Roman" w:cs="Times New Roman"/>
          <w:color w:val="000000" w:themeColor="text1"/>
          <w:szCs w:val="28"/>
          <w:lang w:val="en-US" w:eastAsia="ru-RU"/>
        </w:rPr>
        <w:t>Doza totală a aditivului și/sau a metabolitului/metaboliților acestuia din toate sursele ingerată de către consumator este sub valorile DZA sau UL.Calcularea dozei teoretice din alimentele de origine animală se efectuează ținând cont de concentrația (reziduuri totale ca medie aritmetică și valoare unică maximă) măsurată în țesuturi și produse la terminarea utilizării aditivului. În plus, dacă este necesar, la momente de retragere diferite, se determină valorile consumului de alimente zilnic conform scenariului celui mai nefavorabil.</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136.</w:t>
      </w:r>
      <w:r w:rsidRPr="00CA310E">
        <w:rPr>
          <w:rFonts w:eastAsia="Times New Roman" w:cs="Times New Roman"/>
          <w:color w:val="000000" w:themeColor="text1"/>
          <w:szCs w:val="28"/>
          <w:lang w:val="en-US" w:eastAsia="ru-RU"/>
        </w:rPr>
        <w:t>În cazul aditivilor destinați speciilor multiple, expunerea consumatorilor la țesuturi se calculează independent pentru mamifere, păsări și pești și se stabilește valoarea maximă. După caz, la această cifră se adaugă expunerea la ouă și lapte. De exemplu, atunci când se folosește un aditiv pentru mamifere de lapte sau păsări ouătoare, valorile maxime respective ale țesutului comestibil se adaugă la cele pentru consumul de lapte și ouă. Atunci când se folosește un aditiv pentru pești, păsări ouătoare și mamifere de lapte, valorile maxime respective ale țesutului comestibil se adaugă la cele pentru consumul de lapte și ouă. În mod analog, se iau în calcul alte combinații.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137.</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În anumite situații (de exemplu, unii aditivi nutriționali și senzoriali sau aditivi destinați speciilor minore), evaluarea expunerii umane poate fi îmbunătățită ulterior folosind cifre mai realiste privind consumul, dar păstrând în continuare abordarea cea mai conservatoare. </w:t>
      </w:r>
      <w:r w:rsidRPr="00CA310E">
        <w:rPr>
          <w:rFonts w:eastAsia="Times New Roman" w:cs="Times New Roman"/>
          <w:color w:val="000000" w:themeColor="text1"/>
          <w:szCs w:val="28"/>
          <w:lang w:val="ro-RO" w:eastAsia="ru-RU"/>
        </w:rPr>
        <w:t>E</w:t>
      </w:r>
      <w:r w:rsidRPr="00CA310E">
        <w:rPr>
          <w:rFonts w:eastAsia="Times New Roman" w:cs="Times New Roman"/>
          <w:color w:val="000000" w:themeColor="text1"/>
          <w:szCs w:val="28"/>
          <w:lang w:val="en-US" w:eastAsia="ru-RU"/>
        </w:rPr>
        <w:t>valuarea expunerii umane se va baza pe date</w:t>
      </w:r>
      <w:r w:rsidRPr="00CA310E">
        <w:rPr>
          <w:rFonts w:eastAsia="Times New Roman" w:cs="Times New Roman"/>
          <w:color w:val="000000" w:themeColor="text1"/>
          <w:szCs w:val="28"/>
          <w:lang w:val="ro-RO" w:eastAsia="ru-RU"/>
        </w:rPr>
        <w:t>le din tabelul nr.8:</w:t>
      </w:r>
    </w:p>
    <w:p w:rsidR="00E2593E" w:rsidRPr="00CA310E" w:rsidRDefault="00E2593E" w:rsidP="00E2593E">
      <w:pPr>
        <w:shd w:val="clear" w:color="auto" w:fill="FFFFFF"/>
        <w:spacing w:line="240" w:lineRule="auto"/>
        <w:ind w:firstLine="567"/>
        <w:jc w:val="center"/>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Tabelul nr.8 </w:t>
      </w:r>
      <w:r w:rsidRPr="00CA310E">
        <w:rPr>
          <w:rFonts w:eastAsia="Times New Roman" w:cs="Times New Roman"/>
          <w:color w:val="000000" w:themeColor="text1"/>
          <w:szCs w:val="28"/>
          <w:lang w:val="en-US" w:eastAsia="ru-RU"/>
        </w:rPr>
        <w:t>Cifrele estimative pentru consumul alimentar zilnic (în g de țesuturi sau produse)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11"/>
        <w:gridCol w:w="2377"/>
        <w:gridCol w:w="1676"/>
        <w:gridCol w:w="1833"/>
        <w:gridCol w:w="1571"/>
      </w:tblGrid>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Mamifere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Păsări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Pești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Altele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Mușchi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300</w:t>
            </w:r>
            <w:hyperlink r:id="rId9" w:anchor="ntr12-L_2008133RO.01001001-E0012" w:history="1">
              <w:r w:rsidRPr="00CA310E">
                <w:rPr>
                  <w:rFonts w:eastAsia="Times New Roman" w:cs="Times New Roman"/>
                  <w:color w:val="000000" w:themeColor="text1"/>
                  <w:szCs w:val="28"/>
                  <w:lang w:eastAsia="ru-RU"/>
                </w:rPr>
                <w:t> (</w:t>
              </w:r>
              <w:r w:rsidRPr="00CA310E">
                <w:rPr>
                  <w:rFonts w:eastAsia="Times New Roman" w:cs="Times New Roman"/>
                  <w:color w:val="000000" w:themeColor="text1"/>
                  <w:szCs w:val="28"/>
                  <w:vertAlign w:val="superscript"/>
                  <w:lang w:eastAsia="ru-RU"/>
                </w:rPr>
                <w:t>12</w:t>
              </w:r>
              <w:r w:rsidRPr="00CA310E">
                <w:rPr>
                  <w:rFonts w:eastAsia="Times New Roman" w:cs="Times New Roman"/>
                  <w:color w:val="000000" w:themeColor="text1"/>
                  <w:szCs w:val="28"/>
                  <w:lang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Ficat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Rinichi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Grăsimi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50</w:t>
            </w:r>
            <w:hyperlink r:id="rId10" w:anchor="ntr13-L_2008133RO.01001001-E0013" w:history="1">
              <w:r w:rsidRPr="00CA310E">
                <w:rPr>
                  <w:rFonts w:eastAsia="Times New Roman" w:cs="Times New Roman"/>
                  <w:color w:val="000000" w:themeColor="text1"/>
                  <w:szCs w:val="28"/>
                  <w:lang w:eastAsia="ru-RU"/>
                </w:rPr>
                <w:t> (</w:t>
              </w:r>
              <w:r w:rsidRPr="00CA310E">
                <w:rPr>
                  <w:rFonts w:eastAsia="Times New Roman" w:cs="Times New Roman"/>
                  <w:color w:val="000000" w:themeColor="text1"/>
                  <w:szCs w:val="28"/>
                  <w:vertAlign w:val="superscript"/>
                  <w:lang w:eastAsia="ru-RU"/>
                </w:rPr>
                <w:t>13</w:t>
              </w:r>
              <w:r w:rsidRPr="00CA310E">
                <w:rPr>
                  <w:rFonts w:eastAsia="Times New Roman" w:cs="Times New Roman"/>
                  <w:color w:val="000000" w:themeColor="text1"/>
                  <w:szCs w:val="28"/>
                  <w:lang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90</w:t>
            </w:r>
            <w:hyperlink r:id="rId11" w:anchor="ntr14-L_2008133RO.01001001-E0014" w:history="1">
              <w:r w:rsidRPr="00CA310E">
                <w:rPr>
                  <w:rFonts w:eastAsia="Times New Roman" w:cs="Times New Roman"/>
                  <w:color w:val="000000" w:themeColor="text1"/>
                  <w:szCs w:val="28"/>
                  <w:lang w:eastAsia="ru-RU"/>
                </w:rPr>
                <w:t> (</w:t>
              </w:r>
              <w:r w:rsidRPr="00CA310E">
                <w:rPr>
                  <w:rFonts w:eastAsia="Times New Roman" w:cs="Times New Roman"/>
                  <w:color w:val="000000" w:themeColor="text1"/>
                  <w:szCs w:val="28"/>
                  <w:vertAlign w:val="superscript"/>
                  <w:lang w:eastAsia="ru-RU"/>
                </w:rPr>
                <w:t>14</w:t>
              </w:r>
              <w:r w:rsidRPr="00CA310E">
                <w:rPr>
                  <w:rFonts w:eastAsia="Times New Roman" w:cs="Times New Roman"/>
                  <w:color w:val="000000" w:themeColor="text1"/>
                  <w:szCs w:val="28"/>
                  <w:lang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Lapte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right"/>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1 500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Ouă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Miere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20</w:t>
            </w:r>
          </w:p>
        </w:tc>
      </w:tr>
    </w:tbl>
    <w:p w:rsidR="006767A6" w:rsidRPr="00CA310E" w:rsidRDefault="006767A6" w:rsidP="00E2593E">
      <w:pPr>
        <w:shd w:val="clear" w:color="auto" w:fill="FFFFFF"/>
        <w:spacing w:line="240" w:lineRule="auto"/>
        <w:ind w:firstLine="567"/>
        <w:jc w:val="both"/>
        <w:rPr>
          <w:rFonts w:eastAsia="Times New Roman" w:cs="Times New Roman"/>
          <w:color w:val="000000" w:themeColor="text1"/>
          <w:szCs w:val="28"/>
          <w:lang w:val="ro-RO" w:eastAsia="ru-RU"/>
        </w:rPr>
      </w:pP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138. </w:t>
      </w:r>
      <w:r w:rsidRPr="00CA310E">
        <w:rPr>
          <w:rFonts w:eastAsia="Times New Roman" w:cs="Times New Roman"/>
          <w:color w:val="000000" w:themeColor="text1"/>
          <w:szCs w:val="28"/>
          <w:lang w:val="en-US" w:eastAsia="ru-RU"/>
        </w:rPr>
        <w:t xml:space="preserve">Limita maximă a reziduurilor </w:t>
      </w:r>
      <w:r w:rsidRPr="00CA310E">
        <w:rPr>
          <w:rFonts w:eastAsia="Times New Roman" w:cs="Times New Roman"/>
          <w:bCs/>
          <w:color w:val="000000" w:themeColor="text1"/>
          <w:szCs w:val="28"/>
          <w:lang w:val="en-US" w:eastAsia="ru-RU"/>
        </w:rPr>
        <w:t>(LMR)</w:t>
      </w:r>
      <w:r w:rsidRPr="00CA310E">
        <w:rPr>
          <w:rFonts w:eastAsia="Times New Roman" w:cs="Times New Roman"/>
          <w:b/>
          <w:bCs/>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înseamnă concentrația maximă a reziduurilor (exprimată în </w:t>
      </w:r>
      <w:r w:rsidRPr="00CA310E">
        <w:rPr>
          <w:rFonts w:eastAsia="Times New Roman" w:cs="Times New Roman"/>
          <w:color w:val="000000" w:themeColor="text1"/>
          <w:szCs w:val="28"/>
          <w:lang w:eastAsia="ru-RU"/>
        </w:rPr>
        <w:t>μ</w:t>
      </w:r>
      <w:r w:rsidRPr="00CA310E">
        <w:rPr>
          <w:rFonts w:eastAsia="Times New Roman" w:cs="Times New Roman"/>
          <w:color w:val="000000" w:themeColor="text1"/>
          <w:szCs w:val="28"/>
          <w:lang w:val="en-US" w:eastAsia="ru-RU"/>
        </w:rPr>
        <w:t xml:space="preserve">g de reziduu marker pe kg de țesut sau produs umed) care poate fi acceptată de </w:t>
      </w:r>
      <w:r w:rsidRPr="00CA310E">
        <w:rPr>
          <w:rFonts w:eastAsia="Times New Roman" w:cs="Times New Roman"/>
          <w:color w:val="000000" w:themeColor="text1"/>
          <w:szCs w:val="28"/>
          <w:lang w:val="ro-RO" w:eastAsia="ru-RU"/>
        </w:rPr>
        <w:t>Laborator</w:t>
      </w:r>
      <w:r w:rsidRPr="00CA310E">
        <w:rPr>
          <w:rFonts w:eastAsia="Times New Roman" w:cs="Times New Roman"/>
          <w:color w:val="000000" w:themeColor="text1"/>
          <w:szCs w:val="28"/>
          <w:lang w:val="en-US" w:eastAsia="ru-RU"/>
        </w:rPr>
        <w:t xml:space="preserve"> ca fiind permisă din punct de vedere legal sau recunoscută ca acceptabilă în alimente. Ea se bazează pe tipul și cantitatea de reziduu considerat ca neprezentând riscuri de ordin toxicologic pentru sănătatea oamenilor și exprimat prin DZA. O valoare LMR nu poate fi stabilită în absența DZA.</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139.</w:t>
      </w:r>
      <w:r w:rsidR="00AC69AF"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În momentul stabilirii LMR pentru aditivii din hrana animalelor, trebuie luate în considerare, de asemenea, reziduurile provenite de la alte surse (de exemplu hrana de origine vegetală). Mai mult, LMR poate fi redusă pentru a respecta condițiile de utilizare a aditivilor pentru hrana animalelor și în măsura în care sunt disponibile metode practice de analiză.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140. </w:t>
      </w:r>
      <w:r w:rsidRPr="00CA310E">
        <w:rPr>
          <w:rFonts w:eastAsia="Times New Roman" w:cs="Times New Roman"/>
          <w:color w:val="000000" w:themeColor="text1"/>
          <w:szCs w:val="28"/>
          <w:lang w:val="en-US" w:eastAsia="ru-RU"/>
        </w:rPr>
        <w:t>După caz, LMR individuale (exprimate în mg de reziduu marker pe kg de țesut sau produs natural comestibil) se stabilesc pentru diferitele țesuturi sau produse ale speciilor animale țintă. LMR individuale ale diferitelor țesuturi sau produse țin cont de cinetica de epuizare și de variabilitatea nivelurilor reziduurilor prezente în țesuturile/produsele speciilor de animale destinate utilizării. În mod normal, variabilitatea se indică folosind limita de încredere a mediei de 95 %. În cazul în care limita de încredere nu poate fi calculată datorită unui număr scăzut de probe, variabilitatea se exprimă luând în calcul valoarea individuală maximă.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141. </w:t>
      </w:r>
      <w:r w:rsidRPr="00CA310E">
        <w:rPr>
          <w:rFonts w:eastAsia="Times New Roman" w:cs="Times New Roman"/>
          <w:color w:val="000000" w:themeColor="text1"/>
          <w:szCs w:val="28"/>
          <w:lang w:val="en-US" w:eastAsia="ru-RU"/>
        </w:rPr>
        <w:t xml:space="preserve">Studiile privind limitele maxime ale reziduurilor pentru coccidiostatice și histomonostatice trebuie să fie efectuate conform normelor adecvate în vigoare pentru medicamentele de uz veterinar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142.</w:t>
      </w:r>
      <w:r w:rsidRPr="00CA310E">
        <w:rPr>
          <w:rFonts w:eastAsia="Times New Roman" w:cs="Times New Roman"/>
          <w:color w:val="000000" w:themeColor="text1"/>
          <w:szCs w:val="28"/>
          <w:lang w:val="en-US" w:eastAsia="ru-RU"/>
        </w:rPr>
        <w:t>Studiile privind stabilirea limitelor maxime ale reziduurilor pentru alte categorii de aditiv decât coccidiostaticele și histomonostaticele, dacă sunt necesare, sunt prezentate conform prezentei anexe.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 xml:space="preserve">Pentru a determina expunerea consumatorilor la totalitatea reziduurilor (calculate la punctul </w:t>
      </w:r>
      <w:r w:rsidRPr="00CA310E">
        <w:rPr>
          <w:rFonts w:eastAsia="Times New Roman" w:cs="Times New Roman"/>
          <w:color w:val="000000" w:themeColor="text1"/>
          <w:szCs w:val="28"/>
          <w:lang w:val="ro-RO" w:eastAsia="ru-RU"/>
        </w:rPr>
        <w:t>135-136</w:t>
      </w:r>
      <w:r w:rsidRPr="00CA310E">
        <w:rPr>
          <w:rFonts w:eastAsia="Times New Roman" w:cs="Times New Roman"/>
          <w:color w:val="000000" w:themeColor="text1"/>
          <w:szCs w:val="28"/>
          <w:lang w:val="en-US" w:eastAsia="ru-RU"/>
        </w:rPr>
        <w:t xml:space="preserve">), LMR propuse pentru țesuturi și produse iau în </w:t>
      </w:r>
      <w:r w:rsidRPr="00CA310E">
        <w:rPr>
          <w:rFonts w:eastAsia="Times New Roman" w:cs="Times New Roman"/>
          <w:color w:val="000000" w:themeColor="text1"/>
          <w:szCs w:val="28"/>
          <w:lang w:val="en-US" w:eastAsia="ru-RU"/>
        </w:rPr>
        <w:lastRenderedPageBreak/>
        <w:t xml:space="preserve">considerare proporția reziduului marker față de reziduul total </w:t>
      </w:r>
      <w:r w:rsidRPr="00CA310E">
        <w:rPr>
          <w:rFonts w:eastAsia="Times New Roman" w:cs="Times New Roman"/>
          <w:color w:val="000000" w:themeColor="text1"/>
          <w:szCs w:val="28"/>
          <w:lang w:val="ro-RO" w:eastAsia="ru-RU"/>
        </w:rPr>
        <w:t>conform tabelului nr.9.</w:t>
      </w:r>
    </w:p>
    <w:p w:rsidR="00E2593E" w:rsidRPr="00CA310E" w:rsidRDefault="00E2593E" w:rsidP="00E2593E">
      <w:pPr>
        <w:shd w:val="clear" w:color="auto" w:fill="FFFFFF"/>
        <w:spacing w:line="240" w:lineRule="auto"/>
        <w:ind w:firstLine="567"/>
        <w:jc w:val="center"/>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Tabelul nr.9 </w:t>
      </w:r>
      <w:r w:rsidRPr="00CA310E">
        <w:rPr>
          <w:rFonts w:eastAsia="Times New Roman" w:cs="Times New Roman"/>
          <w:color w:val="000000" w:themeColor="text1"/>
          <w:szCs w:val="28"/>
          <w:lang w:val="en-US" w:eastAsia="ru-RU"/>
        </w:rPr>
        <w:t>Definițiile folosite la obținerea LMR</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21"/>
        <w:gridCol w:w="7947"/>
      </w:tblGrid>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vertAlign w:val="subscript"/>
                <w:lang w:eastAsia="ru-RU"/>
              </w:rPr>
              <w:t>i-j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Țesuturile/produsele individuale (ficat, rinichi, mușchi, piele + grăsimi, lapte, ouă, miere) în momente diferite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LMR</w:t>
            </w:r>
            <w:r w:rsidRPr="00CA310E">
              <w:rPr>
                <w:rFonts w:eastAsia="Times New Roman" w:cs="Times New Roman"/>
                <w:color w:val="000000" w:themeColor="text1"/>
                <w:szCs w:val="28"/>
                <w:vertAlign w:val="subscript"/>
                <w:lang w:eastAsia="ru-RU"/>
              </w:rPr>
              <w:t>i-j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Limita maximă a reziduurilor din țesuturi/produse (mg substanță marker kg</w:t>
            </w:r>
            <w:r w:rsidRPr="00CA310E">
              <w:rPr>
                <w:rFonts w:eastAsia="Times New Roman" w:cs="Times New Roman"/>
                <w:color w:val="000000" w:themeColor="text1"/>
                <w:szCs w:val="28"/>
                <w:vertAlign w:val="superscript"/>
                <w:lang w:val="en-US" w:eastAsia="ru-RU"/>
              </w:rPr>
              <w:t>-1</w:t>
            </w:r>
            <w:r w:rsidRPr="00CA310E">
              <w:rPr>
                <w:rFonts w:eastAsia="Times New Roman" w:cs="Times New Roman"/>
                <w:color w:val="000000" w:themeColor="text1"/>
                <w:szCs w:val="28"/>
                <w:lang w:val="en-US" w:eastAsia="ru-RU"/>
              </w:rPr>
              <w:t>)</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Qt</w:t>
            </w:r>
            <w:r w:rsidRPr="00CA310E">
              <w:rPr>
                <w:rFonts w:eastAsia="Times New Roman" w:cs="Times New Roman"/>
                <w:color w:val="000000" w:themeColor="text1"/>
                <w:szCs w:val="28"/>
                <w:vertAlign w:val="subscript"/>
                <w:lang w:eastAsia="ru-RU"/>
              </w:rPr>
              <w:t>i-j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Consumul zilnic de țesuturi/produse individuale (kg) stabilit în tabelul 1 sau rafinarea acestuia</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CTR</w:t>
            </w:r>
            <w:r w:rsidRPr="00CA310E">
              <w:rPr>
                <w:rFonts w:eastAsia="Times New Roman" w:cs="Times New Roman"/>
                <w:color w:val="000000" w:themeColor="text1"/>
                <w:szCs w:val="28"/>
                <w:vertAlign w:val="subscript"/>
                <w:lang w:eastAsia="ru-RU"/>
              </w:rPr>
              <w:t>i-j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Concentrația totală a reziduurilor din țesuturi/produse individuale (mg kg</w:t>
            </w:r>
            <w:r w:rsidRPr="00CA310E">
              <w:rPr>
                <w:rFonts w:eastAsia="Times New Roman" w:cs="Times New Roman"/>
                <w:color w:val="000000" w:themeColor="text1"/>
                <w:szCs w:val="28"/>
                <w:vertAlign w:val="superscript"/>
                <w:lang w:val="en-US" w:eastAsia="ru-RU"/>
              </w:rPr>
              <w:t>-1</w:t>
            </w:r>
            <w:r w:rsidRPr="00CA310E">
              <w:rPr>
                <w:rFonts w:eastAsia="Times New Roman" w:cs="Times New Roman"/>
                <w:color w:val="000000" w:themeColor="text1"/>
                <w:szCs w:val="28"/>
                <w:lang w:val="en-US" w:eastAsia="ru-RU"/>
              </w:rPr>
              <w:t>)</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CMR</w:t>
            </w:r>
            <w:r w:rsidRPr="00CA310E">
              <w:rPr>
                <w:rFonts w:eastAsia="Times New Roman" w:cs="Times New Roman"/>
                <w:color w:val="000000" w:themeColor="text1"/>
                <w:szCs w:val="28"/>
                <w:vertAlign w:val="subscript"/>
                <w:lang w:eastAsia="ru-RU"/>
              </w:rPr>
              <w:t>i-j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Concentrația marker a reziduurilor din țesuturi/produse individuale (mg kg</w:t>
            </w:r>
            <w:r w:rsidRPr="00CA310E">
              <w:rPr>
                <w:rFonts w:eastAsia="Times New Roman" w:cs="Times New Roman"/>
                <w:color w:val="000000" w:themeColor="text1"/>
                <w:szCs w:val="28"/>
                <w:vertAlign w:val="superscript"/>
                <w:lang w:val="en-US" w:eastAsia="ru-RU"/>
              </w:rPr>
              <w:t>-1</w:t>
            </w:r>
            <w:r w:rsidRPr="00CA310E">
              <w:rPr>
                <w:rFonts w:eastAsia="Times New Roman" w:cs="Times New Roman"/>
                <w:color w:val="000000" w:themeColor="text1"/>
                <w:szCs w:val="28"/>
                <w:lang w:val="en-US" w:eastAsia="ru-RU"/>
              </w:rPr>
              <w:t>)</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RMTR</w:t>
            </w:r>
            <w:r w:rsidRPr="00CA310E">
              <w:rPr>
                <w:rFonts w:eastAsia="Times New Roman" w:cs="Times New Roman"/>
                <w:color w:val="000000" w:themeColor="text1"/>
                <w:szCs w:val="28"/>
                <w:vertAlign w:val="subscript"/>
                <w:lang w:eastAsia="ru-RU"/>
              </w:rPr>
              <w:t>i-j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Proporția MRC</w:t>
            </w:r>
            <w:r w:rsidRPr="00CA310E">
              <w:rPr>
                <w:rFonts w:eastAsia="Times New Roman" w:cs="Times New Roman"/>
                <w:color w:val="000000" w:themeColor="text1"/>
                <w:szCs w:val="28"/>
                <w:vertAlign w:val="subscript"/>
                <w:lang w:val="en-US" w:eastAsia="ru-RU"/>
              </w:rPr>
              <w:t>i-j</w:t>
            </w:r>
            <w:r w:rsidRPr="00CA310E">
              <w:rPr>
                <w:rFonts w:eastAsia="Times New Roman" w:cs="Times New Roman"/>
                <w:color w:val="000000" w:themeColor="text1"/>
                <w:szCs w:val="28"/>
                <w:lang w:val="en-US" w:eastAsia="ru-RU"/>
              </w:rPr>
              <w:t> față de CTR</w:t>
            </w:r>
            <w:r w:rsidRPr="00CA310E">
              <w:rPr>
                <w:rFonts w:eastAsia="Times New Roman" w:cs="Times New Roman"/>
                <w:color w:val="000000" w:themeColor="text1"/>
                <w:szCs w:val="28"/>
                <w:vertAlign w:val="subscript"/>
                <w:lang w:val="en-US" w:eastAsia="ru-RU"/>
              </w:rPr>
              <w:t>i-j</w:t>
            </w:r>
            <w:r w:rsidRPr="00CA310E">
              <w:rPr>
                <w:rFonts w:eastAsia="Times New Roman" w:cs="Times New Roman"/>
                <w:color w:val="000000" w:themeColor="text1"/>
                <w:szCs w:val="28"/>
                <w:lang w:val="en-US" w:eastAsia="ru-RU"/>
              </w:rPr>
              <w:t> pentru țesuturi/produse individuale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DITR</w:t>
            </w:r>
            <w:r w:rsidRPr="00CA310E">
              <w:rPr>
                <w:rFonts w:eastAsia="Times New Roman" w:cs="Times New Roman"/>
                <w:color w:val="000000" w:themeColor="text1"/>
                <w:szCs w:val="28"/>
                <w:vertAlign w:val="subscript"/>
                <w:lang w:eastAsia="ru-RU"/>
              </w:rPr>
              <w:t>i-j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Aportul alimentar pentru țesuturi/produse individuale calculat din reziduurile totale (mg)</w:t>
            </w:r>
          </w:p>
          <w:p w:rsidR="00E2593E" w:rsidRPr="00CA310E" w:rsidRDefault="00E2593E" w:rsidP="0015664A">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DITR</w:t>
            </w:r>
            <w:r w:rsidRPr="00CA310E">
              <w:rPr>
                <w:rFonts w:eastAsia="Times New Roman" w:cs="Times New Roman"/>
                <w:color w:val="000000" w:themeColor="text1"/>
                <w:szCs w:val="28"/>
                <w:vertAlign w:val="subscript"/>
                <w:lang w:val="en-US" w:eastAsia="ru-RU"/>
              </w:rPr>
              <w:t>i-j</w:t>
            </w:r>
            <w:r w:rsidRPr="00CA310E">
              <w:rPr>
                <w:rFonts w:eastAsia="Times New Roman" w:cs="Times New Roman"/>
                <w:color w:val="000000" w:themeColor="text1"/>
                <w:szCs w:val="28"/>
                <w:lang w:val="en-US" w:eastAsia="ru-RU"/>
              </w:rPr>
              <w:t> = Qt</w:t>
            </w:r>
            <w:r w:rsidRPr="00CA310E">
              <w:rPr>
                <w:rFonts w:eastAsia="Times New Roman" w:cs="Times New Roman"/>
                <w:color w:val="000000" w:themeColor="text1"/>
                <w:szCs w:val="28"/>
                <w:vertAlign w:val="subscript"/>
                <w:lang w:val="en-US" w:eastAsia="ru-RU"/>
              </w:rPr>
              <w:t>i-j</w:t>
            </w:r>
            <w:r w:rsidRPr="00CA310E">
              <w:rPr>
                <w:rFonts w:eastAsia="Times New Roman" w:cs="Times New Roman"/>
                <w:color w:val="000000" w:themeColor="text1"/>
                <w:szCs w:val="28"/>
                <w:lang w:val="en-US" w:eastAsia="ru-RU"/>
              </w:rPr>
              <w:t> × CTR</w:t>
            </w:r>
            <w:r w:rsidRPr="00CA310E">
              <w:rPr>
                <w:rFonts w:eastAsia="Times New Roman" w:cs="Times New Roman"/>
                <w:color w:val="000000" w:themeColor="text1"/>
                <w:szCs w:val="28"/>
                <w:vertAlign w:val="subscript"/>
                <w:lang w:val="en-US" w:eastAsia="ru-RU"/>
              </w:rPr>
              <w:t>i-j</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DITR</w:t>
            </w:r>
            <w:r w:rsidRPr="00CA310E">
              <w:rPr>
                <w:rFonts w:eastAsia="Times New Roman" w:cs="Times New Roman"/>
                <w:color w:val="000000" w:themeColor="text1"/>
                <w:szCs w:val="28"/>
                <w:vertAlign w:val="subscript"/>
                <w:lang w:eastAsia="ru-RU"/>
              </w:rPr>
              <w:t>LMRi-j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Aportul alimentar calculat din LMR (mg) ale țesuturilor/produselor individuale</w:t>
            </w:r>
          </w:p>
          <w:p w:rsidR="00E2593E" w:rsidRPr="00CA310E" w:rsidRDefault="00E2593E" w:rsidP="0015664A">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DITR</w:t>
            </w:r>
            <w:r w:rsidRPr="00CA310E">
              <w:rPr>
                <w:rFonts w:eastAsia="Times New Roman" w:cs="Times New Roman"/>
                <w:color w:val="000000" w:themeColor="text1"/>
                <w:szCs w:val="28"/>
                <w:vertAlign w:val="subscript"/>
                <w:lang w:val="en-US" w:eastAsia="ru-RU"/>
              </w:rPr>
              <w:t>MRLi-j</w:t>
            </w:r>
            <w:r w:rsidRPr="00CA310E">
              <w:rPr>
                <w:rFonts w:eastAsia="Times New Roman" w:cs="Times New Roman"/>
                <w:color w:val="000000" w:themeColor="text1"/>
                <w:szCs w:val="28"/>
                <w:lang w:val="en-US" w:eastAsia="ru-RU"/>
              </w:rPr>
              <w:t> = Qt</w:t>
            </w:r>
            <w:r w:rsidRPr="00CA310E">
              <w:rPr>
                <w:rFonts w:eastAsia="Times New Roman" w:cs="Times New Roman"/>
                <w:color w:val="000000" w:themeColor="text1"/>
                <w:szCs w:val="28"/>
                <w:vertAlign w:val="subscript"/>
                <w:lang w:val="en-US" w:eastAsia="ru-RU"/>
              </w:rPr>
              <w:t>i-j</w:t>
            </w:r>
            <w:r w:rsidRPr="00CA310E">
              <w:rPr>
                <w:rFonts w:eastAsia="Times New Roman" w:cs="Times New Roman"/>
                <w:color w:val="000000" w:themeColor="text1"/>
                <w:szCs w:val="28"/>
                <w:lang w:val="en-US" w:eastAsia="ru-RU"/>
              </w:rPr>
              <w:t> × LMR</w:t>
            </w:r>
            <w:r w:rsidRPr="00CA310E">
              <w:rPr>
                <w:rFonts w:eastAsia="Times New Roman" w:cs="Times New Roman"/>
                <w:color w:val="000000" w:themeColor="text1"/>
                <w:szCs w:val="28"/>
                <w:vertAlign w:val="subscript"/>
                <w:lang w:val="en-US" w:eastAsia="ru-RU"/>
              </w:rPr>
              <w:t>i-j</w:t>
            </w:r>
            <w:r w:rsidRPr="00CA310E">
              <w:rPr>
                <w:rFonts w:eastAsia="Times New Roman" w:cs="Times New Roman"/>
                <w:color w:val="000000" w:themeColor="text1"/>
                <w:szCs w:val="28"/>
                <w:lang w:val="en-US" w:eastAsia="ru-RU"/>
              </w:rPr>
              <w:t> × RMTR</w:t>
            </w:r>
            <w:r w:rsidRPr="00CA310E">
              <w:rPr>
                <w:rFonts w:eastAsia="Times New Roman" w:cs="Times New Roman"/>
                <w:color w:val="000000" w:themeColor="text1"/>
                <w:szCs w:val="28"/>
                <w:vertAlign w:val="subscript"/>
                <w:lang w:val="en-US" w:eastAsia="ru-RU"/>
              </w:rPr>
              <w:t>i-j</w:t>
            </w:r>
            <w:r w:rsidRPr="00CA310E">
              <w:rPr>
                <w:rFonts w:eastAsia="Times New Roman" w:cs="Times New Roman"/>
                <w:color w:val="000000" w:themeColor="text1"/>
                <w:szCs w:val="28"/>
                <w:lang w:val="en-US" w:eastAsia="ru-RU"/>
              </w:rPr>
              <w:t> </w:t>
            </w:r>
            <w:r w:rsidRPr="00CA310E">
              <w:rPr>
                <w:rFonts w:eastAsia="Times New Roman" w:cs="Times New Roman"/>
                <w:color w:val="000000" w:themeColor="text1"/>
                <w:szCs w:val="28"/>
                <w:vertAlign w:val="superscript"/>
                <w:lang w:val="en-US" w:eastAsia="ru-RU"/>
              </w:rPr>
              <w:t>-1</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143. </w:t>
      </w:r>
      <w:r w:rsidRPr="00CA310E">
        <w:rPr>
          <w:rFonts w:eastAsia="Times New Roman" w:cs="Times New Roman"/>
          <w:color w:val="000000" w:themeColor="text1"/>
          <w:szCs w:val="28"/>
          <w:lang w:val="en-US" w:eastAsia="ru-RU"/>
        </w:rPr>
        <w:t xml:space="preserve">Valorile măsurate pentru CTR și CMR se introduc în mod corespunzător în șablonul prezentat în tabelul </w:t>
      </w:r>
      <w:r w:rsidRPr="00CA310E">
        <w:rPr>
          <w:rFonts w:eastAsia="Times New Roman" w:cs="Times New Roman"/>
          <w:color w:val="000000" w:themeColor="text1"/>
          <w:szCs w:val="28"/>
          <w:lang w:val="ro-RO" w:eastAsia="ru-RU"/>
        </w:rPr>
        <w:t xml:space="preserve">nr.10 </w:t>
      </w:r>
      <w:r w:rsidRPr="00CA310E">
        <w:rPr>
          <w:rFonts w:eastAsia="Times New Roman" w:cs="Times New Roman"/>
          <w:color w:val="000000" w:themeColor="text1"/>
          <w:szCs w:val="28"/>
          <w:lang w:val="en-US" w:eastAsia="ru-RU"/>
        </w:rPr>
        <w:t>și se calculează celelalte valori. În cazul în care nu este disponibil un set complet de date deoarece valorile se află sub limita de detecție (LOD), se poate accepta o extrapolare a RMTR.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144. </w:t>
      </w:r>
      <w:r w:rsidRPr="00CA310E">
        <w:rPr>
          <w:rFonts w:eastAsia="Times New Roman" w:cs="Times New Roman"/>
          <w:color w:val="000000" w:themeColor="text1"/>
          <w:szCs w:val="28"/>
          <w:lang w:val="en-US" w:eastAsia="ru-RU"/>
        </w:rPr>
        <w:t>LMR se poate obține numai dacă suma DITR individuale este sub valoarea DZA. În cazul în care DZA este depășită, o metodă alternativă ar fi utilizarea datelor care corespund unui termen de retragere/așteptare mai lung sau unor dozaje mai mici. O primă propunere de LMR se poate obține folosind valoarea CMR drept model și luând în considerare limita de cuantificare a metodei analitice. Suma DITR</w:t>
      </w:r>
      <w:r w:rsidRPr="00CA310E">
        <w:rPr>
          <w:rFonts w:eastAsia="Times New Roman" w:cs="Times New Roman"/>
          <w:color w:val="000000" w:themeColor="text1"/>
          <w:szCs w:val="28"/>
          <w:vertAlign w:val="subscript"/>
          <w:lang w:val="en-US" w:eastAsia="ru-RU"/>
        </w:rPr>
        <w:t>LMR</w:t>
      </w:r>
      <w:r w:rsidRPr="00CA310E">
        <w:rPr>
          <w:rFonts w:eastAsia="Times New Roman" w:cs="Times New Roman"/>
          <w:color w:val="000000" w:themeColor="text1"/>
          <w:szCs w:val="28"/>
          <w:lang w:val="en-US" w:eastAsia="ru-RU"/>
        </w:rPr>
        <w:t> obținută din LRM propuse trebuie să fie sub valoarea DZA și aproape de suma DITR individuale. Atunci când se depășește DZA, se propune o LMR mai scăzută și se repetă procedeul de comparare.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145. </w:t>
      </w:r>
      <w:r w:rsidRPr="00CA310E">
        <w:rPr>
          <w:rFonts w:eastAsia="Times New Roman" w:cs="Times New Roman"/>
          <w:color w:val="000000" w:themeColor="text1"/>
          <w:szCs w:val="28"/>
          <w:lang w:val="en-US" w:eastAsia="ru-RU"/>
        </w:rPr>
        <w:t>Pentru anumiți aditivi, reziduurile pot apărea sub valorile LMR din lapte, ouă sau carne și pot totuși să afecteze calitatea alimentelor în anumite proceduri de prelucrare a acestora. Pentru astfel de aditivi, pe lângă stabilirea valorilor LMR, poate fi indicat să se ia în considerare un „reziduu maxim compatibil cu prelucrarea (produselor alimentare)”.</w:t>
      </w:r>
    </w:p>
    <w:p w:rsidR="006767A6" w:rsidRPr="00CA310E" w:rsidRDefault="006767A6"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E2593E">
      <w:pPr>
        <w:shd w:val="clear" w:color="auto" w:fill="FFFFFF"/>
        <w:spacing w:line="240" w:lineRule="auto"/>
        <w:ind w:firstLine="567"/>
        <w:jc w:val="center"/>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Tabelul nr.10 </w:t>
      </w:r>
      <w:r w:rsidRPr="00CA310E">
        <w:rPr>
          <w:rFonts w:eastAsia="Times New Roman" w:cs="Times New Roman"/>
          <w:color w:val="000000" w:themeColor="text1"/>
          <w:szCs w:val="28"/>
          <w:lang w:val="en-US" w:eastAsia="ru-RU"/>
        </w:rPr>
        <w:t>Șablonul pentru obținerea unei propuneri de LMR</w:t>
      </w:r>
    </w:p>
    <w:tbl>
      <w:tblPr>
        <w:tblW w:w="5052"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739"/>
        <w:gridCol w:w="875"/>
        <w:gridCol w:w="1166"/>
        <w:gridCol w:w="1166"/>
        <w:gridCol w:w="1020"/>
        <w:gridCol w:w="1020"/>
        <w:gridCol w:w="875"/>
        <w:gridCol w:w="1020"/>
        <w:gridCol w:w="584"/>
      </w:tblGrid>
      <w:tr w:rsidR="00E2593E" w:rsidRPr="00CA310E" w:rsidTr="00AC69AF">
        <w:tc>
          <w:tcPr>
            <w:tcW w:w="16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Ficat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Rinichi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Mușchi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Piele + grăsimi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Lapte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Ouă</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Miere</w:t>
            </w:r>
          </w:p>
        </w:tc>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center"/>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Total</w:t>
            </w:r>
          </w:p>
        </w:tc>
      </w:tr>
      <w:tr w:rsidR="00E2593E" w:rsidRPr="00CA310E" w:rsidTr="00AC69AF">
        <w:tc>
          <w:tcPr>
            <w:tcW w:w="16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CTR</w:t>
            </w:r>
            <w:hyperlink r:id="rId12" w:anchor="ntr15-L_2008133RO.01001001-E0015" w:history="1">
              <w:r w:rsidRPr="00CA310E">
                <w:rPr>
                  <w:rFonts w:eastAsia="Times New Roman" w:cs="Times New Roman"/>
                  <w:color w:val="000000" w:themeColor="text1"/>
                  <w:szCs w:val="28"/>
                  <w:lang w:val="en-US" w:eastAsia="ru-RU"/>
                </w:rPr>
                <w:t> </w:t>
              </w:r>
            </w:hyperlink>
            <w:r w:rsidRPr="00CA310E">
              <w:rPr>
                <w:rFonts w:eastAsia="Times New Roman" w:cs="Times New Roman"/>
                <w:color w:val="000000" w:themeColor="text1"/>
                <w:szCs w:val="28"/>
                <w:lang w:val="en-US" w:eastAsia="ru-RU"/>
              </w:rPr>
              <w:t>(mg kg</w:t>
            </w:r>
            <w:r w:rsidRPr="00CA310E">
              <w:rPr>
                <w:rFonts w:eastAsia="Times New Roman" w:cs="Times New Roman"/>
                <w:color w:val="000000" w:themeColor="text1"/>
                <w:szCs w:val="28"/>
                <w:vertAlign w:val="superscript"/>
                <w:lang w:val="en-US" w:eastAsia="ru-RU"/>
              </w:rPr>
              <w:t>-1</w:t>
            </w:r>
            <w:r w:rsidRPr="00CA310E">
              <w:rPr>
                <w:rFonts w:eastAsia="Times New Roman" w:cs="Times New Roman"/>
                <w:color w:val="000000" w:themeColor="text1"/>
                <w:szCs w:val="28"/>
                <w:lang w:val="en-US" w:eastAsia="ru-RU"/>
              </w:rPr>
              <w:t>)</w:t>
            </w:r>
          </w:p>
          <w:p w:rsidR="00E2593E" w:rsidRPr="00CA310E" w:rsidRDefault="00E2593E" w:rsidP="006767A6">
            <w:pPr>
              <w:spacing w:line="240" w:lineRule="auto"/>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(luînd în considerare termenul de retragere propus)</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r>
      <w:tr w:rsidR="00E2593E" w:rsidRPr="00CA310E" w:rsidTr="00AC69AF">
        <w:tc>
          <w:tcPr>
            <w:tcW w:w="16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CMR</w:t>
            </w:r>
            <w:hyperlink r:id="rId13" w:anchor="ntr16-L_2008133RO.01001001-E0016" w:history="1">
              <w:r w:rsidRPr="00CA310E">
                <w:rPr>
                  <w:rFonts w:eastAsia="Times New Roman" w:cs="Times New Roman"/>
                  <w:color w:val="000000" w:themeColor="text1"/>
                  <w:szCs w:val="28"/>
                  <w:lang w:val="en-US" w:eastAsia="ru-RU"/>
                </w:rPr>
                <w:t> </w:t>
              </w:r>
            </w:hyperlink>
            <w:r w:rsidRPr="00CA310E">
              <w:rPr>
                <w:rFonts w:eastAsia="Times New Roman" w:cs="Times New Roman"/>
                <w:color w:val="000000" w:themeColor="text1"/>
                <w:szCs w:val="28"/>
                <w:lang w:val="en-US" w:eastAsia="ru-RU"/>
              </w:rPr>
              <w:t>(mg kg</w:t>
            </w:r>
            <w:r w:rsidRPr="00CA310E">
              <w:rPr>
                <w:rFonts w:eastAsia="Times New Roman" w:cs="Times New Roman"/>
                <w:color w:val="000000" w:themeColor="text1"/>
                <w:szCs w:val="28"/>
                <w:vertAlign w:val="superscript"/>
                <w:lang w:val="en-US" w:eastAsia="ru-RU"/>
              </w:rPr>
              <w:t>-1</w:t>
            </w:r>
            <w:r w:rsidRPr="00CA310E">
              <w:rPr>
                <w:rFonts w:eastAsia="Times New Roman" w:cs="Times New Roman"/>
                <w:color w:val="000000" w:themeColor="text1"/>
                <w:szCs w:val="28"/>
                <w:lang w:val="en-US" w:eastAsia="ru-RU"/>
              </w:rPr>
              <w:t>)</w:t>
            </w:r>
            <w:r w:rsidRPr="00CA310E">
              <w:rPr>
                <w:rFonts w:eastAsia="Times New Roman" w:cs="Times New Roman"/>
                <w:color w:val="000000" w:themeColor="text1"/>
                <w:szCs w:val="28"/>
                <w:lang w:val="ro-RO" w:eastAsia="ru-RU"/>
              </w:rPr>
              <w:t xml:space="preserve"> (stabilită în același moment cu CTR)</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r>
      <w:tr w:rsidR="00E2593E" w:rsidRPr="00CA310E" w:rsidTr="00AC69AF">
        <w:tc>
          <w:tcPr>
            <w:tcW w:w="16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RMTR</w:t>
            </w:r>
            <w:r w:rsidRPr="00CA310E">
              <w:rPr>
                <w:rFonts w:eastAsia="Times New Roman" w:cs="Times New Roman"/>
                <w:color w:val="000000" w:themeColor="text1"/>
                <w:szCs w:val="28"/>
                <w:lang w:val="ro-RO" w:eastAsia="ru-RU"/>
              </w:rPr>
              <w:t xml:space="preserve"> (stabilită în același moment cu CTR)</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r>
      <w:tr w:rsidR="00E2593E" w:rsidRPr="00CA310E" w:rsidTr="00AC69AF">
        <w:tc>
          <w:tcPr>
            <w:tcW w:w="16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DITR</w:t>
            </w:r>
            <w:hyperlink r:id="rId14" w:anchor="ntr17-L_2008133RO.01001001-E0017" w:history="1">
              <w:r w:rsidRPr="00CA310E">
                <w:rPr>
                  <w:rFonts w:eastAsia="Times New Roman" w:cs="Times New Roman"/>
                  <w:color w:val="000000" w:themeColor="text1"/>
                  <w:szCs w:val="28"/>
                  <w:lang w:val="ro-RO" w:eastAsia="ru-RU"/>
                </w:rPr>
                <w:t>(calculat din valorile CTR)</w:t>
              </w:r>
            </w:hyperlink>
            <w:r w:rsidRPr="00CA310E">
              <w:rPr>
                <w:rFonts w:eastAsia="Times New Roman" w:cs="Times New Roman"/>
                <w:color w:val="000000" w:themeColor="text1"/>
                <w:szCs w:val="28"/>
                <w:lang w:val="en-US" w:eastAsia="ru-RU"/>
              </w:rPr>
              <w:t> (mg)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w:t>
            </w:r>
          </w:p>
        </w:tc>
      </w:tr>
      <w:tr w:rsidR="00E2593E" w:rsidRPr="00CA310E" w:rsidTr="00AC69AF">
        <w:tc>
          <w:tcPr>
            <w:tcW w:w="16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LMR propusă (mg kg</w:t>
            </w:r>
            <w:r w:rsidRPr="00CA310E">
              <w:rPr>
                <w:rFonts w:eastAsia="Times New Roman" w:cs="Times New Roman"/>
                <w:color w:val="000000" w:themeColor="text1"/>
                <w:szCs w:val="28"/>
                <w:vertAlign w:val="superscript"/>
                <w:lang w:eastAsia="ru-RU"/>
              </w:rPr>
              <w:t>-1</w:t>
            </w:r>
            <w:r w:rsidRPr="00CA310E">
              <w:rPr>
                <w:rFonts w:eastAsia="Times New Roman" w:cs="Times New Roman"/>
                <w:color w:val="000000" w:themeColor="text1"/>
                <w:szCs w:val="28"/>
                <w:lang w:eastAsia="ru-RU"/>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r>
      <w:tr w:rsidR="00E2593E" w:rsidRPr="00CA310E" w:rsidTr="00AC69AF">
        <w:tc>
          <w:tcPr>
            <w:tcW w:w="16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DITR</w:t>
            </w:r>
            <w:r w:rsidRPr="00CA310E">
              <w:rPr>
                <w:rFonts w:eastAsia="Times New Roman" w:cs="Times New Roman"/>
                <w:color w:val="000000" w:themeColor="text1"/>
                <w:szCs w:val="28"/>
                <w:vertAlign w:val="subscript"/>
                <w:lang w:eastAsia="ru-RU"/>
              </w:rPr>
              <w:t>MRL</w:t>
            </w:r>
            <w:r w:rsidRPr="00CA310E">
              <w:rPr>
                <w:rFonts w:eastAsia="Times New Roman" w:cs="Times New Roman"/>
                <w:color w:val="000000" w:themeColor="text1"/>
                <w:szCs w:val="28"/>
                <w:lang w:eastAsia="ru-RU"/>
              </w:rPr>
              <w:t>(mg)</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6767A6">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15664A">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 </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146.</w:t>
      </w:r>
      <w:r w:rsidRPr="00CA310E">
        <w:rPr>
          <w:rFonts w:eastAsia="Times New Roman" w:cs="Times New Roman"/>
          <w:color w:val="000000" w:themeColor="text1"/>
          <w:szCs w:val="28"/>
          <w:lang w:val="en-US" w:eastAsia="ru-RU"/>
        </w:rPr>
        <w:t>Termenul de retragere cuprinde perioada următoare încetării administrării aditivului care este necesară pentru a permite nivelurilor reziduurilor să scadă sub valorile LMR.</w:t>
      </w:r>
    </w:p>
    <w:p w:rsidR="0015664A" w:rsidRPr="00CA310E" w:rsidRDefault="0015664A"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lastRenderedPageBreak/>
        <w:t xml:space="preserve">Secțiunea III </w:t>
      </w:r>
      <w:r w:rsidRPr="00CA310E">
        <w:rPr>
          <w:rFonts w:eastAsia="Times New Roman" w:cs="Times New Roman"/>
          <w:b/>
          <w:bCs/>
          <w:color w:val="000000" w:themeColor="text1"/>
          <w:szCs w:val="28"/>
          <w:lang w:val="en-US" w:eastAsia="ru-RU"/>
        </w:rPr>
        <w:t>Studii privind siguranța folosirii aditivului pentru utilizatori/lucrători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147. </w:t>
      </w:r>
      <w:r w:rsidRPr="00CA310E">
        <w:rPr>
          <w:rFonts w:eastAsia="Times New Roman" w:cs="Times New Roman"/>
          <w:color w:val="000000" w:themeColor="text1"/>
          <w:szCs w:val="28"/>
          <w:lang w:val="en-US" w:eastAsia="ru-RU"/>
        </w:rPr>
        <w:t>Lucrătorii pot fi expuși în principal prin inhalare sau expunere topică în timpul fabricației, al manipulării sau al utilizării aditivului. De exemplu, lucrătorii agricoli sunt potențial expuși în timpul manipulării sau al amestecării aditivului. Trebuie să fie furnizate informații suplimentare privind modalitățile de manipulare a substanțelor.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148. </w:t>
      </w:r>
      <w:r w:rsidRPr="00CA310E">
        <w:rPr>
          <w:rFonts w:eastAsia="Times New Roman" w:cs="Times New Roman"/>
          <w:color w:val="000000" w:themeColor="text1"/>
          <w:szCs w:val="28"/>
          <w:lang w:val="en-US" w:eastAsia="ru-RU"/>
        </w:rPr>
        <w:t>Se include o evaluare a riscurilor pentru lucrători. Atunci când este disponibilă, experiența dobândită în unitatea de producție constituie deseori o importantă sursă de informații pentru evaluarea riscurilor pentru lucrători rezultate în urma expunerii la aditivul propriu-zis pe căi atmosferice sau topice. Substanțele care prezintă un interes special sunt aditivii, hrana animalelor tratată cu aditivi și/sau excrețiile animale sub formă de pudră uscată sau care pot produce pudră uscată și aditivii din hrana animalelor care au un potențial alergen.</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bCs/>
          <w:color w:val="000000" w:themeColor="text1"/>
          <w:szCs w:val="28"/>
          <w:lang w:val="ro-RO" w:eastAsia="ru-RU"/>
        </w:rPr>
        <w:t>149.</w:t>
      </w:r>
      <w:r w:rsidRPr="00CA310E">
        <w:rPr>
          <w:rFonts w:eastAsia="Times New Roman" w:cs="Times New Roman"/>
          <w:b/>
          <w:bCs/>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Riscurile pentru lucrători se evaluează într-o serie de studii folosind aditivul în forma pentru care a fost depusă cererea. Studiile de toxicitate acută prin inhalare se efectuează dacă produsul este susceptibil să formeze o ceață sau prafuri respirabile. Trebuie să fie efectuate studii privind iritarea pielii și, în cazul în care acestea dau rezultate negative, trebuie evaluat potențialul de iritare pentru mucoase (de exemplu ochi).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150. </w:t>
      </w:r>
      <w:r w:rsidRPr="00CA310E">
        <w:rPr>
          <w:rFonts w:eastAsia="Times New Roman" w:cs="Times New Roman"/>
          <w:color w:val="000000" w:themeColor="text1"/>
          <w:szCs w:val="28"/>
          <w:lang w:val="en-US" w:eastAsia="ru-RU"/>
        </w:rPr>
        <w:t xml:space="preserve">Potențialul alergic sau de sensibilizare cutanată trebuie, de asemenea, să fie evaluat. Datele de toxicitate produse pentru a răspunde exigențelor privind siguranța consumatorilor (a se vedea </w:t>
      </w:r>
      <w:r w:rsidRPr="00CA310E">
        <w:rPr>
          <w:rFonts w:eastAsia="Times New Roman" w:cs="Times New Roman"/>
          <w:color w:val="000000" w:themeColor="text1"/>
          <w:szCs w:val="28"/>
          <w:lang w:val="ro-RO" w:eastAsia="ru-RU"/>
        </w:rPr>
        <w:t>pct.97</w:t>
      </w:r>
      <w:r w:rsidRPr="00CA310E">
        <w:rPr>
          <w:rFonts w:eastAsia="Times New Roman" w:cs="Times New Roman"/>
          <w:color w:val="000000" w:themeColor="text1"/>
          <w:szCs w:val="28"/>
          <w:lang w:val="en-US" w:eastAsia="ru-RU"/>
        </w:rPr>
        <w:t>) trebuie să fie folosite pentru a determina toxicitatea sistemică potențială a aditivului. Se evaluează, dacă este necesar, toate aceste date prin măsurători directe și studii specifice.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eastAsia="ru-RU"/>
        </w:rPr>
      </w:pPr>
      <w:r w:rsidRPr="00CA310E">
        <w:rPr>
          <w:rFonts w:eastAsia="Times New Roman" w:cs="Times New Roman"/>
          <w:bCs/>
          <w:color w:val="000000" w:themeColor="text1"/>
          <w:szCs w:val="28"/>
          <w:lang w:val="ro-RO" w:eastAsia="ru-RU"/>
        </w:rPr>
        <w:t>151.</w:t>
      </w:r>
      <w:r w:rsidRPr="00CA310E">
        <w:rPr>
          <w:rFonts w:eastAsia="Times New Roman" w:cs="Times New Roman"/>
          <w:color w:val="000000" w:themeColor="text1"/>
          <w:szCs w:val="28"/>
          <w:lang w:val="en-US" w:eastAsia="ru-RU"/>
        </w:rPr>
        <w:t xml:space="preserve">Trebuie să se dovedească faptul că nivelurile de prafuri și ceață din atmosferă ale aditivului nu constituie un risc pentru sănătatea utilizatorilor/lucrătorilor. </w:t>
      </w:r>
      <w:r w:rsidRPr="00CA310E">
        <w:rPr>
          <w:rFonts w:eastAsia="Times New Roman" w:cs="Times New Roman"/>
          <w:color w:val="000000" w:themeColor="text1"/>
          <w:szCs w:val="28"/>
          <w:lang w:eastAsia="ru-RU"/>
        </w:rPr>
        <w:t>Dacă este necesar, aceste dovezi trebuie să cuprindă:</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a) </w:t>
            </w:r>
            <w:r w:rsidRPr="00CA310E">
              <w:rPr>
                <w:rFonts w:eastAsia="Times New Roman" w:cs="Times New Roman"/>
                <w:color w:val="000000" w:themeColor="text1"/>
                <w:szCs w:val="28"/>
                <w:lang w:val="en-US" w:eastAsia="ru-RU"/>
              </w:rPr>
              <w:t>testele de inhalare pe animalele de laborator;</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b) </w:t>
            </w:r>
            <w:r w:rsidRPr="00CA310E">
              <w:rPr>
                <w:rFonts w:eastAsia="Times New Roman" w:cs="Times New Roman"/>
                <w:color w:val="000000" w:themeColor="text1"/>
                <w:szCs w:val="28"/>
                <w:lang w:val="en-US" w:eastAsia="ru-RU"/>
              </w:rPr>
              <w:t>datele epidemiologice publicate și/sau datele solicitantului privind instalația acestuia și/sau potențialul iritant; și</w:t>
            </w:r>
          </w:p>
        </w:tc>
      </w:tr>
      <w:tr w:rsidR="0015664A" w:rsidRPr="00CA310E" w:rsidTr="006767A6">
        <w:tc>
          <w:tcPr>
            <w:tcW w:w="0" w:type="auto"/>
            <w:shd w:val="clear" w:color="auto" w:fill="FFFFFF"/>
            <w:hideMark/>
          </w:tcPr>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c) </w:t>
            </w:r>
            <w:r w:rsidRPr="00CA310E">
              <w:rPr>
                <w:rFonts w:eastAsia="Times New Roman" w:cs="Times New Roman"/>
                <w:color w:val="000000" w:themeColor="text1"/>
                <w:szCs w:val="28"/>
                <w:lang w:val="en-US" w:eastAsia="ru-RU"/>
              </w:rPr>
              <w:t>testele de sensibilizare a sistemului respirator.</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152.</w:t>
      </w:r>
      <w:r w:rsidR="004569FC"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Studiile de toxicitate acută prin inhalare se efectuează în cazul în care particulele sau picăturile cu un diametru de cel mult 50 </w:t>
      </w:r>
      <w:r w:rsidRPr="00CA310E">
        <w:rPr>
          <w:rFonts w:eastAsia="Times New Roman" w:cs="Times New Roman"/>
          <w:color w:val="000000" w:themeColor="text1"/>
          <w:szCs w:val="28"/>
          <w:lang w:eastAsia="ru-RU"/>
        </w:rPr>
        <w:t>μ</w:t>
      </w:r>
      <w:r w:rsidRPr="00CA310E">
        <w:rPr>
          <w:rFonts w:eastAsia="Times New Roman" w:cs="Times New Roman"/>
          <w:color w:val="000000" w:themeColor="text1"/>
          <w:szCs w:val="28"/>
          <w:lang w:val="en-US" w:eastAsia="ru-RU"/>
        </w:rPr>
        <w:t>m constituie peste 1 % din greutatea produsului.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153. </w:t>
      </w:r>
      <w:r w:rsidRPr="00CA310E">
        <w:rPr>
          <w:rFonts w:eastAsia="Times New Roman" w:cs="Times New Roman"/>
          <w:color w:val="000000" w:themeColor="text1"/>
          <w:szCs w:val="28"/>
          <w:lang w:val="en-US" w:eastAsia="ru-RU"/>
        </w:rPr>
        <w:t>Protocoalele pentru studiile de toxicitate acută prin inhalare trebuie să se conformeze orientării 403 a OCDE. În cazul în care se consideră necesare studiile de toxicitate subcronică, acestea trebuie să se conformeze orientării 412 (Toxicitatea prin inhalarea dozelor repetate: studiu de 28 de zile sau de 14 zile) sau 413 (Toxicitatea subcronică prin inhalare: studiu de 90 de zile) a OCDE.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154.</w:t>
      </w:r>
      <w:r w:rsidR="004569FC" w:rsidRPr="00CA310E">
        <w:rPr>
          <w:rFonts w:eastAsia="Times New Roman" w:cs="Times New Roman"/>
          <w:bCs/>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Atunci când sunt disponibile, se furnizează dovezi directe privind absența potențialului iritant și/sau de sensibilizare plecând de la situații cunoscute. Acestea trebuie să fie completate de constatările în urma testelor </w:t>
      </w:r>
      <w:r w:rsidRPr="00CA310E">
        <w:rPr>
          <w:rFonts w:eastAsia="Times New Roman" w:cs="Times New Roman"/>
          <w:color w:val="000000" w:themeColor="text1"/>
          <w:szCs w:val="28"/>
          <w:lang w:val="en-US" w:eastAsia="ru-RU"/>
        </w:rPr>
        <w:lastRenderedPageBreak/>
        <w:t>validate pe animale în ceea ce privește iritarea pielii și a ochilor și potențialul de sensibilizare în urma utilizării aditivului corespunzător. De asemenea, se evaluează potențialul alergic/de sensibilizare a pielii. Protocoalele pentru aceste studii ar trebui să se conformeze orientărilor 404 (Iritarea/coroziunea cutanată), 405 (Iritarea/coroziunea ochilor), 406 (Sensibilizarea pielii), 429 (Sensibilizarea pielii – testul stimulării locale a ganglionilor limfatici) ale OCDE.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155. </w:t>
      </w:r>
      <w:r w:rsidRPr="00CA310E">
        <w:rPr>
          <w:rFonts w:eastAsia="Times New Roman" w:cs="Times New Roman"/>
          <w:color w:val="000000" w:themeColor="text1"/>
          <w:szCs w:val="28"/>
          <w:lang w:val="en-US" w:eastAsia="ru-RU"/>
        </w:rPr>
        <w:t>În cazul în care sunt cunoscute proprietățile corozive, fie din datele publicate, fie în urma testelor </w:t>
      </w:r>
      <w:r w:rsidRPr="00CA310E">
        <w:rPr>
          <w:rFonts w:eastAsia="Times New Roman" w:cs="Times New Roman"/>
          <w:i/>
          <w:iCs/>
          <w:color w:val="000000" w:themeColor="text1"/>
          <w:szCs w:val="28"/>
          <w:lang w:val="en-US" w:eastAsia="ru-RU"/>
        </w:rPr>
        <w:t>in vitro</w:t>
      </w:r>
      <w:r w:rsidRPr="00CA310E">
        <w:rPr>
          <w:rFonts w:eastAsia="Times New Roman" w:cs="Times New Roman"/>
          <w:color w:val="000000" w:themeColor="text1"/>
          <w:szCs w:val="28"/>
          <w:lang w:val="en-US" w:eastAsia="ru-RU"/>
        </w:rPr>
        <w:t>specifice, nu se efectuează alte teste </w:t>
      </w:r>
      <w:r w:rsidRPr="00CA310E">
        <w:rPr>
          <w:rFonts w:eastAsia="Times New Roman" w:cs="Times New Roman"/>
          <w:i/>
          <w:iCs/>
          <w:color w:val="000000" w:themeColor="text1"/>
          <w:szCs w:val="28"/>
          <w:lang w:val="en-US" w:eastAsia="ru-RU"/>
        </w:rPr>
        <w:t>in vivo</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156.</w:t>
      </w:r>
      <w:r w:rsidR="004569FC"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Toxicitatea cutanată trebuie să fie luată în considerare în cazul în care aditivul este toxic pentru respirație. Studiile ar trebui să se conformeze orientării 402 (Toxicitatea cutanată acută) a OCDE.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157.</w:t>
      </w:r>
      <w:r w:rsidR="004569FC" w:rsidRPr="00CA310E">
        <w:rPr>
          <w:rFonts w:eastAsia="Times New Roman" w:cs="Times New Roman"/>
          <w:bCs/>
          <w:color w:val="000000" w:themeColor="text1"/>
          <w:szCs w:val="28"/>
          <w:lang w:val="ro-RO" w:eastAsia="ru-RU"/>
        </w:rPr>
        <w:t xml:space="preserve"> </w:t>
      </w:r>
      <w:r w:rsidRPr="00CA310E">
        <w:rPr>
          <w:rFonts w:eastAsia="Times New Roman" w:cs="Times New Roman"/>
          <w:color w:val="000000" w:themeColor="text1"/>
          <w:szCs w:val="28"/>
          <w:lang w:val="en-US" w:eastAsia="ru-RU"/>
        </w:rPr>
        <w:t>Pentru evaluarea toxicității sistemice, se folosesc datele obținute pentru a răspunde exigențelor privind siguranța consumatorilor și altor cerințe (inclusiv testele pentru toxicitatea dozelor repetate, mutagenicitate, cancerigenicitate și funcția de reproducție, precum și starea metabolică).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158.</w:t>
      </w:r>
      <w:r w:rsidR="004569FC" w:rsidRPr="00CA310E">
        <w:rPr>
          <w:rFonts w:eastAsia="Times New Roman" w:cs="Times New Roman"/>
          <w:bCs/>
          <w:color w:val="000000" w:themeColor="text1"/>
          <w:szCs w:val="28"/>
          <w:lang w:val="ro-RO" w:eastAsia="ru-RU"/>
        </w:rPr>
        <w:t xml:space="preserve"> </w:t>
      </w:r>
      <w:r w:rsidRPr="00CA310E">
        <w:rPr>
          <w:rFonts w:eastAsia="Times New Roman" w:cs="Times New Roman"/>
          <w:color w:val="000000" w:themeColor="text1"/>
          <w:szCs w:val="28"/>
          <w:lang w:val="en-US" w:eastAsia="ru-RU"/>
        </w:rPr>
        <w:t>Se furnizează informații referitoare la modul prin care aditivul este susceptibil să producă o expunere prin toate căile (inhalare, contactul cu pielea sau prin ingestie). Aceste informații trebuie să includă o evaluare cantitativă, dacă aceasta există, cum ar fi, de exemplu, concentrația caracteristică din aer, contaminarea cutanată sau ingestia. În lipsa datelor cantitative, se oferă informații suficiente pentru a permite o evaluare adecvată a expunerii.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159.</w:t>
      </w:r>
      <w:r w:rsidR="004569FC" w:rsidRPr="00CA310E">
        <w:rPr>
          <w:rFonts w:eastAsia="Times New Roman" w:cs="Times New Roman"/>
          <w:bCs/>
          <w:color w:val="000000" w:themeColor="text1"/>
          <w:szCs w:val="28"/>
          <w:lang w:val="ro-RO" w:eastAsia="ru-RU"/>
        </w:rPr>
        <w:t xml:space="preserve"> </w:t>
      </w:r>
      <w:r w:rsidRPr="00CA310E">
        <w:rPr>
          <w:rFonts w:eastAsia="Times New Roman" w:cs="Times New Roman"/>
          <w:color w:val="000000" w:themeColor="text1"/>
          <w:szCs w:val="28"/>
          <w:lang w:val="en-US" w:eastAsia="ru-RU"/>
        </w:rPr>
        <w:t>Cu ajutorul informațiilor provenite din evaluarea toxicologică și a expunerii, se trage o concluzie privind riscurile pentru sănătatea utilizatorilor/lucrătorilor (inhalarea, potențialul iritant, sensibilizarea și toxicitatea sistemică). Pot fi propuse măsuri de precauție pentru reducerea sau eliminarea expunerii. Cu toate acestea, utilizarea echipamentelor de protecție individuală trebuie să fie considerată drept o măsură de ultim recurs destinată protecției împotriva oricărui risc rezidual de îndată ce măsurile de control au fost stabilite. Este de preferat, de exemplu, să se ia în considerare o reformulare a produsului.</w:t>
      </w:r>
    </w:p>
    <w:p w:rsidR="0015664A" w:rsidRPr="00CA310E" w:rsidRDefault="0015664A"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Secțiunea IV</w:t>
      </w:r>
      <w:r w:rsidRPr="00CA310E">
        <w:rPr>
          <w:rFonts w:eastAsia="Times New Roman" w:cs="Times New Roman"/>
          <w:b/>
          <w:bCs/>
          <w:color w:val="000000" w:themeColor="text1"/>
          <w:szCs w:val="28"/>
          <w:lang w:val="en-US" w:eastAsia="ru-RU"/>
        </w:rPr>
        <w:t>.</w:t>
      </w:r>
      <w:r w:rsidRPr="00CA310E" w:rsidDel="00D51268">
        <w:rPr>
          <w:rFonts w:eastAsia="Times New Roman" w:cs="Times New Roman"/>
          <w:b/>
          <w:bCs/>
          <w:color w:val="000000" w:themeColor="text1"/>
          <w:szCs w:val="28"/>
          <w:lang w:val="en-US" w:eastAsia="ru-RU"/>
        </w:rPr>
        <w:t xml:space="preserve"> </w:t>
      </w:r>
      <w:r w:rsidRPr="00CA310E">
        <w:rPr>
          <w:rFonts w:eastAsia="Times New Roman" w:cs="Times New Roman"/>
          <w:b/>
          <w:bCs/>
          <w:color w:val="000000" w:themeColor="text1"/>
          <w:szCs w:val="28"/>
          <w:lang w:val="en-US" w:eastAsia="ru-RU"/>
        </w:rPr>
        <w:t>Studiile privind siguranța utilizării aditivului pentru mediu</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160. </w:t>
      </w:r>
      <w:r w:rsidRPr="00CA310E">
        <w:rPr>
          <w:rFonts w:eastAsia="Times New Roman" w:cs="Times New Roman"/>
          <w:color w:val="000000" w:themeColor="text1"/>
          <w:szCs w:val="28"/>
          <w:lang w:val="en-US" w:eastAsia="ru-RU"/>
        </w:rPr>
        <w:t>Impactul aditivilor asupra mediului este demn de luat în considerare întrucât administrarea aditivilor are loc, în general, pe perioade lungi, implică deseori grupuri mari de animale, iar substanța sau substanțele active pot fi eliminate prin excremente într-o măsură considerabilă, fie sub formă de compus principal, fie sub formă de metaboliți ai acestuia.</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161.</w:t>
      </w:r>
      <w:r w:rsidRPr="00CA310E">
        <w:rPr>
          <w:rFonts w:eastAsia="Times New Roman" w:cs="Times New Roman"/>
          <w:color w:val="000000" w:themeColor="text1"/>
          <w:szCs w:val="28"/>
          <w:lang w:val="en-US" w:eastAsia="ru-RU"/>
        </w:rPr>
        <w:t xml:space="preserve">Pentru determinarea impactului aditivului asupra mediului, trebuie adoptată o abordare progresivă. Toți aditivii trebuie să fie evaluați folosind Faza I pentru identificarea acelor aditivi care nu mai necesită testări suplimentare. Pentru ceilalți aditivi, este necesară o a doua fază de evaluare (Faza II) pentru a </w:t>
      </w:r>
      <w:r w:rsidRPr="00CA310E">
        <w:rPr>
          <w:rFonts w:eastAsia="Times New Roman" w:cs="Times New Roman"/>
          <w:color w:val="000000" w:themeColor="text1"/>
          <w:szCs w:val="28"/>
          <w:lang w:val="en-US" w:eastAsia="ru-RU"/>
        </w:rPr>
        <w:lastRenderedPageBreak/>
        <w:t xml:space="preserve">obține informații suplimentare pe baza cărora pot fi considerate necesare alte studii.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162.</w:t>
      </w:r>
      <w:r w:rsidRPr="00CA310E">
        <w:rPr>
          <w:rFonts w:eastAsia="Times New Roman" w:cs="Times New Roman"/>
          <w:color w:val="000000" w:themeColor="text1"/>
          <w:szCs w:val="28"/>
          <w:lang w:val="en-US" w:eastAsia="ru-RU"/>
        </w:rPr>
        <w:t xml:space="preserve">Obiectivul Fazei I de evaluare este de a determina dacă un aditiv sau metaboliții acestuia sunt sau nu susceptibili de a avea un efect semnificativ asupra mediului și dacă este necesară Faza II de evaluare </w:t>
      </w:r>
      <w:r w:rsidRPr="00CA310E">
        <w:rPr>
          <w:rFonts w:eastAsia="Times New Roman" w:cs="Times New Roman"/>
          <w:color w:val="000000" w:themeColor="text1"/>
          <w:szCs w:val="28"/>
          <w:lang w:val="ro-RO" w:eastAsia="ru-RU"/>
        </w:rPr>
        <w:t>confom</w:t>
      </w:r>
      <w:r w:rsidRPr="00CA310E">
        <w:rPr>
          <w:rFonts w:eastAsia="Times New Roman" w:cs="Times New Roman"/>
          <w:color w:val="000000" w:themeColor="text1"/>
          <w:szCs w:val="28"/>
          <w:lang w:val="en-US" w:eastAsia="ru-RU"/>
        </w:rPr>
        <w:t xml:space="preserve"> arborele de decizie</w:t>
      </w:r>
      <w:r w:rsidRPr="00CA310E">
        <w:rPr>
          <w:rFonts w:eastAsia="Times New Roman" w:cs="Times New Roman"/>
          <w:color w:val="000000" w:themeColor="text1"/>
          <w:szCs w:val="28"/>
          <w:lang w:val="ro-RO" w:eastAsia="ru-RU"/>
        </w:rPr>
        <w:t xml:space="preserve"> de mai jos:</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noProof/>
          <w:color w:val="000000" w:themeColor="text1"/>
          <w:szCs w:val="28"/>
          <w:lang w:eastAsia="ru-RU"/>
        </w:rPr>
        <w:drawing>
          <wp:inline distT="0" distB="0" distL="0" distR="0" wp14:anchorId="0B4D5A4B" wp14:editId="318DA220">
            <wp:extent cx="4124325" cy="4495800"/>
            <wp:effectExtent l="0" t="0" r="9525" b="0"/>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24325" cy="4495800"/>
                    </a:xfrm>
                    <a:prstGeom prst="rect">
                      <a:avLst/>
                    </a:prstGeom>
                    <a:noFill/>
                    <a:ln>
                      <a:noFill/>
                    </a:ln>
                  </pic:spPr>
                </pic:pic>
              </a:graphicData>
            </a:graphic>
          </wp:inline>
        </w:drawing>
      </w:r>
    </w:p>
    <w:p w:rsidR="0015664A" w:rsidRPr="00CA310E" w:rsidRDefault="0015664A" w:rsidP="00E2593E">
      <w:pPr>
        <w:shd w:val="clear" w:color="auto" w:fill="FFFFFF"/>
        <w:spacing w:line="240" w:lineRule="auto"/>
        <w:ind w:firstLine="567"/>
        <w:jc w:val="both"/>
        <w:rPr>
          <w:rFonts w:eastAsia="Times New Roman" w:cs="Times New Roman"/>
          <w:color w:val="000000" w:themeColor="text1"/>
          <w:szCs w:val="28"/>
          <w:lang w:val="ro-RO" w:eastAsia="ru-RU"/>
        </w:rPr>
      </w:pP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163. </w:t>
      </w:r>
      <w:r w:rsidRPr="00CA310E">
        <w:rPr>
          <w:rFonts w:eastAsia="Times New Roman" w:cs="Times New Roman"/>
          <w:color w:val="000000" w:themeColor="text1"/>
          <w:szCs w:val="28"/>
          <w:lang w:val="en-US" w:eastAsia="ru-RU"/>
        </w:rPr>
        <w:t>Se poate face excepție de la Faza II pe baza unuia sau a două criterii, cu condiția să nu existe motive de îngrijorare justificate din punct de vedere științific:</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15664A" w:rsidRPr="00CA310E" w:rsidTr="006767A6">
        <w:tc>
          <w:tcPr>
            <w:tcW w:w="0" w:type="auto"/>
            <w:shd w:val="clear" w:color="auto" w:fill="FFFFFF"/>
            <w:hideMark/>
          </w:tcPr>
          <w:p w:rsidR="0015664A" w:rsidRPr="00CA310E" w:rsidRDefault="0015664A"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w:t>
            </w:r>
            <w:r w:rsidRPr="00CA310E">
              <w:rPr>
                <w:rFonts w:eastAsia="Times New Roman" w:cs="Times New Roman"/>
                <w:color w:val="000000" w:themeColor="text1"/>
                <w:szCs w:val="28"/>
                <w:lang w:val="en-US" w:eastAsia="ru-RU"/>
              </w:rPr>
              <w:t>)natura chimică și efectul biologic al aditivului, precum și condițiile de utilizare a acestuia indică faptul că impactul este neglijabil, și anume atunci când aditivul este:</w:t>
            </w:r>
          </w:p>
          <w:p w:rsidR="0015664A" w:rsidRPr="00CA310E" w:rsidRDefault="0015664A"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a)o substanță fiziologică sau naturală care nu va genera o creștere substanțială a concentrației în mediul înconjurător; sau</w:t>
            </w:r>
          </w:p>
          <w:p w:rsidR="0015664A" w:rsidRPr="00CA310E" w:rsidRDefault="0015664A" w:rsidP="0015664A">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b)destinat animalelor de la care nu se obțin alimente;</w:t>
            </w:r>
          </w:p>
        </w:tc>
      </w:tr>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2</w:t>
            </w:r>
            <w:r w:rsidRPr="00CA310E">
              <w:rPr>
                <w:rFonts w:eastAsia="Times New Roman" w:cs="Times New Roman"/>
                <w:color w:val="000000" w:themeColor="text1"/>
                <w:szCs w:val="28"/>
                <w:lang w:val="en-US" w:eastAsia="ru-RU"/>
              </w:rPr>
              <w:t>)cea mai defavorabilă concentrație prevăzută pentru mediu (PEC) este prea scăzută pentru a ridica probleme. PEC se evaluează pentru fiecare compus (a se vedea mai jos), presupunând că 100 % din doza ingerată se elimină prin excremente sub formă de compus principal.</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 xml:space="preserve">164. </w:t>
      </w:r>
      <w:r w:rsidRPr="00CA310E">
        <w:rPr>
          <w:rFonts w:eastAsia="Times New Roman" w:cs="Times New Roman"/>
          <w:color w:val="000000" w:themeColor="text1"/>
          <w:szCs w:val="28"/>
          <w:lang w:val="en-US" w:eastAsia="ru-RU"/>
        </w:rPr>
        <w:t>În cazul în care solicitantul nu poate demonstra că aditivul se încadrează în una dintre aceste excepții, este necesară Faza II de evaluare.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165.</w:t>
      </w:r>
      <w:r w:rsidRPr="00CA310E">
        <w:rPr>
          <w:rFonts w:eastAsia="Times New Roman" w:cs="Times New Roman"/>
          <w:color w:val="000000" w:themeColor="text1"/>
          <w:szCs w:val="28"/>
          <w:lang w:val="en-US" w:eastAsia="ru-RU"/>
        </w:rPr>
        <w:t>Atunci când excrementele animalelor ajung pe pământ, utilizarea aditivilor pentru hrana animalelor poate duce la contaminarea solului, a apei subterane sau de suprafață (prin scurgeri și infiltrații).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166. </w:t>
      </w:r>
      <w:r w:rsidRPr="00CA310E">
        <w:rPr>
          <w:rFonts w:eastAsia="Times New Roman" w:cs="Times New Roman"/>
          <w:color w:val="000000" w:themeColor="text1"/>
          <w:szCs w:val="28"/>
          <w:lang w:val="en-US" w:eastAsia="ru-RU"/>
        </w:rPr>
        <w:t>PEC cea mai defavorabilă pentru sol (PEC</w:t>
      </w:r>
      <w:r w:rsidRPr="00CA310E">
        <w:rPr>
          <w:rFonts w:eastAsia="Times New Roman" w:cs="Times New Roman"/>
          <w:color w:val="000000" w:themeColor="text1"/>
          <w:szCs w:val="28"/>
          <w:vertAlign w:val="subscript"/>
          <w:lang w:val="en-US" w:eastAsia="ru-RU"/>
        </w:rPr>
        <w:t>sol</w:t>
      </w:r>
      <w:r w:rsidRPr="00CA310E">
        <w:rPr>
          <w:rFonts w:eastAsia="Times New Roman" w:cs="Times New Roman"/>
          <w:color w:val="000000" w:themeColor="text1"/>
          <w:szCs w:val="28"/>
          <w:lang w:val="en-US" w:eastAsia="ru-RU"/>
        </w:rPr>
        <w:t>) va crește ținând cont de toți compușii excretați care sunt răspândiți pe pământ. În cazul în care PEC</w:t>
      </w:r>
      <w:r w:rsidRPr="00CA310E">
        <w:rPr>
          <w:rFonts w:eastAsia="Times New Roman" w:cs="Times New Roman"/>
          <w:color w:val="000000" w:themeColor="text1"/>
          <w:szCs w:val="28"/>
          <w:vertAlign w:val="subscript"/>
          <w:lang w:val="en-US" w:eastAsia="ru-RU"/>
        </w:rPr>
        <w:t>sol</w:t>
      </w:r>
      <w:r w:rsidRPr="00CA310E">
        <w:rPr>
          <w:rFonts w:eastAsia="Times New Roman" w:cs="Times New Roman"/>
          <w:color w:val="000000" w:themeColor="text1"/>
          <w:szCs w:val="28"/>
          <w:lang w:val="en-US" w:eastAsia="ru-RU"/>
        </w:rPr>
        <w:t xml:space="preserve"> (standard: 5 cm adâncime) este sub 10 </w:t>
      </w:r>
      <w:r w:rsidRPr="00CA310E">
        <w:rPr>
          <w:rFonts w:eastAsia="Times New Roman" w:cs="Times New Roman"/>
          <w:color w:val="000000" w:themeColor="text1"/>
          <w:szCs w:val="28"/>
          <w:lang w:eastAsia="ru-RU"/>
        </w:rPr>
        <w:t>μ</w:t>
      </w:r>
      <w:r w:rsidRPr="00CA310E">
        <w:rPr>
          <w:rFonts w:eastAsia="Times New Roman" w:cs="Times New Roman"/>
          <w:color w:val="000000" w:themeColor="text1"/>
          <w:szCs w:val="28"/>
          <w:lang w:val="en-US" w:eastAsia="ru-RU"/>
        </w:rPr>
        <w:t>g/kg, nu este necesară o evaluare ulterioară.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167. </w:t>
      </w:r>
      <w:r w:rsidRPr="00CA310E">
        <w:rPr>
          <w:rFonts w:eastAsia="Times New Roman" w:cs="Times New Roman"/>
          <w:color w:val="000000" w:themeColor="text1"/>
          <w:szCs w:val="28"/>
          <w:lang w:val="en-US" w:eastAsia="ru-RU"/>
        </w:rPr>
        <w:t>În cazul în care PEC de contaminare a apei subterane (PEC</w:t>
      </w:r>
      <w:r w:rsidRPr="00CA310E">
        <w:rPr>
          <w:rFonts w:eastAsia="Times New Roman" w:cs="Times New Roman"/>
          <w:color w:val="000000" w:themeColor="text1"/>
          <w:szCs w:val="28"/>
          <w:vertAlign w:val="subscript"/>
          <w:lang w:val="en-US" w:eastAsia="ru-RU"/>
        </w:rPr>
        <w:t>apă subterană</w:t>
      </w:r>
      <w:r w:rsidRPr="00CA310E">
        <w:rPr>
          <w:rFonts w:eastAsia="Times New Roman" w:cs="Times New Roman"/>
          <w:color w:val="000000" w:themeColor="text1"/>
          <w:szCs w:val="28"/>
          <w:lang w:val="en-US" w:eastAsia="ru-RU"/>
        </w:rPr>
        <w:t>) este sub 0,1 </w:t>
      </w:r>
      <w:r w:rsidRPr="00CA310E">
        <w:rPr>
          <w:rFonts w:eastAsia="Times New Roman" w:cs="Times New Roman"/>
          <w:color w:val="000000" w:themeColor="text1"/>
          <w:szCs w:val="28"/>
          <w:lang w:eastAsia="ru-RU"/>
        </w:rPr>
        <w:t>μ</w:t>
      </w:r>
      <w:r w:rsidRPr="00CA310E">
        <w:rPr>
          <w:rFonts w:eastAsia="Times New Roman" w:cs="Times New Roman"/>
          <w:color w:val="000000" w:themeColor="text1"/>
          <w:szCs w:val="28"/>
          <w:lang w:val="en-US" w:eastAsia="ru-RU"/>
        </w:rPr>
        <w:t>g/l, nu este necesară Faza II de evaluare a impactului de mediu al aditivului asupra apei subterane.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168.</w:t>
      </w:r>
      <w:r w:rsidRPr="00CA310E">
        <w:rPr>
          <w:rFonts w:eastAsia="Times New Roman" w:cs="Times New Roman"/>
          <w:b/>
          <w:bCs/>
          <w:color w:val="000000" w:themeColor="text1"/>
          <w:szCs w:val="28"/>
          <w:lang w:val="ro-RO" w:eastAsia="ru-RU"/>
        </w:rPr>
        <w:t xml:space="preserve"> </w:t>
      </w:r>
      <w:r w:rsidRPr="00CA310E">
        <w:rPr>
          <w:rFonts w:eastAsia="Times New Roman" w:cs="Times New Roman"/>
          <w:color w:val="000000" w:themeColor="text1"/>
          <w:szCs w:val="28"/>
          <w:lang w:val="en-US" w:eastAsia="ru-RU"/>
        </w:rPr>
        <w:t>Aditivii pentru hrana animalelor folosiți în acvacultură pot genera o contaminare a sedimentelor sau a apei. Componenta relevantă pentru evaluarea riscurilor de mediu pentru peștii de crescătorie închisă se presupune că este sedimentul. Pentru peștii crescuți în sistemele terestre, se consideră că efluentul care ajunge la apa de suprafață prezintă un risc major pentru mediu.</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PEC cea mai defavorabilă pentru sediment (PEC</w:t>
      </w:r>
      <w:r w:rsidRPr="00CA310E">
        <w:rPr>
          <w:rFonts w:eastAsia="Times New Roman" w:cs="Times New Roman"/>
          <w:color w:val="000000" w:themeColor="text1"/>
          <w:szCs w:val="28"/>
          <w:vertAlign w:val="subscript"/>
          <w:lang w:val="en-US" w:eastAsia="ru-RU"/>
        </w:rPr>
        <w:t>sediment</w:t>
      </w:r>
      <w:r w:rsidRPr="00CA310E">
        <w:rPr>
          <w:rFonts w:eastAsia="Times New Roman" w:cs="Times New Roman"/>
          <w:color w:val="000000" w:themeColor="text1"/>
          <w:szCs w:val="28"/>
          <w:lang w:val="en-US" w:eastAsia="ru-RU"/>
        </w:rPr>
        <w:t>) apare ținând cont de toți compușii excretați care se depozitează în sedimente. În cazul în care PEC</w:t>
      </w:r>
      <w:r w:rsidRPr="00CA310E">
        <w:rPr>
          <w:rFonts w:eastAsia="Times New Roman" w:cs="Times New Roman"/>
          <w:color w:val="000000" w:themeColor="text1"/>
          <w:szCs w:val="28"/>
          <w:vertAlign w:val="subscript"/>
          <w:lang w:val="en-US" w:eastAsia="ru-RU"/>
        </w:rPr>
        <w:t>sediment</w:t>
      </w:r>
      <w:r w:rsidRPr="00CA310E">
        <w:rPr>
          <w:rFonts w:eastAsia="Times New Roman" w:cs="Times New Roman"/>
          <w:color w:val="000000" w:themeColor="text1"/>
          <w:szCs w:val="28"/>
          <w:lang w:val="en-US" w:eastAsia="ru-RU"/>
        </w:rPr>
        <w:t xml:space="preserve"> (standard: 20 cm adâncime) este sub 10 </w:t>
      </w:r>
      <w:r w:rsidRPr="00CA310E">
        <w:rPr>
          <w:rFonts w:eastAsia="Times New Roman" w:cs="Times New Roman"/>
          <w:color w:val="000000" w:themeColor="text1"/>
          <w:szCs w:val="28"/>
          <w:lang w:eastAsia="ru-RU"/>
        </w:rPr>
        <w:t>μ</w:t>
      </w:r>
      <w:r w:rsidRPr="00CA310E">
        <w:rPr>
          <w:rFonts w:eastAsia="Times New Roman" w:cs="Times New Roman"/>
          <w:color w:val="000000" w:themeColor="text1"/>
          <w:szCs w:val="28"/>
          <w:lang w:val="en-US" w:eastAsia="ru-RU"/>
        </w:rPr>
        <w:t>g/kg de greutate umedă, atunci nu este necesară o evaluare ulterioară.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În cazul în care PEC din apa de suprafață (PEC</w:t>
      </w:r>
      <w:r w:rsidRPr="00CA310E">
        <w:rPr>
          <w:rFonts w:eastAsia="Times New Roman" w:cs="Times New Roman"/>
          <w:color w:val="000000" w:themeColor="text1"/>
          <w:szCs w:val="28"/>
          <w:vertAlign w:val="subscript"/>
          <w:lang w:val="en-US" w:eastAsia="ru-RU"/>
        </w:rPr>
        <w:t>apă de suprafață</w:t>
      </w:r>
      <w:r w:rsidRPr="00CA310E">
        <w:rPr>
          <w:rFonts w:eastAsia="Times New Roman" w:cs="Times New Roman"/>
          <w:color w:val="000000" w:themeColor="text1"/>
          <w:szCs w:val="28"/>
          <w:lang w:val="en-US" w:eastAsia="ru-RU"/>
        </w:rPr>
        <w:t xml:space="preserve">) este sub 0,1 </w:t>
      </w:r>
      <w:r w:rsidRPr="00CA310E">
        <w:rPr>
          <w:rFonts w:eastAsia="Times New Roman" w:cs="Times New Roman"/>
          <w:color w:val="000000" w:themeColor="text1"/>
          <w:szCs w:val="28"/>
          <w:lang w:eastAsia="ru-RU"/>
        </w:rPr>
        <w:t>μ</w:t>
      </w:r>
      <w:r w:rsidRPr="00CA310E">
        <w:rPr>
          <w:rFonts w:eastAsia="Times New Roman" w:cs="Times New Roman"/>
          <w:color w:val="000000" w:themeColor="text1"/>
          <w:szCs w:val="28"/>
          <w:lang w:val="en-US" w:eastAsia="ru-RU"/>
        </w:rPr>
        <w:t>g/l, nu este necesară o evaluare ulterioară.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169.</w:t>
      </w:r>
      <w:r w:rsidRPr="00CA310E">
        <w:rPr>
          <w:rFonts w:eastAsia="Times New Roman" w:cs="Times New Roman"/>
          <w:b/>
          <w:bCs/>
          <w:color w:val="000000" w:themeColor="text1"/>
          <w:szCs w:val="28"/>
          <w:lang w:val="ro-RO" w:eastAsia="ru-RU"/>
        </w:rPr>
        <w:t xml:space="preserve"> </w:t>
      </w:r>
      <w:r w:rsidRPr="00CA310E">
        <w:rPr>
          <w:rFonts w:eastAsia="Times New Roman" w:cs="Times New Roman"/>
          <w:color w:val="000000" w:themeColor="text1"/>
          <w:szCs w:val="28"/>
          <w:lang w:val="en-US" w:eastAsia="ru-RU"/>
        </w:rPr>
        <w:t>Obiectivul Fazei II este de a evalua potențialul aditivilor de a afecta speciile nevizate din mediul înconjurător, atât speciile acvatice, cât și cele terestre, sau de a ajunge în apa subterană la niveluri nepermise. Nu se practică evaluarea efectelor aditivilor asupra fiecărei specii din mediu care poate fi expusă la aditiv în urma administrării acestuia la speciile vizate. Nivelurile taxonomice testate servesc drept surogat sau indicatori pentru gama de specii prezente în mediu.</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170. </w:t>
      </w:r>
      <w:r w:rsidRPr="00CA310E">
        <w:rPr>
          <w:rFonts w:eastAsia="Times New Roman" w:cs="Times New Roman"/>
          <w:color w:val="000000" w:themeColor="text1"/>
          <w:szCs w:val="28"/>
          <w:lang w:val="en-US" w:eastAsia="ru-RU"/>
        </w:rPr>
        <w:t>Faza II de evaluare se bazează pe o abordare a proporției riscurilor, prin care se compară valorile PEC și ale concentrației prevăzute fără efect (PNEC) pentru fiecare componentă. PNEC se obține împărțind parametrii determinați experimental la un factor de evaluare corespunzător. Valoarea PNEC se calculează pentru fiecare componentă.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171. </w:t>
      </w:r>
      <w:r w:rsidRPr="00CA310E">
        <w:rPr>
          <w:rFonts w:eastAsia="Times New Roman" w:cs="Times New Roman"/>
          <w:color w:val="000000" w:themeColor="text1"/>
          <w:szCs w:val="28"/>
          <w:lang w:val="en-US" w:eastAsia="ru-RU"/>
        </w:rPr>
        <w:t>Faza II de evaluare începe printr-o modificare a PEC, dacă este posibil, și recurge la o abordare pe două niveluri a evaluării riscului asupra mediului.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172. </w:t>
      </w:r>
      <w:r w:rsidRPr="00CA310E">
        <w:rPr>
          <w:rFonts w:eastAsia="Times New Roman" w:cs="Times New Roman"/>
          <w:color w:val="000000" w:themeColor="text1"/>
          <w:szCs w:val="28"/>
          <w:lang w:val="en-US" w:eastAsia="ru-RU"/>
        </w:rPr>
        <w:t>La primul nivel, Faza IIA, se folosește un număr limitat de studii privind starea și efectele, pentru a obține o evaluare conservatoare a riscului bazată pe expunerea și efectele în ceea ce privește componenta de mediu vizată. În cazul în care proporția PEC față de PNEC este mai mică de unu (1), nu este necesară o evaluare suplimentară, decât în cazul în care se anticipează o bioacumulare.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 xml:space="preserve">173. </w:t>
      </w:r>
      <w:r w:rsidRPr="00CA310E">
        <w:rPr>
          <w:rFonts w:eastAsia="Times New Roman" w:cs="Times New Roman"/>
          <w:color w:val="000000" w:themeColor="text1"/>
          <w:szCs w:val="28"/>
          <w:lang w:val="en-US" w:eastAsia="ru-RU"/>
        </w:rPr>
        <w:t>În cazul în care proporția PEC/PNEC întrevede un risc inacceptabil (proporția &gt; 1), solicitantul trebuie să treacă la Faza IIB pentru modificarea evaluării riscului asupra mediului.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174.</w:t>
      </w:r>
      <w:r w:rsidR="00B6794B" w:rsidRPr="00CA310E">
        <w:rPr>
          <w:rFonts w:eastAsia="Times New Roman" w:cs="Times New Roman"/>
          <w:bCs/>
          <w:color w:val="000000" w:themeColor="text1"/>
          <w:szCs w:val="28"/>
          <w:lang w:val="ro-RO" w:eastAsia="ru-RU"/>
        </w:rPr>
        <w:t xml:space="preserve"> </w:t>
      </w:r>
      <w:r w:rsidRPr="00CA310E">
        <w:rPr>
          <w:rFonts w:eastAsia="Times New Roman" w:cs="Times New Roman"/>
          <w:bCs/>
          <w:color w:val="000000" w:themeColor="text1"/>
          <w:szCs w:val="28"/>
          <w:lang w:val="en-US" w:eastAsia="ru-RU"/>
        </w:rPr>
        <w:t>Faza IIA</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prevede că p</w:t>
      </w:r>
      <w:r w:rsidRPr="00CA310E">
        <w:rPr>
          <w:rFonts w:eastAsia="Times New Roman" w:cs="Times New Roman"/>
          <w:color w:val="000000" w:themeColor="text1"/>
          <w:szCs w:val="28"/>
          <w:lang w:val="en-US" w:eastAsia="ru-RU"/>
        </w:rPr>
        <w:t>e lângă elementele luate în considerare în Faza I, PEC pentru apa de suprafață trebuie să fie calculată ținând cont de scurgeri și infiltrații.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175. </w:t>
      </w:r>
      <w:r w:rsidRPr="00CA310E">
        <w:rPr>
          <w:rFonts w:eastAsia="Times New Roman" w:cs="Times New Roman"/>
          <w:color w:val="000000" w:themeColor="text1"/>
          <w:szCs w:val="28"/>
          <w:lang w:val="en-US" w:eastAsia="ru-RU"/>
        </w:rPr>
        <w:t>Pe baza datelor neluate în considerare în Faza I, se poate calcula o PEC îmbunătățită pentru componenta de mediu vizată. Pentru determinarea unei PEC modificată, trebuie să se ia în considerare:</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w:t>
            </w:r>
            <w:r w:rsidR="004569FC"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concentrația substanței sau a substanțelor active/metaboliților în cauză din gunoiul de grajd/fecalele peștilor în urma administrării aditivului la doza propusă. Acest calcul trebuie să ia în considerare ratele de dozaj și volumele de excreții;</w:t>
            </w:r>
          </w:p>
        </w:tc>
      </w:tr>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b)</w:t>
            </w:r>
            <w:r w:rsidR="00B6794B"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degradarea potențială a substanței sau a substanțelor active/metaboliților excretați în timpul tratamentului normal al îngrășământului și al stocării acestuia înaintea aplicării pe sol;</w:t>
            </w:r>
          </w:p>
        </w:tc>
      </w:tr>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c)</w:t>
            </w:r>
            <w:r w:rsidR="00B6794B"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adsorbția/desorbția substanței sau a substanțelor active/metaboliților în cauză pe sol sau sediment pentru acvacultură, determinată, de preferință, prin studii privind solul/sedimentele (OCDE 106);</w:t>
            </w:r>
          </w:p>
        </w:tc>
      </w:tr>
      <w:tr w:rsidR="0075208D" w:rsidRPr="00CA310E" w:rsidTr="006767A6">
        <w:tc>
          <w:tcPr>
            <w:tcW w:w="0" w:type="auto"/>
            <w:shd w:val="clear" w:color="auto" w:fill="FFFFFF"/>
            <w:hideMark/>
          </w:tcPr>
          <w:p w:rsidR="0075208D" w:rsidRPr="00CA310E" w:rsidRDefault="00B6794B" w:rsidP="00B6794B">
            <w:pPr>
              <w:spacing w:line="240" w:lineRule="auto"/>
              <w:ind w:firstLine="567"/>
              <w:jc w:val="both"/>
              <w:rPr>
                <w:color w:val="000000" w:themeColor="text1"/>
                <w:szCs w:val="28"/>
                <w:lang w:val="en-US" w:eastAsia="ru-RU"/>
              </w:rPr>
            </w:pPr>
            <w:r w:rsidRPr="00CA310E">
              <w:rPr>
                <w:rFonts w:eastAsia="Times New Roman" w:cs="Times New Roman"/>
                <w:color w:val="000000" w:themeColor="text1"/>
                <w:szCs w:val="28"/>
                <w:lang w:val="en-US" w:eastAsia="ru-RU"/>
              </w:rPr>
              <w:t>d)</w:t>
            </w:r>
            <w:r w:rsidRPr="00CA310E">
              <w:rPr>
                <w:color w:val="000000" w:themeColor="text1"/>
                <w:szCs w:val="28"/>
                <w:lang w:val="en-US" w:eastAsia="ru-RU"/>
              </w:rPr>
              <w:t xml:space="preserve"> </w:t>
            </w:r>
            <w:r w:rsidR="0075208D" w:rsidRPr="00CA310E">
              <w:rPr>
                <w:color w:val="000000" w:themeColor="text1"/>
                <w:szCs w:val="28"/>
                <w:lang w:val="en-US" w:eastAsia="ru-RU"/>
              </w:rPr>
              <w:t>degradarea solului și a apei/sedimentului (307 și, respectiv, 308 ale OCDE); și</w:t>
            </w:r>
          </w:p>
        </w:tc>
      </w:tr>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e)</w:t>
            </w:r>
            <w:r w:rsidR="00B6794B"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alți factori precum hidroliza, fotoliza, evaporarea, diluarea prin arare.</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176. </w:t>
      </w:r>
      <w:r w:rsidRPr="00CA310E">
        <w:rPr>
          <w:rFonts w:eastAsia="Times New Roman" w:cs="Times New Roman"/>
          <w:color w:val="000000" w:themeColor="text1"/>
          <w:szCs w:val="28"/>
          <w:lang w:val="en-US" w:eastAsia="ru-RU"/>
        </w:rPr>
        <w:t>Valoarea maximă pentru PEC obținută în urma acestor calcule pentru fiecare componentă de mediu vizată se adoptă în vederea evaluării riscului pentru Faza II.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177. </w:t>
      </w:r>
      <w:r w:rsidRPr="00CA310E">
        <w:rPr>
          <w:rFonts w:eastAsia="Times New Roman" w:cs="Times New Roman"/>
          <w:color w:val="000000" w:themeColor="text1"/>
          <w:szCs w:val="28"/>
          <w:lang w:val="en-US" w:eastAsia="ru-RU"/>
        </w:rPr>
        <w:t>În cazul în care se anticipează o persistență ridicată în sol/sediment (perioada până la o degradare de 90 % a concentrației inițiale a compusului: DT</w:t>
      </w:r>
      <w:r w:rsidRPr="00CA310E">
        <w:rPr>
          <w:rFonts w:eastAsia="Times New Roman" w:cs="Times New Roman"/>
          <w:color w:val="000000" w:themeColor="text1"/>
          <w:szCs w:val="28"/>
          <w:vertAlign w:val="subscript"/>
          <w:lang w:val="en-US" w:eastAsia="ru-RU"/>
        </w:rPr>
        <w:t>90</w:t>
      </w:r>
      <w:r w:rsidRPr="00CA310E">
        <w:rPr>
          <w:rFonts w:eastAsia="Times New Roman" w:cs="Times New Roman"/>
          <w:color w:val="000000" w:themeColor="text1"/>
          <w:szCs w:val="28"/>
          <w:lang w:val="en-US" w:eastAsia="ru-RU"/>
        </w:rPr>
        <w:t> &gt; 1 an), se ia în considerare potențialul de acumulare.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178.</w:t>
      </w:r>
      <w:r w:rsidR="00B6794B"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Concentrațiile aditivilor (sau ale metaboliților) care produc efecte adverse grave la diferite niveluri trofice ale componentelor de mediu trebuie să fie determinate. Aceste teste sunt în cea mai mare parte teste de toxicitate acută și trebuie să respecte orientările OCDE sau alte orientări bine definite.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179. </w:t>
      </w:r>
      <w:r w:rsidRPr="00CA310E">
        <w:rPr>
          <w:rFonts w:eastAsia="Times New Roman" w:cs="Times New Roman"/>
          <w:color w:val="000000" w:themeColor="text1"/>
          <w:szCs w:val="28"/>
          <w:lang w:val="en-US" w:eastAsia="ru-RU"/>
        </w:rPr>
        <w:t>Studiile pentru mediul terestru trebuie să cuprindă: toxicitatea pentru râme, trei plante terestre și microorganisme ale solului (de exemplu, efectele asupra fixării azotului). Studiile pentru apa dulce trebuie să cuprindă: toxicitatea pentru pești; </w:t>
      </w:r>
      <w:r w:rsidRPr="00CA310E">
        <w:rPr>
          <w:rFonts w:eastAsia="Times New Roman" w:cs="Times New Roman"/>
          <w:i/>
          <w:iCs/>
          <w:color w:val="000000" w:themeColor="text1"/>
          <w:szCs w:val="28"/>
          <w:lang w:val="en-US" w:eastAsia="ru-RU"/>
        </w:rPr>
        <w:t>Daphnia magna;</w:t>
      </w:r>
      <w:r w:rsidRPr="00CA310E">
        <w:rPr>
          <w:rFonts w:eastAsia="Times New Roman" w:cs="Times New Roman"/>
          <w:color w:val="000000" w:themeColor="text1"/>
          <w:szCs w:val="28"/>
          <w:lang w:val="en-US" w:eastAsia="ru-RU"/>
        </w:rPr>
        <w:t> alge; și un organism care trăiește pe sedimente. În cazul cuștilor marine, trebuie să se studieze trei specii de categorii taxonomice diferite de organisme care trăiesc pe sedimente.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180. </w:t>
      </w:r>
      <w:r w:rsidRPr="00CA310E">
        <w:rPr>
          <w:rFonts w:eastAsia="Times New Roman" w:cs="Times New Roman"/>
          <w:color w:val="000000" w:themeColor="text1"/>
          <w:szCs w:val="28"/>
          <w:lang w:val="en-US" w:eastAsia="ru-RU"/>
        </w:rPr>
        <w:t>Calcularea valorii PNEC se efectuează pentru fiecare componentă vizată. În mod normal, PNEC se obține din valoarea minimă de toxicitate observată la testele de mai sus împărțită la un factor de siguranță de cel puțin 100, în funcție de parametru și de numărul de specii supuse testelor.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 xml:space="preserve">181. </w:t>
      </w:r>
      <w:r w:rsidRPr="00CA310E">
        <w:rPr>
          <w:rFonts w:eastAsia="Times New Roman" w:cs="Times New Roman"/>
          <w:color w:val="000000" w:themeColor="text1"/>
          <w:szCs w:val="28"/>
          <w:lang w:val="en-US" w:eastAsia="ru-RU"/>
        </w:rPr>
        <w:t>Potențialul pentru bioacumulare poate fi estimat din valoarea coeficientului de partiție n-octanol/apă, Log K</w:t>
      </w:r>
      <w:r w:rsidRPr="00CA310E">
        <w:rPr>
          <w:rFonts w:eastAsia="Times New Roman" w:cs="Times New Roman"/>
          <w:color w:val="000000" w:themeColor="text1"/>
          <w:szCs w:val="28"/>
          <w:vertAlign w:val="subscript"/>
          <w:lang w:val="en-US" w:eastAsia="ru-RU"/>
        </w:rPr>
        <w:t>ow</w:t>
      </w:r>
      <w:r w:rsidRPr="00CA310E">
        <w:rPr>
          <w:rFonts w:eastAsia="Times New Roman" w:cs="Times New Roman"/>
          <w:color w:val="000000" w:themeColor="text1"/>
          <w:szCs w:val="28"/>
          <w:lang w:val="en-US" w:eastAsia="ru-RU"/>
        </w:rPr>
        <w:t>. Valorile ≥ 3 indică faptul că substanța poate să fie bioacumulată. Pentru a evalua riscul intoxicării secundare, se are în vedere posibilitatea efectuării unui studiu privind factorul de bioconcentrație (BCF) la Faza IIB.</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 xml:space="preserve">182. </w:t>
      </w:r>
      <w:r w:rsidRPr="00CA310E">
        <w:rPr>
          <w:rFonts w:eastAsia="Times New Roman" w:cs="Times New Roman"/>
          <w:bCs/>
          <w:color w:val="000000" w:themeColor="text1"/>
          <w:szCs w:val="28"/>
          <w:lang w:val="en-US" w:eastAsia="ru-RU"/>
        </w:rPr>
        <w:t>Faza IIB</w:t>
      </w:r>
      <w:r w:rsidRPr="00CA310E">
        <w:rPr>
          <w:rFonts w:eastAsia="Times New Roman" w:cs="Times New Roman"/>
          <w:b/>
          <w:bCs/>
          <w:color w:val="000000" w:themeColor="text1"/>
          <w:szCs w:val="28"/>
          <w:lang w:val="en-US" w:eastAsia="ru-RU"/>
        </w:rPr>
        <w:t xml:space="preserve"> </w:t>
      </w:r>
      <w:r w:rsidRPr="00CA310E">
        <w:rPr>
          <w:rFonts w:eastAsia="Times New Roman" w:cs="Times New Roman"/>
          <w:bCs/>
          <w:color w:val="000000" w:themeColor="text1"/>
          <w:szCs w:val="28"/>
          <w:lang w:val="en-US" w:eastAsia="ru-RU"/>
        </w:rPr>
        <w:t>(studii ecotoxicologice mai detaliate)</w:t>
      </w:r>
      <w:r w:rsidRPr="00CA310E">
        <w:rPr>
          <w:rFonts w:eastAsia="Times New Roman" w:cs="Times New Roman"/>
          <w:bCs/>
          <w:color w:val="000000" w:themeColor="text1"/>
          <w:szCs w:val="28"/>
          <w:lang w:val="ro-RO" w:eastAsia="ru-RU"/>
        </w:rPr>
        <w:t xml:space="preserve"> prevede ca î</w:t>
      </w:r>
      <w:r w:rsidRPr="00CA310E">
        <w:rPr>
          <w:rFonts w:eastAsia="Times New Roman" w:cs="Times New Roman"/>
          <w:color w:val="000000" w:themeColor="text1"/>
          <w:szCs w:val="28"/>
          <w:lang w:val="en-US" w:eastAsia="ru-RU"/>
        </w:rPr>
        <w:t>n cazul aditivilor pentru care, în urma Fazei IIA de evaluare, nu poate fi exclus riscul de mediu, sunt necesare informații suplimentare privind efectele asupra speciilor biologice din componenta sau componentele de mediu în care studiile Fazei IIA indică eventuale motive de îngrijorare. În această situație, sunt necesare teste suplimentare pentru determinarea efectelor cronice specifice asupra speciilor microbiene, vegetale și animale corespunzătoare. Aceste informații suplimentare acordă cererii un factor de siguranță mai scăzut.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183. </w:t>
      </w:r>
      <w:r w:rsidRPr="00CA310E">
        <w:rPr>
          <w:rFonts w:eastAsia="Times New Roman" w:cs="Times New Roman"/>
          <w:color w:val="000000" w:themeColor="text1"/>
          <w:szCs w:val="28"/>
          <w:lang w:val="en-US" w:eastAsia="ru-RU"/>
        </w:rPr>
        <w:t>Testele de ecotoxicitate suplimentare adecvate sunt descrise într-o serie de publicații precum orientările OCDE. Aceste teste trebuie să fie alese cu atenție pentru a garanta că sunt adecvate pentru situația în care aditivul și/sau metaboliții acestuia pot fi eliberați sau răspândiți în mediul înconjurător. Îmbunătățirea evaluării efectelor pentru sol (PNEC</w:t>
      </w:r>
      <w:r w:rsidRPr="00CA310E">
        <w:rPr>
          <w:rFonts w:eastAsia="Times New Roman" w:cs="Times New Roman"/>
          <w:color w:val="000000" w:themeColor="text1"/>
          <w:szCs w:val="28"/>
          <w:vertAlign w:val="subscript"/>
          <w:lang w:val="en-US" w:eastAsia="ru-RU"/>
        </w:rPr>
        <w:t>sol</w:t>
      </w:r>
      <w:r w:rsidRPr="00CA310E">
        <w:rPr>
          <w:rFonts w:eastAsia="Times New Roman" w:cs="Times New Roman"/>
          <w:color w:val="000000" w:themeColor="text1"/>
          <w:szCs w:val="28"/>
          <w:lang w:val="en-US" w:eastAsia="ru-RU"/>
        </w:rPr>
        <w:t>) se poate baza pe studiile privind efectele cronice asupra râmelor, studiile suplimentare privind microflora solului și o serie de soiuri de plante importante și pe studiile privind nevertebratele de fâneață (inclusiv insectele) și păsările sălbatice.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184.</w:t>
      </w:r>
      <w:r w:rsidR="00B6794B"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Îmbunătățirea evaluării efectelor pentru apă/sedimente se poate baza pe testele de toxicitate cronică asupra organismelor acvatice/bentonice cele mai sensibile identificate în Faza IIA de evaluare.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185.</w:t>
      </w:r>
      <w:r w:rsidR="00B6794B"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Studiile de bioacumulare, în cazul în care sunt necesare, trebuie să se efectueze conform orientării 305 a OCDE.</w:t>
      </w:r>
    </w:p>
    <w:p w:rsidR="0075208D" w:rsidRPr="00CA310E" w:rsidRDefault="0075208D"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 xml:space="preserve">Capitolul </w:t>
      </w:r>
      <w:r w:rsidRPr="00CA310E">
        <w:rPr>
          <w:rFonts w:eastAsia="Times New Roman" w:cs="Times New Roman"/>
          <w:b/>
          <w:bCs/>
          <w:color w:val="000000" w:themeColor="text1"/>
          <w:szCs w:val="28"/>
          <w:lang w:val="en-US" w:eastAsia="ru-RU"/>
        </w:rPr>
        <w:t xml:space="preserve">IV: </w:t>
      </w:r>
      <w:r w:rsidR="006767A6" w:rsidRPr="00CA310E">
        <w:rPr>
          <w:rFonts w:eastAsia="Times New Roman" w:cs="Times New Roman"/>
          <w:b/>
          <w:bCs/>
          <w:color w:val="000000" w:themeColor="text1"/>
          <w:szCs w:val="28"/>
          <w:lang w:val="en-US" w:eastAsia="ru-RU"/>
        </w:rPr>
        <w:t>STUDII PRIVIND EFICACITATEA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186 </w:t>
      </w:r>
      <w:r w:rsidRPr="00CA310E">
        <w:rPr>
          <w:rFonts w:eastAsia="Times New Roman" w:cs="Times New Roman"/>
          <w:color w:val="000000" w:themeColor="text1"/>
          <w:szCs w:val="28"/>
          <w:lang w:val="en-US" w:eastAsia="ru-RU"/>
        </w:rPr>
        <w:t xml:space="preserve">Studiile trebuie să demonstreze eficacitatea pentru fiecare utilizare propusă și să satisfacă cel puțin una dintre caracteristicile prevăzute la </w:t>
      </w:r>
      <w:r w:rsidRPr="00CA310E">
        <w:rPr>
          <w:rFonts w:eastAsia="Times New Roman" w:cs="Times New Roman"/>
          <w:color w:val="000000" w:themeColor="text1"/>
          <w:szCs w:val="28"/>
          <w:lang w:val="ro-RO" w:eastAsia="ru-RU"/>
        </w:rPr>
        <w:t>pct.17 a prezent</w:t>
      </w:r>
      <w:r w:rsidR="00D7100A" w:rsidRPr="00CA310E">
        <w:rPr>
          <w:rFonts w:eastAsia="Times New Roman" w:cs="Times New Roman"/>
          <w:color w:val="000000" w:themeColor="text1"/>
          <w:szCs w:val="28"/>
          <w:lang w:val="ro-RO" w:eastAsia="ru-RU"/>
        </w:rPr>
        <w:t xml:space="preserve">elor Cerințe </w:t>
      </w:r>
      <w:r w:rsidRPr="00CA310E">
        <w:rPr>
          <w:rFonts w:eastAsia="Times New Roman" w:cs="Times New Roman"/>
          <w:color w:val="000000" w:themeColor="text1"/>
          <w:szCs w:val="28"/>
          <w:lang w:val="en-US" w:eastAsia="ru-RU"/>
        </w:rPr>
        <w:t xml:space="preserve">conform categoriilor și grupurilor funcționale de aditivi pentru hrana animalelor prevăzute la </w:t>
      </w:r>
      <w:r w:rsidRPr="00CA310E">
        <w:rPr>
          <w:rFonts w:eastAsia="Times New Roman" w:cs="Times New Roman"/>
          <w:color w:val="000000" w:themeColor="text1"/>
          <w:szCs w:val="28"/>
          <w:lang w:val="ro-RO" w:eastAsia="ru-RU"/>
        </w:rPr>
        <w:t>pct.3 a prezente</w:t>
      </w:r>
      <w:r w:rsidR="00D7100A" w:rsidRPr="00CA310E">
        <w:rPr>
          <w:rFonts w:eastAsia="Times New Roman" w:cs="Times New Roman"/>
          <w:color w:val="000000" w:themeColor="text1"/>
          <w:szCs w:val="28"/>
          <w:lang w:val="ro-RO" w:eastAsia="ru-RU"/>
        </w:rPr>
        <w:t>lor</w:t>
      </w:r>
      <w:r w:rsidRPr="00CA310E">
        <w:rPr>
          <w:rFonts w:eastAsia="Times New Roman" w:cs="Times New Roman"/>
          <w:color w:val="000000" w:themeColor="text1"/>
          <w:szCs w:val="28"/>
          <w:lang w:val="ro-RO" w:eastAsia="ru-RU"/>
        </w:rPr>
        <w:t xml:space="preserve"> </w:t>
      </w:r>
      <w:r w:rsidR="00D7100A" w:rsidRPr="00CA310E">
        <w:rPr>
          <w:rFonts w:eastAsia="Times New Roman" w:cs="Times New Roman"/>
          <w:color w:val="000000" w:themeColor="text1"/>
          <w:szCs w:val="28"/>
          <w:lang w:val="ro-RO" w:eastAsia="ru-RU"/>
        </w:rPr>
        <w:t>Cerințe</w:t>
      </w:r>
      <w:r w:rsidRPr="00CA310E">
        <w:rPr>
          <w:rFonts w:eastAsia="Times New Roman" w:cs="Times New Roman"/>
          <w:color w:val="000000" w:themeColor="text1"/>
          <w:szCs w:val="28"/>
          <w:lang w:val="ro-RO" w:eastAsia="ru-RU"/>
        </w:rPr>
        <w: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187. </w:t>
      </w:r>
      <w:r w:rsidRPr="00CA310E">
        <w:rPr>
          <w:rFonts w:eastAsia="Times New Roman" w:cs="Times New Roman"/>
          <w:color w:val="000000" w:themeColor="text1"/>
          <w:szCs w:val="28"/>
          <w:lang w:val="en-US" w:eastAsia="ru-RU"/>
        </w:rPr>
        <w:t xml:space="preserve">Protocolul experimental folosit trebuie să fie justificat în raport cu utilizarea aditivului, specia animală și categoriile de animale. Atunci când sunt folosite animalele, testele trebuie să se realizeze în așa fel încât condițiile de sănătate și de creștere să nu afecteze în mod negativ interpretarea rezultatelor. Efectele pozitive și negative, de natură atât tehnologică, cât și biologică, trebuie să fie descrise pentru fiecare experiment.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188. </w:t>
      </w:r>
      <w:r w:rsidRPr="00CA310E">
        <w:rPr>
          <w:rFonts w:eastAsia="Times New Roman" w:cs="Times New Roman"/>
          <w:color w:val="000000" w:themeColor="text1"/>
          <w:szCs w:val="28"/>
          <w:lang w:val="en-US" w:eastAsia="ru-RU"/>
        </w:rPr>
        <w:t xml:space="preserve">De asemenea, trebuie să se demonstreze absența efectelor care deteriorează trăsăturile distinctive ale produselor animale. Testele trebuie să respecte criteriile stabilite printr-un sistem recunoscut de audit extern și de asigurare a calității. În lipsa unui astfel de sistem, trebuie să se facă dovada că activitatea a fost efectuată de un personal calificat care folosește instalații și </w:t>
      </w:r>
      <w:r w:rsidRPr="00CA310E">
        <w:rPr>
          <w:rFonts w:eastAsia="Times New Roman" w:cs="Times New Roman"/>
          <w:color w:val="000000" w:themeColor="text1"/>
          <w:szCs w:val="28"/>
          <w:lang w:val="en-US" w:eastAsia="ru-RU"/>
        </w:rPr>
        <w:lastRenderedPageBreak/>
        <w:t>echipamente corespunzătoare și care răspunde față de un director desemnat al studiului.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189. </w:t>
      </w:r>
      <w:r w:rsidRPr="00CA310E">
        <w:rPr>
          <w:rFonts w:eastAsia="Times New Roman" w:cs="Times New Roman"/>
          <w:color w:val="000000" w:themeColor="text1"/>
          <w:szCs w:val="28"/>
          <w:lang w:val="en-US" w:eastAsia="ru-RU"/>
        </w:rPr>
        <w:t xml:space="preserve">Protocolul de studiu trebuie să fie formulat cu atenție de către directorul de studiu, ținând cont de datele descriptive generale, de exemplu metodele, aparatele și materialele folosite, detaliile privind specia, rasa sau originea animalelor, numărul acestora și condițiile în care au fost crescute și hrănite. Pentru toate studiile care implică animale, trebuie </w:t>
      </w:r>
      <w:proofErr w:type="gramStart"/>
      <w:r w:rsidRPr="00CA310E">
        <w:rPr>
          <w:rFonts w:eastAsia="Times New Roman" w:cs="Times New Roman"/>
          <w:color w:val="000000" w:themeColor="text1"/>
          <w:szCs w:val="28"/>
          <w:lang w:val="en-US" w:eastAsia="ru-RU"/>
        </w:rPr>
        <w:t>să</w:t>
      </w:r>
      <w:proofErr w:type="gramEnd"/>
      <w:r w:rsidRPr="00CA310E">
        <w:rPr>
          <w:rFonts w:eastAsia="Times New Roman" w:cs="Times New Roman"/>
          <w:color w:val="000000" w:themeColor="text1"/>
          <w:szCs w:val="28"/>
          <w:lang w:val="en-US" w:eastAsia="ru-RU"/>
        </w:rPr>
        <w:t xml:space="preserve"> fie descrise condițiile experimentale conform pct</w:t>
      </w:r>
      <w:r w:rsidR="00D7100A" w:rsidRPr="00CA310E">
        <w:rPr>
          <w:rFonts w:eastAsia="Times New Roman" w:cs="Times New Roman"/>
          <w:color w:val="000000" w:themeColor="text1"/>
          <w:szCs w:val="28"/>
          <w:lang w:val="en-US" w:eastAsia="ru-RU"/>
        </w:rPr>
        <w:t>.</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74</w:t>
      </w:r>
      <w:r w:rsidRPr="00CA310E">
        <w:rPr>
          <w:rFonts w:eastAsia="Times New Roman" w:cs="Times New Roman"/>
          <w:color w:val="000000" w:themeColor="text1"/>
          <w:szCs w:val="28"/>
          <w:lang w:val="en-US" w:eastAsia="ru-RU"/>
        </w:rPr>
        <w:t>. Rapoartele finale, datele brute, planurile de studiu și substanțele pentru testare identificate și caracterizate în mod corespunzător trebuie să fie arhivate pentru consultare în viitor.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190. </w:t>
      </w:r>
      <w:r w:rsidRPr="00CA310E">
        <w:rPr>
          <w:rFonts w:eastAsia="Times New Roman" w:cs="Times New Roman"/>
          <w:color w:val="000000" w:themeColor="text1"/>
          <w:szCs w:val="28"/>
          <w:lang w:val="en-US" w:eastAsia="ru-RU"/>
        </w:rPr>
        <w:t>Studiile trebuie să fie concepute pentru a demonstra eficacitatea dozei minime recomandate a aditivului prin vizarea parametrilor sensibili comparativ cu un lot martor negativ și, opțional, un lot martor pozitiv. De asemenea, studiile trebuie să includă doza maximă recomandată, atunci când aceasta este propusă. Nu se recomandă un protocol unic, fiind prevăzută o marjă de flexibilitate pe plan științific în ceea ce privește elaborarea și efectuarea studiilor.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191. </w:t>
      </w:r>
      <w:r w:rsidRPr="00CA310E">
        <w:rPr>
          <w:rFonts w:eastAsia="Times New Roman" w:cs="Times New Roman"/>
          <w:color w:val="000000" w:themeColor="text1"/>
          <w:szCs w:val="28"/>
          <w:lang w:val="en-US" w:eastAsia="ru-RU"/>
        </w:rPr>
        <w:t>De asemenea, trebuie să se acorde atenție interacțiunilor biologice sau chimice cunoscute sau potențiale între aditiv, alți aditivi și/sau medicamente veterinare și/sau compuși ai regimului alimentar, în cazul în care acest lucru este relevant pentru eficacitatea aditivului în cauză (de exemplu compatibilitatea aditivului microbian cu coccidiostaticele și histomonostaticele sau cu acidul organic).</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192. </w:t>
      </w:r>
      <w:r w:rsidRPr="00CA310E">
        <w:rPr>
          <w:rFonts w:eastAsia="Times New Roman" w:cs="Times New Roman"/>
          <w:color w:val="000000" w:themeColor="text1"/>
          <w:szCs w:val="28"/>
          <w:lang w:val="en-US" w:eastAsia="ru-RU"/>
        </w:rPr>
        <w:t>Pentru toți aditivii tehnologici și pentru unii aditivi senzoriali care influențează caracteristicile hranei pentru animale, eficacitatea se demonstrează pe baza unui studiu de laborator. Studiul trebuie să cuprindă o gamă reprezentativă de materiale care vor fi tratate cu aditiv. Rezultatele se evaluează, de preferință, prin teste care nu iau în calcul parametrii și care trebuie să demonstreze schimbările preconizate cu o probabilitate de P ≤ 0,05.</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193. </w:t>
      </w:r>
      <w:r w:rsidRPr="00CA310E">
        <w:rPr>
          <w:rFonts w:eastAsia="Times New Roman" w:cs="Times New Roman"/>
          <w:color w:val="000000" w:themeColor="text1"/>
          <w:szCs w:val="28"/>
          <w:lang w:val="en-US" w:eastAsia="ru-RU"/>
        </w:rPr>
        <w:t>Studiile </w:t>
      </w:r>
      <w:r w:rsidRPr="00CA310E">
        <w:rPr>
          <w:rFonts w:eastAsia="Times New Roman" w:cs="Times New Roman"/>
          <w:i/>
          <w:iCs/>
          <w:color w:val="000000" w:themeColor="text1"/>
          <w:szCs w:val="28"/>
          <w:lang w:val="en-US" w:eastAsia="ru-RU"/>
        </w:rPr>
        <w:t>in vitro,</w:t>
      </w:r>
      <w:r w:rsidRPr="00CA310E">
        <w:rPr>
          <w:rFonts w:eastAsia="Times New Roman" w:cs="Times New Roman"/>
          <w:color w:val="000000" w:themeColor="text1"/>
          <w:szCs w:val="28"/>
          <w:lang w:val="en-US" w:eastAsia="ru-RU"/>
        </w:rPr>
        <w:t> în special cele care simulează aspecte alte tractului gastrointestinal, pot fi folosite pentru alte tipuri de aditiv pentru a spori eficacitatea. Studiile ar trebui să poată fi supuse unei evaluări statistice.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194. </w:t>
      </w:r>
      <w:r w:rsidRPr="00CA310E">
        <w:rPr>
          <w:rFonts w:eastAsia="Times New Roman" w:cs="Times New Roman"/>
          <w:color w:val="000000" w:themeColor="text1"/>
          <w:szCs w:val="28"/>
          <w:lang w:val="en-US" w:eastAsia="ru-RU"/>
        </w:rPr>
        <w:t>Studiile de biodisponibilitate pot fi folosite pentru a demonstra măsura în care o nouă formă sau sursă de nutrient sau colorant poate substitui un aditiv echivalent deja stabilit și aprobat.</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Studiile de digestie/bilanț pot fi folosite în sprijinul studiilor de performanță a animalelor pentru a demonstra modul de acțiune. În unele cazuri, în special cu privire la beneficiile de mediu, eficacitatea poate fi demonstrată, de preferință, prin studiile de bilanț și poate fi folosită în locul studiilor de eficacitate pe termen lung. Experimentele trebuie să folosească numerele și speciile/categoriile de animale corespunzătoare condițiilor de utilizare propuse.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195. </w:t>
      </w:r>
      <w:r w:rsidRPr="00CA310E">
        <w:rPr>
          <w:rFonts w:eastAsia="Times New Roman" w:cs="Times New Roman"/>
          <w:color w:val="000000" w:themeColor="text1"/>
          <w:szCs w:val="28"/>
          <w:lang w:val="en-US" w:eastAsia="ru-RU"/>
        </w:rPr>
        <w:t>Pot fi propuse, după caz, alte studii de eficacitate pe termen scurt pentru animale, acestea putând substitui studiile de eficacitate pe termen lung la animale, în condițiile unei justificări amănunțite.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lastRenderedPageBreak/>
        <w:t>196.</w:t>
      </w:r>
      <w:r w:rsidRPr="00CA310E">
        <w:rPr>
          <w:rFonts w:eastAsia="Times New Roman" w:cs="Times New Roman"/>
          <w:color w:val="000000" w:themeColor="text1"/>
          <w:szCs w:val="28"/>
          <w:lang w:val="en-US" w:eastAsia="ru-RU"/>
        </w:rPr>
        <w:t>Studiile ar trebui să se efectueze în cel puțin două locații.</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Protocolul experimental trebuie să ia în considerare eficacitatea statistică adecvată și riscurile de tip 1 și 2. Protocolul trebuie să fie suficient de sensibil pentru a detecta orice efecte ale aditivului la doza minimă recomandată (risc de tip 1-</w:t>
      </w:r>
      <w:r w:rsidRPr="00CA310E">
        <w:rPr>
          <w:rFonts w:eastAsia="Times New Roman" w:cs="Times New Roman"/>
          <w:color w:val="000000" w:themeColor="text1"/>
          <w:szCs w:val="28"/>
          <w:lang w:eastAsia="ru-RU"/>
        </w:rPr>
        <w:t>α</w:t>
      </w:r>
      <w:r w:rsidRPr="00CA310E">
        <w:rPr>
          <w:rFonts w:eastAsia="Times New Roman" w:cs="Times New Roman"/>
          <w:color w:val="000000" w:themeColor="text1"/>
          <w:szCs w:val="28"/>
          <w:lang w:val="en-US" w:eastAsia="ru-RU"/>
        </w:rPr>
        <w:t>, P ≤ 0,05 în general și P ≤ 0,1 pentru rumegătoare, specii minore, animale de companie și animale de la care nu se obțin alimente) și să aibă o eficacitate statistică suficientă pentru a garanta că protocolul experimental îndeplinește obiectivul studiului. Riscul de tip 2-</w:t>
      </w:r>
      <w:r w:rsidRPr="00CA310E">
        <w:rPr>
          <w:rFonts w:eastAsia="Times New Roman" w:cs="Times New Roman"/>
          <w:color w:val="000000" w:themeColor="text1"/>
          <w:szCs w:val="28"/>
          <w:lang w:eastAsia="ru-RU"/>
        </w:rPr>
        <w:t>β</w:t>
      </w:r>
      <w:r w:rsidRPr="00CA310E">
        <w:rPr>
          <w:rFonts w:eastAsia="Times New Roman" w:cs="Times New Roman"/>
          <w:color w:val="000000" w:themeColor="text1"/>
          <w:szCs w:val="28"/>
          <w:lang w:val="en-US" w:eastAsia="ru-RU"/>
        </w:rPr>
        <w:t xml:space="preserve"> trebuie să fie mai mic sau egal cu 20 % în general și de 25 % pentru experimentele pe rumegătoare, specii minore, animale de companie și animale de la care nu se obțin alimente, prin urmare o eficacitate (1-</w:t>
      </w:r>
      <w:r w:rsidRPr="00CA310E">
        <w:rPr>
          <w:rFonts w:eastAsia="Times New Roman" w:cs="Times New Roman"/>
          <w:color w:val="000000" w:themeColor="text1"/>
          <w:szCs w:val="28"/>
          <w:lang w:eastAsia="ru-RU"/>
        </w:rPr>
        <w:t>β</w:t>
      </w:r>
      <w:r w:rsidRPr="00CA310E">
        <w:rPr>
          <w:rFonts w:eastAsia="Times New Roman" w:cs="Times New Roman"/>
          <w:color w:val="000000" w:themeColor="text1"/>
          <w:szCs w:val="28"/>
          <w:lang w:val="en-US" w:eastAsia="ru-RU"/>
        </w:rPr>
        <w:t>) mai mare sau egală cu 80 % (75 % pentru rumegătoare, specii minore, animale de companie și animale de la care nu se obțin alimente).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197. </w:t>
      </w:r>
      <w:r w:rsidRPr="00CA310E">
        <w:rPr>
          <w:rFonts w:eastAsia="Times New Roman" w:cs="Times New Roman"/>
          <w:color w:val="000000" w:themeColor="text1"/>
          <w:szCs w:val="28"/>
          <w:lang w:val="en-US" w:eastAsia="ru-RU"/>
        </w:rPr>
        <w:t>Este recunoscut faptul că natura unor aditivi face dificilă definirea condițiilor experimentale în care pot fi obținute rezultate optime. În consecință, trebuie avută în vedere posibilitatea folosirii metaanalizei atunci când numărul testelor disponibile este mai mare de trei. Din acest motiv, trebuie să se utilizeze protocoale similare pentru toate testele astfel încât datele să poată fi verificate în final din punct de vedere al omogenității și regrupate (dacă testele o cer) în scopul unei evaluări statistice la un nivel de P ≤ 0,05.</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198. </w:t>
      </w:r>
      <w:r w:rsidRPr="00CA310E">
        <w:rPr>
          <w:rFonts w:eastAsia="Times New Roman" w:cs="Times New Roman"/>
          <w:color w:val="000000" w:themeColor="text1"/>
          <w:szCs w:val="28"/>
          <w:lang w:val="en-US" w:eastAsia="ru-RU"/>
        </w:rPr>
        <w:t>În general, durata testelor de eficacitate trebuie să corespundă perioadei care face obiectul cererii.</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Testele de eficacitate se efectuează conform practicilor agricole din Uniunea Europeană și au durata minimă stipulată în </w:t>
      </w:r>
      <w:r w:rsidRPr="00CA310E">
        <w:rPr>
          <w:rFonts w:eastAsia="Times New Roman" w:cs="Times New Roman"/>
          <w:color w:val="000000" w:themeColor="text1"/>
          <w:szCs w:val="28"/>
          <w:lang w:val="ro-RO" w:eastAsia="ru-RU"/>
        </w:rPr>
        <w:t>pct.49-70</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199. </w:t>
      </w:r>
      <w:r w:rsidRPr="00CA310E">
        <w:rPr>
          <w:rFonts w:eastAsia="Times New Roman" w:cs="Times New Roman"/>
          <w:color w:val="000000" w:themeColor="text1"/>
          <w:szCs w:val="28"/>
          <w:lang w:val="en-US" w:eastAsia="ru-RU"/>
        </w:rPr>
        <w:t>În cazul în care aditivul se aplică pentru o perioadă specifică mai scurtă decât cea stipulată în definiția categoriei de animale, acesta se administrează conform condițiilor de utilizare propuse. Cu toate acestea, perioada de observație nu trebuie să fie mai scurtă de 28 de zile și trebuie să cuprindă parametrii relevanți (de exemplu, în cazul scroafelor pentru reproducție, numărul purceilor născuți vii, atunci când se ia în considerare perioada de gestație, sau numărul și greutatea purceilor înțărcați, atunci când se ia în considerare perioada de lactație).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201. </w:t>
      </w:r>
      <w:r w:rsidRPr="00CA310E">
        <w:rPr>
          <w:rFonts w:eastAsia="Times New Roman" w:cs="Times New Roman"/>
          <w:color w:val="000000" w:themeColor="text1"/>
          <w:szCs w:val="28"/>
          <w:lang w:val="en-US" w:eastAsia="ru-RU"/>
        </w:rPr>
        <w:t xml:space="preserve">În cazul altor specii sau categorii de animale pentru care nu s-a stabilit în </w:t>
      </w:r>
      <w:r w:rsidRPr="00CA310E">
        <w:rPr>
          <w:rFonts w:eastAsia="Times New Roman" w:cs="Times New Roman"/>
          <w:color w:val="000000" w:themeColor="text1"/>
          <w:szCs w:val="28"/>
          <w:lang w:val="ro-RO" w:eastAsia="ru-RU"/>
        </w:rPr>
        <w:t>pct.49-70</w:t>
      </w:r>
      <w:r w:rsidRPr="00CA310E">
        <w:rPr>
          <w:rFonts w:eastAsia="Times New Roman" w:cs="Times New Roman"/>
          <w:color w:val="000000" w:themeColor="text1"/>
          <w:szCs w:val="28"/>
          <w:lang w:val="en-US" w:eastAsia="ru-RU"/>
        </w:rPr>
        <w:t xml:space="preserve"> o durată minimă a studiilor, se ia în considerare o perioadă de administrare conform condițiilor de utilizare propuse.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202. </w:t>
      </w:r>
      <w:r w:rsidRPr="00CA310E">
        <w:rPr>
          <w:rFonts w:eastAsia="Times New Roman" w:cs="Times New Roman"/>
          <w:color w:val="000000" w:themeColor="text1"/>
          <w:szCs w:val="28"/>
          <w:lang w:val="en-US" w:eastAsia="ru-RU"/>
        </w:rPr>
        <w:t>Pentru toți aditivii pentru care se urmărește obținerea unui efect asupra animalelor sunt necesare studii </w:t>
      </w:r>
      <w:r w:rsidRPr="00CA310E">
        <w:rPr>
          <w:rFonts w:eastAsia="Times New Roman" w:cs="Times New Roman"/>
          <w:i/>
          <w:iCs/>
          <w:color w:val="000000" w:themeColor="text1"/>
          <w:szCs w:val="28"/>
          <w:lang w:val="en-US" w:eastAsia="ru-RU"/>
        </w:rPr>
        <w:t>in vivo</w:t>
      </w:r>
      <w:r w:rsidRPr="00CA310E">
        <w:rPr>
          <w:rFonts w:eastAsia="Times New Roman" w:cs="Times New Roman"/>
          <w:color w:val="000000" w:themeColor="text1"/>
          <w:szCs w:val="28"/>
          <w:lang w:val="en-US" w:eastAsia="ru-RU"/>
        </w:rPr>
        <w:t>.</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Pentru categoriile de aditivi zootehnici și pentru coccidiostatice și histomonostatice, eficacitatea se demonstrează prin cel puțin trei studii de eficacitate pe termen lung. Cu toate acestea, pentru unii aditivi zootehnici și alte categorii de aditivi care au efect asupra animalelor, pot fi acceptate studii de eficacitate pe termen scurt în cazul în care eficacitatea poate fi demonstrată în mod neechivoc.</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Pentru alte categorii de aditivi care nu au efect direct asupra animalelor, se prezintă cel puțin un studiu de eficacitate </w:t>
      </w:r>
      <w:r w:rsidRPr="00CA310E">
        <w:rPr>
          <w:rFonts w:eastAsia="Times New Roman" w:cs="Times New Roman"/>
          <w:i/>
          <w:iCs/>
          <w:color w:val="000000" w:themeColor="text1"/>
          <w:szCs w:val="28"/>
          <w:lang w:val="en-US" w:eastAsia="ru-RU"/>
        </w:rPr>
        <w:t>in vitro</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lastRenderedPageBreak/>
        <w:t>203.</w:t>
      </w:r>
      <w:r w:rsidRPr="00CA310E">
        <w:rPr>
          <w:rFonts w:eastAsia="Times New Roman" w:cs="Times New Roman"/>
          <w:b/>
          <w:bCs/>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Pentru a demonstra că aditivul nu are un efect negativ sau alt efect nedorit asupra caracteristicilor organoleptice și nutriționale (de natură igienică și tehnologică, după caz) ale alimentelor provenite de la animale hrănite cu aditiv (atunci când acesta nu este efectul dorit), trebuie să fie prelevate probe corespunzătoare în cadrul unui test de eficacitate. Se iau în considerare două grupuri: un grup fără doză suplimentată și un grup cu doza maximă propusă pentru aditiv. Datele trebuie să permită o evaluare statistică. Absența acestor studii trebuie </w:t>
      </w:r>
      <w:proofErr w:type="gramStart"/>
      <w:r w:rsidRPr="00CA310E">
        <w:rPr>
          <w:rFonts w:eastAsia="Times New Roman" w:cs="Times New Roman"/>
          <w:color w:val="000000" w:themeColor="text1"/>
          <w:szCs w:val="28"/>
          <w:lang w:val="en-US" w:eastAsia="ru-RU"/>
        </w:rPr>
        <w:t>să</w:t>
      </w:r>
      <w:proofErr w:type="gramEnd"/>
      <w:r w:rsidRPr="00CA310E">
        <w:rPr>
          <w:rFonts w:eastAsia="Times New Roman" w:cs="Times New Roman"/>
          <w:color w:val="000000" w:themeColor="text1"/>
          <w:szCs w:val="28"/>
          <w:lang w:val="en-US" w:eastAsia="ru-RU"/>
        </w:rPr>
        <w:t xml:space="preserve"> fie justificată în mod corespunzător.</w:t>
      </w:r>
    </w:p>
    <w:p w:rsidR="00D7100A" w:rsidRPr="00CA310E" w:rsidRDefault="00D7100A"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Capitolul</w:t>
      </w:r>
      <w:r w:rsidR="006767A6" w:rsidRPr="00CA310E">
        <w:rPr>
          <w:rFonts w:eastAsia="Times New Roman" w:cs="Times New Roman"/>
          <w:b/>
          <w:bCs/>
          <w:color w:val="000000" w:themeColor="text1"/>
          <w:szCs w:val="28"/>
          <w:lang w:val="en-US" w:eastAsia="ru-RU"/>
        </w:rPr>
        <w:t xml:space="preserve"> V</w:t>
      </w:r>
      <w:r w:rsidRPr="00CA310E">
        <w:rPr>
          <w:rFonts w:eastAsia="Times New Roman" w:cs="Times New Roman"/>
          <w:b/>
          <w:bCs/>
          <w:color w:val="000000" w:themeColor="text1"/>
          <w:szCs w:val="28"/>
          <w:lang w:val="en-US" w:eastAsia="ru-RU"/>
        </w:rPr>
        <w:t xml:space="preserve"> </w:t>
      </w:r>
      <w:r w:rsidR="006767A6" w:rsidRPr="00CA310E">
        <w:rPr>
          <w:rFonts w:eastAsia="Times New Roman" w:cs="Times New Roman"/>
          <w:b/>
          <w:bCs/>
          <w:color w:val="000000" w:themeColor="text1"/>
          <w:szCs w:val="28"/>
          <w:lang w:val="en-US" w:eastAsia="ru-RU"/>
        </w:rPr>
        <w:t>PLANUL DE SUPRAVEGHERE DUPĂ INTRODUCEREA PE PIAȚĂ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204. </w:t>
      </w:r>
      <w:r w:rsidR="00D7100A" w:rsidRPr="00CA310E">
        <w:rPr>
          <w:rFonts w:eastAsia="Times New Roman" w:cs="Times New Roman"/>
          <w:color w:val="000000" w:themeColor="text1"/>
          <w:szCs w:val="28"/>
          <w:lang w:val="ro-RO" w:eastAsia="ru-RU"/>
        </w:rPr>
        <w:t>Agenția</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supraveghe</w:t>
      </w:r>
      <w:r w:rsidRPr="00CA310E">
        <w:rPr>
          <w:rFonts w:eastAsia="Times New Roman" w:cs="Times New Roman"/>
          <w:color w:val="000000" w:themeColor="text1"/>
          <w:szCs w:val="28"/>
          <w:lang w:val="ro-RO" w:eastAsia="ru-RU"/>
        </w:rPr>
        <w:t>ază</w:t>
      </w:r>
      <w:r w:rsidRPr="00CA310E">
        <w:rPr>
          <w:rFonts w:eastAsia="Times New Roman" w:cs="Times New Roman"/>
          <w:color w:val="000000" w:themeColor="text1"/>
          <w:szCs w:val="28"/>
          <w:lang w:val="en-US" w:eastAsia="ru-RU"/>
        </w:rPr>
        <w:t xml:space="preserve"> categorii</w:t>
      </w:r>
      <w:r w:rsidR="00D7100A" w:rsidRPr="00CA310E">
        <w:rPr>
          <w:rFonts w:eastAsia="Times New Roman" w:cs="Times New Roman"/>
          <w:color w:val="000000" w:themeColor="text1"/>
          <w:szCs w:val="28"/>
          <w:lang w:val="en-US" w:eastAsia="ru-RU"/>
        </w:rPr>
        <w:t>le</w:t>
      </w:r>
      <w:r w:rsidRPr="00CA310E">
        <w:rPr>
          <w:rFonts w:eastAsia="Times New Roman" w:cs="Times New Roman"/>
          <w:color w:val="000000" w:themeColor="text1"/>
          <w:szCs w:val="28"/>
          <w:lang w:val="en-US" w:eastAsia="ru-RU"/>
        </w:rPr>
        <w:t xml:space="preserve"> de aditivi după introducerea pe piață, pentru a putea detecta și identifica orice efect direct sau indirect, imediat, întârziat sau neprevăzut asupra sănătății oamenilor sau a animalelor sau asupra mediului, cauzat de utilizarea aditivului, conform caracteristicilor produselor în cauză.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205. </w:t>
      </w:r>
      <w:r w:rsidRPr="00CA310E">
        <w:rPr>
          <w:rFonts w:eastAsia="Times New Roman" w:cs="Times New Roman"/>
          <w:color w:val="000000" w:themeColor="text1"/>
          <w:szCs w:val="28"/>
          <w:lang w:val="en-US" w:eastAsia="ru-RU"/>
        </w:rPr>
        <w:t xml:space="preserve">Proiectul planului de supraveghere trebuie să fie detaliat de la caz la caz și să identifice cine (solicitant, utilizatori) realizează sarcinile variate pe care le solicită planul, cine este responsabil de asigurarea că planul de supraveghere se pune în aplicare și se derulează în mod corespunzător și să asigure că există o cale prin care autoritățile competente sunt anunțate cu privire la orice informație nouă referitoare la siguranța în utilizarea aditivului.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206. </w:t>
      </w:r>
      <w:r w:rsidRPr="00CA310E">
        <w:rPr>
          <w:rFonts w:eastAsia="Times New Roman" w:cs="Times New Roman"/>
          <w:color w:val="000000" w:themeColor="text1"/>
          <w:szCs w:val="28"/>
          <w:lang w:val="en-US" w:eastAsia="ru-RU"/>
        </w:rPr>
        <w:t>În cazurile în care substanța activă este, de asemenea, un antibiotic recunoscut, iar utilizarea acesteia a arătat că poate selecta tulpini bacteriene rezistente la nivelul utilizării ca hrană a animalelor, trebuie să se efectueze studii de teren în cadrul supravegherii după introducerea pe piață în vederea observării rezistenței bacteriene la aditiv.</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207. </w:t>
      </w:r>
      <w:r w:rsidRPr="00CA310E">
        <w:rPr>
          <w:rFonts w:eastAsia="Times New Roman" w:cs="Times New Roman"/>
          <w:color w:val="000000" w:themeColor="text1"/>
          <w:szCs w:val="28"/>
          <w:lang w:val="en-US" w:eastAsia="ru-RU"/>
        </w:rPr>
        <w:t>Pentru coccidiostatice și histomonostatice, trebuie să se facă monitorizarea pe teren a rezistenței la </w:t>
      </w:r>
      <w:r w:rsidRPr="00CA310E">
        <w:rPr>
          <w:rFonts w:eastAsia="Times New Roman" w:cs="Times New Roman"/>
          <w:i/>
          <w:iCs/>
          <w:color w:val="000000" w:themeColor="text1"/>
          <w:szCs w:val="28"/>
          <w:lang w:val="en-US" w:eastAsia="ru-RU"/>
        </w:rPr>
        <w:t>Eimeria</w:t>
      </w:r>
      <w:r w:rsidRPr="00CA310E">
        <w:rPr>
          <w:rFonts w:eastAsia="Times New Roman" w:cs="Times New Roman"/>
          <w:color w:val="000000" w:themeColor="text1"/>
          <w:szCs w:val="28"/>
          <w:lang w:val="en-US" w:eastAsia="ru-RU"/>
        </w:rPr>
        <w:t xml:space="preserve">spp. </w:t>
      </w:r>
      <w:proofErr w:type="gramStart"/>
      <w:r w:rsidRPr="00CA310E">
        <w:rPr>
          <w:rFonts w:eastAsia="Times New Roman" w:cs="Times New Roman"/>
          <w:color w:val="000000" w:themeColor="text1"/>
          <w:szCs w:val="28"/>
          <w:lang w:val="en-US" w:eastAsia="ru-RU"/>
        </w:rPr>
        <w:t>și, respectiv, la </w:t>
      </w:r>
      <w:r w:rsidRPr="00CA310E">
        <w:rPr>
          <w:rFonts w:eastAsia="Times New Roman" w:cs="Times New Roman"/>
          <w:i/>
          <w:iCs/>
          <w:color w:val="000000" w:themeColor="text1"/>
          <w:szCs w:val="28"/>
          <w:lang w:val="en-US" w:eastAsia="ru-RU"/>
        </w:rPr>
        <w:t>Histomonas meleagridis</w:t>
      </w:r>
      <w:r w:rsidRPr="00CA310E">
        <w:rPr>
          <w:rFonts w:eastAsia="Times New Roman" w:cs="Times New Roman"/>
          <w:color w:val="000000" w:themeColor="text1"/>
          <w:szCs w:val="28"/>
          <w:lang w:val="en-US" w:eastAsia="ru-RU"/>
        </w:rPr>
        <w:t>.</w:t>
      </w:r>
      <w:proofErr w:type="gramEnd"/>
    </w:p>
    <w:p w:rsidR="00E2593E" w:rsidRPr="00CA310E" w:rsidRDefault="00E2593E" w:rsidP="00E2593E">
      <w:pPr>
        <w:spacing w:line="240" w:lineRule="auto"/>
        <w:ind w:firstLine="567"/>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br w:type="page"/>
      </w:r>
    </w:p>
    <w:p w:rsidR="00E2593E" w:rsidRPr="00CA310E" w:rsidRDefault="00E2593E" w:rsidP="00E2593E">
      <w:pPr>
        <w:shd w:val="clear" w:color="auto" w:fill="FFFFFF"/>
        <w:spacing w:line="240" w:lineRule="auto"/>
        <w:ind w:firstLine="567"/>
        <w:jc w:val="right"/>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en-US" w:eastAsia="ru-RU"/>
        </w:rPr>
        <w:lastRenderedPageBreak/>
        <w:t>A</w:t>
      </w:r>
      <w:r w:rsidRPr="00CA310E">
        <w:rPr>
          <w:rFonts w:eastAsia="Times New Roman" w:cs="Times New Roman"/>
          <w:b/>
          <w:bCs/>
          <w:color w:val="000000" w:themeColor="text1"/>
          <w:szCs w:val="28"/>
          <w:lang w:val="ro-RO" w:eastAsia="ru-RU"/>
        </w:rPr>
        <w:t>nexa</w:t>
      </w:r>
      <w:r w:rsidRPr="00CA310E">
        <w:rPr>
          <w:rFonts w:eastAsia="Times New Roman" w:cs="Times New Roman"/>
          <w:b/>
          <w:bCs/>
          <w:color w:val="000000" w:themeColor="text1"/>
          <w:szCs w:val="28"/>
          <w:lang w:val="en-US" w:eastAsia="ru-RU"/>
        </w:rPr>
        <w:t xml:space="preserve"> </w:t>
      </w:r>
      <w:r w:rsidRPr="00CA310E">
        <w:rPr>
          <w:rFonts w:eastAsia="Times New Roman" w:cs="Times New Roman"/>
          <w:b/>
          <w:bCs/>
          <w:color w:val="000000" w:themeColor="text1"/>
          <w:szCs w:val="28"/>
          <w:lang w:val="ro-RO" w:eastAsia="ru-RU"/>
        </w:rPr>
        <w:t>nr.3</w:t>
      </w: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C</w:t>
      </w:r>
      <w:r w:rsidRPr="00CA310E">
        <w:rPr>
          <w:rFonts w:eastAsia="Times New Roman" w:cs="Times New Roman"/>
          <w:b/>
          <w:bCs/>
          <w:color w:val="000000" w:themeColor="text1"/>
          <w:szCs w:val="28"/>
          <w:lang w:val="en-US" w:eastAsia="ru-RU"/>
        </w:rPr>
        <w:t xml:space="preserve">erințele specifice pe care trebuie să le îndeplinească dosarul </w:t>
      </w:r>
      <w:r w:rsidRPr="00CA310E">
        <w:rPr>
          <w:rFonts w:eastAsia="Times New Roman" w:cs="Times New Roman"/>
          <w:b/>
          <w:bCs/>
          <w:color w:val="000000" w:themeColor="text1"/>
          <w:szCs w:val="28"/>
          <w:lang w:val="ro-RO" w:eastAsia="ru-RU"/>
        </w:rPr>
        <w:t xml:space="preserve">normativ tehnic </w:t>
      </w:r>
      <w:r w:rsidRPr="00CA310E">
        <w:rPr>
          <w:rFonts w:eastAsia="Times New Roman" w:cs="Times New Roman"/>
          <w:b/>
          <w:bCs/>
          <w:color w:val="000000" w:themeColor="text1"/>
          <w:szCs w:val="28"/>
          <w:lang w:val="en-US" w:eastAsia="ru-RU"/>
        </w:rPr>
        <w:t xml:space="preserve">cu privire la anumite categorii de aditivi sau anumite </w:t>
      </w:r>
      <w:r w:rsidRPr="00CA310E">
        <w:rPr>
          <w:rFonts w:eastAsia="Times New Roman" w:cs="Times New Roman"/>
          <w:b/>
          <w:bCs/>
          <w:color w:val="000000" w:themeColor="text1"/>
          <w:szCs w:val="28"/>
          <w:lang w:val="ro-RO" w:eastAsia="ru-RU"/>
        </w:rPr>
        <w:t>proceduri</w:t>
      </w:r>
      <w:r w:rsidRPr="00CA310E">
        <w:rPr>
          <w:rFonts w:eastAsia="Times New Roman" w:cs="Times New Roman"/>
          <w:b/>
          <w:bCs/>
          <w:color w:val="000000" w:themeColor="text1"/>
          <w:szCs w:val="28"/>
          <w:lang w:val="en-US" w:eastAsia="ru-RU"/>
        </w:rPr>
        <w:t xml:space="preserve"> specifice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 Cerințele specifice pentru pregătirea Dosarului normativ-tehnic se aplică pentru:</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CA310E"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val="ro-RO" w:eastAsia="ru-RU"/>
              </w:rPr>
              <w:t>a)</w:t>
            </w:r>
            <w:r w:rsidRPr="00CA310E">
              <w:rPr>
                <w:rFonts w:eastAsia="Times New Roman" w:cs="Times New Roman"/>
                <w:color w:val="000000" w:themeColor="text1"/>
                <w:szCs w:val="28"/>
                <w:lang w:eastAsia="ru-RU"/>
              </w:rPr>
              <w:t>Aditivii tehnologici</w:t>
            </w:r>
          </w:p>
        </w:tc>
      </w:tr>
      <w:tr w:rsidR="00CA310E"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val="ro-RO" w:eastAsia="ru-RU"/>
              </w:rPr>
              <w:t>b)</w:t>
            </w:r>
            <w:r w:rsidRPr="00CA310E">
              <w:rPr>
                <w:rFonts w:eastAsia="Times New Roman" w:cs="Times New Roman"/>
                <w:color w:val="000000" w:themeColor="text1"/>
                <w:szCs w:val="28"/>
                <w:lang w:eastAsia="ru-RU"/>
              </w:rPr>
              <w:t>Aditivii senzoriali</w:t>
            </w:r>
          </w:p>
        </w:tc>
      </w:tr>
      <w:tr w:rsidR="00CA310E"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val="ro-RO" w:eastAsia="ru-RU"/>
              </w:rPr>
              <w:t>c)</w:t>
            </w:r>
            <w:r w:rsidRPr="00CA310E">
              <w:rPr>
                <w:rFonts w:eastAsia="Times New Roman" w:cs="Times New Roman"/>
                <w:color w:val="000000" w:themeColor="text1"/>
                <w:szCs w:val="28"/>
                <w:lang w:eastAsia="ru-RU"/>
              </w:rPr>
              <w:t>Aditivii nutriționali</w:t>
            </w:r>
          </w:p>
        </w:tc>
      </w:tr>
      <w:tr w:rsidR="00CA310E"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val="ro-RO" w:eastAsia="ru-RU"/>
              </w:rPr>
              <w:t>d)</w:t>
            </w:r>
            <w:r w:rsidRPr="00CA310E">
              <w:rPr>
                <w:rFonts w:eastAsia="Times New Roman" w:cs="Times New Roman"/>
                <w:color w:val="000000" w:themeColor="text1"/>
                <w:szCs w:val="28"/>
                <w:lang w:eastAsia="ru-RU"/>
              </w:rPr>
              <w:t>Aditivii zootehnici</w:t>
            </w:r>
          </w:p>
        </w:tc>
      </w:tr>
      <w:tr w:rsidR="00CA310E"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val="ro-RO" w:eastAsia="ru-RU"/>
              </w:rPr>
              <w:t>e)</w:t>
            </w:r>
            <w:r w:rsidRPr="00CA310E">
              <w:rPr>
                <w:rFonts w:eastAsia="Times New Roman" w:cs="Times New Roman"/>
                <w:color w:val="000000" w:themeColor="text1"/>
                <w:szCs w:val="28"/>
                <w:lang w:eastAsia="ru-RU"/>
              </w:rPr>
              <w:t>Coccidiostatice și histomonostatice</w:t>
            </w:r>
          </w:p>
        </w:tc>
      </w:tr>
      <w:tr w:rsidR="00CA310E"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f)</w:t>
            </w:r>
            <w:r w:rsidRPr="00CA310E">
              <w:rPr>
                <w:rFonts w:eastAsia="Times New Roman" w:cs="Times New Roman"/>
                <w:color w:val="000000" w:themeColor="text1"/>
                <w:szCs w:val="28"/>
                <w:lang w:val="en-US" w:eastAsia="ru-RU"/>
              </w:rPr>
              <w:t>Extrapolarea de la speciile majore la speciile minore</w:t>
            </w:r>
          </w:p>
        </w:tc>
      </w:tr>
      <w:tr w:rsidR="00CA310E"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g)</w:t>
            </w:r>
            <w:r w:rsidRPr="00CA310E">
              <w:rPr>
                <w:rFonts w:eastAsia="Times New Roman" w:cs="Times New Roman"/>
                <w:color w:val="000000" w:themeColor="text1"/>
                <w:szCs w:val="28"/>
                <w:lang w:val="en-US" w:eastAsia="ru-RU"/>
              </w:rPr>
              <w:t>Animalele de companie și alte animale de la care nu se obțin alimente</w:t>
            </w:r>
          </w:p>
        </w:tc>
      </w:tr>
      <w:tr w:rsidR="00CA310E" w:rsidRPr="00CA310E" w:rsidTr="006767A6">
        <w:tc>
          <w:tcPr>
            <w:tcW w:w="0" w:type="auto"/>
            <w:shd w:val="clear" w:color="auto" w:fill="FFFFFF"/>
            <w:hideMark/>
          </w:tcPr>
          <w:p w:rsidR="0075208D" w:rsidRPr="00CA310E" w:rsidRDefault="0075208D" w:rsidP="00502636">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h)</w:t>
            </w:r>
            <w:r w:rsidRPr="00CA310E">
              <w:rPr>
                <w:rFonts w:eastAsia="Times New Roman" w:cs="Times New Roman"/>
                <w:color w:val="000000" w:themeColor="text1"/>
                <w:szCs w:val="28"/>
                <w:lang w:val="en-US" w:eastAsia="ru-RU"/>
              </w:rPr>
              <w:t xml:space="preserve">Aditivii </w:t>
            </w:r>
            <w:r w:rsidR="00502636" w:rsidRPr="00CA310E">
              <w:rPr>
                <w:rFonts w:eastAsia="Times New Roman" w:cs="Times New Roman"/>
                <w:color w:val="000000" w:themeColor="text1"/>
                <w:szCs w:val="28"/>
                <w:lang w:val="en-US" w:eastAsia="ru-RU"/>
              </w:rPr>
              <w:t xml:space="preserve">înregistrați </w:t>
            </w:r>
            <w:r w:rsidRPr="00CA310E">
              <w:rPr>
                <w:rFonts w:eastAsia="Times New Roman" w:cs="Times New Roman"/>
                <w:color w:val="000000" w:themeColor="text1"/>
                <w:szCs w:val="28"/>
                <w:lang w:val="en-US" w:eastAsia="ru-RU"/>
              </w:rPr>
              <w:t>deja pentru utilizarea în alimente</w:t>
            </w:r>
          </w:p>
        </w:tc>
      </w:tr>
      <w:tr w:rsidR="00CA310E" w:rsidRPr="00CA310E" w:rsidTr="006767A6">
        <w:tc>
          <w:tcPr>
            <w:tcW w:w="0" w:type="auto"/>
            <w:shd w:val="clear" w:color="auto" w:fill="FFFFFF"/>
            <w:hideMark/>
          </w:tcPr>
          <w:p w:rsidR="0075208D" w:rsidRPr="00CA310E" w:rsidRDefault="00CA310E" w:rsidP="00502636">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i</w:t>
            </w:r>
            <w:r w:rsidR="0075208D" w:rsidRPr="00CA310E">
              <w:rPr>
                <w:rFonts w:eastAsia="Times New Roman" w:cs="Times New Roman"/>
                <w:color w:val="000000" w:themeColor="text1"/>
                <w:szCs w:val="28"/>
                <w:lang w:val="ro-RO" w:eastAsia="ru-RU"/>
              </w:rPr>
              <w:t>)</w:t>
            </w:r>
            <w:r w:rsidR="0075208D" w:rsidRPr="00CA310E">
              <w:rPr>
                <w:rFonts w:eastAsia="Times New Roman" w:cs="Times New Roman"/>
                <w:color w:val="000000" w:themeColor="text1"/>
                <w:szCs w:val="28"/>
                <w:lang w:val="en-US" w:eastAsia="ru-RU"/>
              </w:rPr>
              <w:t xml:space="preserve">Reevaluarea anumitor aditivi deja </w:t>
            </w:r>
            <w:r w:rsidR="00502636" w:rsidRPr="00CA310E">
              <w:rPr>
                <w:rFonts w:eastAsia="Times New Roman" w:cs="Times New Roman"/>
                <w:color w:val="000000" w:themeColor="text1"/>
                <w:szCs w:val="28"/>
                <w:lang w:val="en-US" w:eastAsia="ru-RU"/>
              </w:rPr>
              <w:t>înregistrați</w:t>
            </w:r>
            <w:r w:rsidR="0075208D" w:rsidRPr="00CA310E">
              <w:rPr>
                <w:rFonts w:eastAsia="Times New Roman" w:cs="Times New Roman"/>
                <w:color w:val="000000" w:themeColor="text1"/>
                <w:szCs w:val="28"/>
                <w:lang w:val="en-US" w:eastAsia="ru-RU"/>
              </w:rPr>
              <w:t>.</w:t>
            </w:r>
            <w:r w:rsidR="0075208D" w:rsidRPr="00CA310E">
              <w:rPr>
                <w:rFonts w:ascii="Times New Roman CE" w:hAnsi="Times New Roman CE" w:cs="Times New Roman CE"/>
                <w:b/>
                <w:bCs/>
                <w:color w:val="000000" w:themeColor="text1"/>
                <w:szCs w:val="28"/>
                <w:lang w:val="en-US"/>
              </w:rPr>
              <w:t xml:space="preserve"> </w:t>
            </w:r>
            <w:r w:rsidR="0075208D" w:rsidRPr="00CA310E">
              <w:rPr>
                <w:rFonts w:ascii="Times New Roman CE" w:hAnsi="Times New Roman CE" w:cs="Times New Roman CE"/>
                <w:bCs/>
                <w:color w:val="000000" w:themeColor="text1"/>
                <w:szCs w:val="28"/>
                <w:lang w:val="en-US"/>
              </w:rPr>
              <w:t>Toţi aditivii alimentari se vor afla sub supraveghere continuă şi vor fi reevaluaţi de fiecare dată, cînd este necesar, în condiţii neesenţial modificate de utilizare şi noi informaţii ştiinţifice.</w:t>
            </w:r>
            <w:r w:rsidR="0075208D" w:rsidRPr="00CA310E">
              <w:rPr>
                <w:rFonts w:eastAsia="Times New Roman" w:cs="Times New Roman"/>
                <w:color w:val="000000" w:themeColor="text1"/>
                <w:szCs w:val="28"/>
                <w:lang w:val="en-US" w:eastAsia="ru-RU"/>
              </w:rPr>
              <w:t xml:space="preserve"> </w:t>
            </w:r>
          </w:p>
        </w:tc>
      </w:tr>
    </w:tbl>
    <w:p w:rsidR="0075208D" w:rsidRPr="00CA310E" w:rsidRDefault="0075208D" w:rsidP="00E2593E">
      <w:pPr>
        <w:shd w:val="clear" w:color="auto" w:fill="FFFFFF"/>
        <w:spacing w:line="240" w:lineRule="auto"/>
        <w:ind w:firstLine="567"/>
        <w:jc w:val="both"/>
        <w:rPr>
          <w:rFonts w:eastAsia="Times New Roman" w:cs="Times New Roman"/>
          <w:b/>
          <w:bCs/>
          <w:color w:val="000000" w:themeColor="text1"/>
          <w:szCs w:val="28"/>
          <w:lang w:val="ro-RO" w:eastAsia="ru-RU"/>
        </w:rPr>
      </w:pP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Capitolul I</w:t>
      </w:r>
      <w:r w:rsidR="0075208D" w:rsidRPr="00CA310E">
        <w:rPr>
          <w:rFonts w:eastAsia="Times New Roman" w:cs="Times New Roman"/>
          <w:b/>
          <w:bCs/>
          <w:color w:val="000000" w:themeColor="text1"/>
          <w:szCs w:val="28"/>
          <w:lang w:val="en-US" w:eastAsia="ru-RU"/>
        </w:rPr>
        <w:t> </w:t>
      </w:r>
      <w:r w:rsidR="006767A6" w:rsidRPr="00CA310E">
        <w:rPr>
          <w:rFonts w:eastAsia="Times New Roman" w:cs="Times New Roman"/>
          <w:b/>
          <w:bCs/>
          <w:color w:val="000000" w:themeColor="text1"/>
          <w:szCs w:val="28"/>
          <w:lang w:val="en-US" w:eastAsia="ru-RU"/>
        </w:rPr>
        <w:t>ADITIVII TEHNOLOGICI</w:t>
      </w: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 caracterizarea și condițiile de utilizare a aditivului; metodele de analiză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2.</w:t>
      </w:r>
      <w:r w:rsidRPr="00CA310E">
        <w:rPr>
          <w:rFonts w:eastAsia="Times New Roman" w:cs="Times New Roman"/>
          <w:b/>
          <w:bCs/>
          <w:color w:val="000000" w:themeColor="text1"/>
          <w:szCs w:val="28"/>
          <w:lang w:val="en-US" w:eastAsia="ru-RU"/>
        </w:rPr>
        <w:t xml:space="preserve"> </w:t>
      </w:r>
      <w:r w:rsidRPr="00CA310E">
        <w:rPr>
          <w:rFonts w:eastAsia="Times New Roman" w:cs="Times New Roman"/>
          <w:bCs/>
          <w:color w:val="000000" w:themeColor="text1"/>
          <w:szCs w:val="28"/>
          <w:lang w:val="ro-RO" w:eastAsia="ru-RU"/>
        </w:rPr>
        <w:t xml:space="preserve">Pentru întocmirea </w:t>
      </w:r>
      <w:r w:rsidRPr="00CA310E">
        <w:rPr>
          <w:rFonts w:eastAsia="Times New Roman" w:cs="Times New Roman"/>
          <w:bCs/>
          <w:color w:val="000000" w:themeColor="text1"/>
          <w:szCs w:val="28"/>
          <w:lang w:val="en-US" w:eastAsia="ru-RU"/>
        </w:rPr>
        <w:t>rezumatul</w:t>
      </w:r>
      <w:r w:rsidRPr="00CA310E">
        <w:rPr>
          <w:rFonts w:eastAsia="Times New Roman" w:cs="Times New Roman"/>
          <w:bCs/>
          <w:color w:val="000000" w:themeColor="text1"/>
          <w:szCs w:val="28"/>
          <w:lang w:val="ro-RO" w:eastAsia="ru-RU"/>
        </w:rPr>
        <w:t>ui dosarului normativ tehnic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capitolul</w:t>
      </w:r>
      <w:r w:rsidRPr="00CA310E">
        <w:rPr>
          <w:rFonts w:eastAsia="Times New Roman" w:cs="Times New Roman"/>
          <w:color w:val="000000" w:themeColor="text1"/>
          <w:szCs w:val="28"/>
          <w:lang w:val="en-US" w:eastAsia="ru-RU"/>
        </w:rPr>
        <w:t xml:space="preserve"> I din anexa nr.2.</w:t>
      </w:r>
    </w:p>
    <w:p w:rsidR="006721C5" w:rsidRPr="00CA310E" w:rsidRDefault="006721C5"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3. P</w:t>
      </w:r>
      <w:r w:rsidRPr="00CA310E">
        <w:rPr>
          <w:rFonts w:eastAsia="Times New Roman" w:cs="Times New Roman"/>
          <w:color w:val="000000" w:themeColor="text1"/>
          <w:szCs w:val="28"/>
          <w:lang w:val="en-US" w:eastAsia="ru-RU"/>
        </w:rPr>
        <w:t xml:space="preserve">entru aditivii care nu fac obiectul unui anumit titular al autorizației, se aplică punctele </w:t>
      </w:r>
      <w:r w:rsidRPr="00CA310E">
        <w:rPr>
          <w:rFonts w:eastAsia="Times New Roman" w:cs="Times New Roman"/>
          <w:color w:val="000000" w:themeColor="text1"/>
          <w:szCs w:val="28"/>
          <w:lang w:val="ro-RO" w:eastAsia="ru-RU"/>
        </w:rPr>
        <w:t>6</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11</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16, 8, 19, 35, 37, 38, 46, 48, secțiunea IV și V din anexa nr.2</w:t>
      </w:r>
      <w:r w:rsidRPr="00CA310E">
        <w:rPr>
          <w:rFonts w:eastAsia="Times New Roman" w:cs="Times New Roman"/>
          <w:color w:val="000000" w:themeColor="text1"/>
          <w:szCs w:val="28"/>
          <w:lang w:val="en-US" w:eastAsia="ru-RU"/>
        </w:rPr>
        <w:t>;</w:t>
      </w:r>
    </w:p>
    <w:p w:rsidR="006721C5" w:rsidRPr="00CA310E" w:rsidRDefault="006721C5" w:rsidP="006721C5">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4. P</w:t>
      </w:r>
      <w:r w:rsidRPr="00CA310E">
        <w:rPr>
          <w:rFonts w:eastAsia="Times New Roman" w:cs="Times New Roman"/>
          <w:color w:val="000000" w:themeColor="text1"/>
          <w:szCs w:val="28"/>
          <w:lang w:val="en-US" w:eastAsia="ru-RU"/>
        </w:rPr>
        <w:t xml:space="preserve">entru alți aditivi care fac obiectul unui anumit titular al autorizației, se aplică în totalitate </w:t>
      </w:r>
      <w:r w:rsidRPr="00CA310E">
        <w:rPr>
          <w:rFonts w:eastAsia="Times New Roman" w:cs="Times New Roman"/>
          <w:color w:val="000000" w:themeColor="text1"/>
          <w:szCs w:val="28"/>
          <w:lang w:val="ro-RO" w:eastAsia="ru-RU"/>
        </w:rPr>
        <w:t>Capitolul</w:t>
      </w:r>
      <w:r w:rsidRPr="00CA310E">
        <w:rPr>
          <w:rFonts w:eastAsia="Times New Roman" w:cs="Times New Roman"/>
          <w:color w:val="000000" w:themeColor="text1"/>
          <w:szCs w:val="28"/>
          <w:lang w:val="en-US" w:eastAsia="ru-RU"/>
        </w:rPr>
        <w:t xml:space="preserve"> II</w:t>
      </w:r>
      <w:r w:rsidRPr="00CA310E">
        <w:rPr>
          <w:rFonts w:eastAsia="Times New Roman" w:cs="Times New Roman"/>
          <w:color w:val="000000" w:themeColor="text1"/>
          <w:szCs w:val="28"/>
          <w:lang w:val="ro-RO" w:eastAsia="ru-RU"/>
        </w:rPr>
        <w:t xml:space="preserve"> din anexa nr.2</w:t>
      </w:r>
      <w:r w:rsidRPr="00CA310E">
        <w:rPr>
          <w:rFonts w:eastAsia="Times New Roman" w:cs="Times New Roman"/>
          <w:color w:val="000000" w:themeColor="text1"/>
          <w:szCs w:val="28"/>
          <w:lang w:val="en-US" w:eastAsia="ru-RU"/>
        </w:rPr>
        <w:t>.</w:t>
      </w:r>
    </w:p>
    <w:p w:rsidR="006721C5" w:rsidRPr="00CA310E" w:rsidRDefault="006721C5"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6721C5"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II: S</w:t>
      </w:r>
      <w:r w:rsidR="00E2593E" w:rsidRPr="00CA310E">
        <w:rPr>
          <w:rFonts w:eastAsia="Times New Roman" w:cs="Times New Roman"/>
          <w:b/>
          <w:bCs/>
          <w:color w:val="000000" w:themeColor="text1"/>
          <w:szCs w:val="28"/>
          <w:lang w:val="en-US" w:eastAsia="ru-RU"/>
        </w:rPr>
        <w:t>tudiile privind siguranța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5.</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ecțiunile </w:t>
      </w:r>
      <w:r w:rsidRPr="00CA310E">
        <w:rPr>
          <w:rFonts w:eastAsia="Times New Roman" w:cs="Times New Roman"/>
          <w:color w:val="000000" w:themeColor="text1"/>
          <w:szCs w:val="28"/>
          <w:lang w:val="ro-RO" w:eastAsia="ru-RU"/>
        </w:rPr>
        <w:t>I</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II</w:t>
      </w:r>
      <w:r w:rsidRPr="00CA310E">
        <w:rPr>
          <w:rFonts w:eastAsia="Times New Roman" w:cs="Times New Roman"/>
          <w:color w:val="000000" w:themeColor="text1"/>
          <w:szCs w:val="28"/>
          <w:lang w:val="en-US" w:eastAsia="ru-RU"/>
        </w:rPr>
        <w:t xml:space="preserve"> și </w:t>
      </w:r>
      <w:r w:rsidRPr="00CA310E">
        <w:rPr>
          <w:rFonts w:eastAsia="Times New Roman" w:cs="Times New Roman"/>
          <w:color w:val="000000" w:themeColor="text1"/>
          <w:szCs w:val="28"/>
          <w:lang w:val="ro-RO" w:eastAsia="ru-RU"/>
        </w:rPr>
        <w:t>IV</w:t>
      </w:r>
      <w:r w:rsidRPr="00CA310E">
        <w:rPr>
          <w:rFonts w:eastAsia="Times New Roman" w:cs="Times New Roman"/>
          <w:color w:val="000000" w:themeColor="text1"/>
          <w:szCs w:val="28"/>
          <w:lang w:val="en-US" w:eastAsia="ru-RU"/>
        </w:rPr>
        <w:t xml:space="preserve"> din anexa nr.2 nu se aplică în cazul aditivilor utilizați pentru operațiunile de însilozare, în cazul în care se poate demonstra că:</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a)</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Nici</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o cantitate detectabilă de substanță sau substanțe active sau de metaboliți relevanți sau de agent ori agenți activi nu se regăsește în hrana finală; sau</w:t>
            </w:r>
          </w:p>
        </w:tc>
      </w:tr>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b)</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ro-RO" w:eastAsia="ru-RU"/>
              </w:rPr>
              <w:t>substanța/substanțele activă/active și agentul/agenții activ(i) se găsesc în constituenții obișnuiți ai furajelor însilozate, iar utilizarea aditivului nu mărește în mod substanțial concentrația acestora comparativ cu furajele însilozate pregătite fără aditiv (atunci când nu se observă nicio schimbare în ceea ce privește expunerea).</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6.</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În celelalte cazuri se aplică în totalitate </w:t>
      </w:r>
      <w:r w:rsidRPr="00CA310E">
        <w:rPr>
          <w:rFonts w:eastAsia="Times New Roman" w:cs="Times New Roman"/>
          <w:color w:val="000000" w:themeColor="text1"/>
          <w:szCs w:val="28"/>
          <w:lang w:val="ro-RO" w:eastAsia="ru-RU"/>
        </w:rPr>
        <w:t>Capitolul</w:t>
      </w:r>
      <w:r w:rsidRPr="00CA310E">
        <w:rPr>
          <w:rFonts w:eastAsia="Times New Roman" w:cs="Times New Roman"/>
          <w:color w:val="000000" w:themeColor="text1"/>
          <w:szCs w:val="28"/>
          <w:lang w:val="en-US" w:eastAsia="ru-RU"/>
        </w:rPr>
        <w:t xml:space="preserve"> 3 din anexa</w:t>
      </w:r>
      <w:r w:rsidRPr="00CA310E">
        <w:rPr>
          <w:rFonts w:eastAsia="Times New Roman" w:cs="Times New Roman"/>
          <w:color w:val="000000" w:themeColor="text1"/>
          <w:szCs w:val="28"/>
          <w:lang w:val="ro-RO" w:eastAsia="ru-RU"/>
        </w:rPr>
        <w:t xml:space="preserve"> nr.2</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7. La efectuarea </w:t>
      </w:r>
      <w:r w:rsidRPr="00CA310E">
        <w:rPr>
          <w:rFonts w:eastAsia="Times New Roman" w:cs="Times New Roman"/>
          <w:bCs/>
          <w:color w:val="000000" w:themeColor="text1"/>
          <w:szCs w:val="28"/>
          <w:lang w:val="ro-RO" w:eastAsia="ru-RU"/>
        </w:rPr>
        <w:t>s</w:t>
      </w:r>
      <w:r w:rsidRPr="00CA310E">
        <w:rPr>
          <w:rFonts w:eastAsia="Times New Roman" w:cs="Times New Roman"/>
          <w:bCs/>
          <w:color w:val="000000" w:themeColor="text1"/>
          <w:szCs w:val="28"/>
          <w:lang w:val="en-US" w:eastAsia="ru-RU"/>
        </w:rPr>
        <w:t>tudiil</w:t>
      </w:r>
      <w:r w:rsidRPr="00CA310E">
        <w:rPr>
          <w:rFonts w:eastAsia="Times New Roman" w:cs="Times New Roman"/>
          <w:bCs/>
          <w:color w:val="000000" w:themeColor="text1"/>
          <w:szCs w:val="28"/>
          <w:lang w:val="ro-RO" w:eastAsia="ru-RU"/>
        </w:rPr>
        <w:t>or</w:t>
      </w:r>
      <w:r w:rsidRPr="00CA310E">
        <w:rPr>
          <w:rFonts w:eastAsia="Times New Roman" w:cs="Times New Roman"/>
          <w:bCs/>
          <w:color w:val="000000" w:themeColor="text1"/>
          <w:szCs w:val="28"/>
          <w:lang w:val="en-US" w:eastAsia="ru-RU"/>
        </w:rPr>
        <w:t xml:space="preserve"> privind siguranța utilizării aditivului pentru animalele țintă</w:t>
      </w:r>
      <w:r w:rsidRPr="00CA310E">
        <w:rPr>
          <w:rFonts w:eastAsia="Times New Roman" w:cs="Times New Roman"/>
          <w:color w:val="000000" w:themeColor="text1"/>
          <w:szCs w:val="28"/>
          <w:lang w:val="ro-RO" w:eastAsia="ru-RU"/>
        </w:rPr>
        <w:t xml:space="preserve"> p</w:t>
      </w:r>
      <w:r w:rsidRPr="00CA310E">
        <w:rPr>
          <w:rFonts w:eastAsia="Times New Roman" w:cs="Times New Roman"/>
          <w:color w:val="000000" w:themeColor="text1"/>
          <w:szCs w:val="28"/>
          <w:lang w:val="en-US" w:eastAsia="ru-RU"/>
        </w:rPr>
        <w:t>entru substanțele xenobiotice</w:t>
      </w:r>
      <w:hyperlink r:id="rId16" w:anchor="ntr1-L_2008133RO.01003801-E0001" w:history="1">
        <w:r w:rsidRPr="00CA310E">
          <w:rPr>
            <w:rFonts w:eastAsia="Times New Roman" w:cs="Times New Roman"/>
            <w:color w:val="000000" w:themeColor="text1"/>
            <w:szCs w:val="28"/>
            <w:lang w:val="en-US" w:eastAsia="ru-RU"/>
          </w:rPr>
          <w:t> </w:t>
        </w:r>
        <w:r w:rsidRPr="00CA310E">
          <w:rPr>
            <w:rFonts w:eastAsia="Times New Roman" w:cs="Times New Roman"/>
            <w:color w:val="000000" w:themeColor="text1"/>
            <w:szCs w:val="28"/>
            <w:lang w:val="ro-RO" w:eastAsia="ru-RU"/>
          </w:rPr>
          <w:t>–</w:t>
        </w:r>
      </w:hyperlink>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substanțe chimice care nu este o </w:t>
      </w:r>
      <w:r w:rsidRPr="00CA310E">
        <w:rPr>
          <w:rFonts w:eastAsia="Times New Roman" w:cs="Times New Roman"/>
          <w:color w:val="000000" w:themeColor="text1"/>
          <w:szCs w:val="28"/>
          <w:lang w:val="en-US" w:eastAsia="ru-RU"/>
        </w:rPr>
        <w:lastRenderedPageBreak/>
        <w:t xml:space="preserve">componentă naturală a organismului expus la aceasta, acesta poate să cuprindă substanțe în concentrații mult mai mari decît de obicei: se aplică în totalitate subsecțiunea </w:t>
      </w:r>
      <w:r w:rsidRPr="00CA310E">
        <w:rPr>
          <w:rFonts w:eastAsia="Times New Roman" w:cs="Times New Roman"/>
          <w:color w:val="000000" w:themeColor="text1"/>
          <w:szCs w:val="28"/>
          <w:lang w:val="ro-RO" w:eastAsia="ru-RU"/>
        </w:rPr>
        <w:t>I</w:t>
      </w:r>
      <w:r w:rsidRPr="00CA310E">
        <w:rPr>
          <w:rFonts w:eastAsia="Times New Roman" w:cs="Times New Roman"/>
          <w:color w:val="000000" w:themeColor="text1"/>
          <w:szCs w:val="28"/>
          <w:lang w:val="en-US" w:eastAsia="ru-RU"/>
        </w:rPr>
        <w:t xml:space="preserve">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8.</w:t>
      </w:r>
      <w:r w:rsidRPr="00CA310E">
        <w:rPr>
          <w:rFonts w:eastAsia="Times New Roman" w:cs="Times New Roman"/>
          <w:b/>
          <w:bCs/>
          <w:color w:val="000000" w:themeColor="text1"/>
          <w:szCs w:val="28"/>
          <w:lang w:val="en-US" w:eastAsia="ru-RU"/>
        </w:rPr>
        <w:t xml:space="preserve"> </w:t>
      </w:r>
      <w:r w:rsidRPr="00CA310E">
        <w:rPr>
          <w:rFonts w:eastAsia="Times New Roman" w:cs="Times New Roman"/>
          <w:bCs/>
          <w:color w:val="000000" w:themeColor="text1"/>
          <w:szCs w:val="28"/>
          <w:lang w:val="en-US" w:eastAsia="ru-RU"/>
        </w:rPr>
        <w:t>Studii</w:t>
      </w:r>
      <w:r w:rsidRPr="00CA310E">
        <w:rPr>
          <w:rFonts w:eastAsia="Times New Roman" w:cs="Times New Roman"/>
          <w:bCs/>
          <w:color w:val="000000" w:themeColor="text1"/>
          <w:szCs w:val="28"/>
          <w:lang w:val="ro-RO" w:eastAsia="ru-RU"/>
        </w:rPr>
        <w:t>le</w:t>
      </w:r>
      <w:r w:rsidRPr="00CA310E">
        <w:rPr>
          <w:rFonts w:eastAsia="Times New Roman" w:cs="Times New Roman"/>
          <w:bCs/>
          <w:color w:val="000000" w:themeColor="text1"/>
          <w:szCs w:val="28"/>
          <w:lang w:val="en-US" w:eastAsia="ru-RU"/>
        </w:rPr>
        <w:t xml:space="preserve"> de toleranță pentru speciile țintă</w:t>
      </w:r>
      <w:r w:rsidRPr="00CA310E">
        <w:rPr>
          <w:rFonts w:eastAsia="Times New Roman" w:cs="Times New Roman"/>
          <w:bCs/>
          <w:color w:val="000000" w:themeColor="text1"/>
          <w:szCs w:val="28"/>
          <w:lang w:val="ro-RO" w:eastAsia="ru-RU"/>
        </w:rPr>
        <w:t xml:space="preserve"> p</w:t>
      </w:r>
      <w:r w:rsidRPr="00CA310E">
        <w:rPr>
          <w:rFonts w:eastAsia="Times New Roman" w:cs="Times New Roman"/>
          <w:color w:val="000000" w:themeColor="text1"/>
          <w:szCs w:val="28"/>
          <w:lang w:val="en-US" w:eastAsia="ru-RU"/>
        </w:rPr>
        <w:t>entru aditivii de însilozare</w:t>
      </w:r>
      <w:r w:rsidRPr="00CA310E">
        <w:rPr>
          <w:rFonts w:eastAsia="Times New Roman" w:cs="Times New Roman"/>
          <w:color w:val="000000" w:themeColor="text1"/>
          <w:szCs w:val="28"/>
          <w:lang w:val="ro-RO" w:eastAsia="ru-RU"/>
        </w:rPr>
        <w:t xml:space="preserve"> se efectuiază conform următoarelor cerințe</w:t>
      </w:r>
      <w:r w:rsidRPr="00CA310E">
        <w:rPr>
          <w:rFonts w:eastAsia="Times New Roman" w:cs="Times New Roman"/>
          <w:color w:val="000000" w:themeColor="text1"/>
          <w:szCs w:val="28"/>
          <w:lang w:val="en-US" w:eastAsia="ru-RU"/>
        </w:rPr>
        <w:t>:</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a)</w:t>
            </w:r>
            <w:r w:rsidRPr="00CA310E">
              <w:rPr>
                <w:rFonts w:eastAsia="Times New Roman" w:cs="Times New Roman"/>
                <w:color w:val="000000" w:themeColor="text1"/>
                <w:szCs w:val="28"/>
                <w:lang w:val="en-US" w:eastAsia="ru-RU"/>
              </w:rPr>
              <w:t>produsul se adaugă la un regim alimentar de bază, iar rezultatele se compară cu un control negativ folosind același regim alimentar. Regimul de bază poate să conțină o singură sursă de furaje însilozate pregătite fără aditiv;</w:t>
            </w:r>
          </w:p>
        </w:tc>
      </w:tr>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b)</w:t>
            </w:r>
            <w:r w:rsidRPr="00CA310E">
              <w:rPr>
                <w:rFonts w:eastAsia="Times New Roman" w:cs="Times New Roman"/>
                <w:color w:val="000000" w:themeColor="text1"/>
                <w:szCs w:val="28"/>
                <w:lang w:val="en-US" w:eastAsia="ru-RU"/>
              </w:rPr>
              <w:t>doza selectată pentru studiile de toleranță trebuie să fie un multiplu al concentrației prezente în materialul însilozat la momentul utilizării normale în cazul în care acest lucru se poate determina cu precizie. Trebuie să se acorde o atenție specială produsului care conține microorganisme viabile și capacității acestora de supraviețuire și de înmulțire în perioada însilozării.</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9. </w:t>
      </w:r>
      <w:r w:rsidRPr="00CA310E">
        <w:rPr>
          <w:rFonts w:eastAsia="Times New Roman" w:cs="Times New Roman"/>
          <w:color w:val="000000" w:themeColor="text1"/>
          <w:szCs w:val="28"/>
          <w:lang w:val="en-US" w:eastAsia="ru-RU"/>
        </w:rPr>
        <w:t>Studiile de toleranță pot să se limiteze în general la o specie de rumegătoare, în mod normal vacile de lapte. Studiile care implică alte specii sunt necesare numai atunci când materialului însilozat poate fi folosit prin natura sa pentru nerumegătoare.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10.</w:t>
      </w:r>
      <w:r w:rsidRPr="00CA310E">
        <w:rPr>
          <w:rFonts w:eastAsia="Times New Roman" w:cs="Times New Roman"/>
          <w:color w:val="000000" w:themeColor="text1"/>
          <w:szCs w:val="28"/>
          <w:lang w:val="en-US" w:eastAsia="ru-RU"/>
        </w:rPr>
        <w:t>În cazul altor substanțe care necesită o autorizare ca aditivi tehnologici neautorizați încă pentru alimentația animală, trebuie să se demonstreze că animalele nu sunt afectate în urma administrării dozei maxime propuse. Demonstrația poate să se limiteze la un experiment pe una dintre speciile țintă cele mai sensibile sau pe o specie de laborator.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11.</w:t>
      </w:r>
      <w:r w:rsidRPr="00CA310E">
        <w:rPr>
          <w:rFonts w:eastAsia="Times New Roman" w:cs="Times New Roman"/>
          <w:b/>
          <w:bCs/>
          <w:color w:val="000000" w:themeColor="text1"/>
          <w:szCs w:val="28"/>
          <w:lang w:val="ro-RO" w:eastAsia="ru-RU"/>
        </w:rPr>
        <w:t xml:space="preserve"> </w:t>
      </w:r>
      <w:r w:rsidRPr="00CA310E">
        <w:rPr>
          <w:rFonts w:eastAsia="Times New Roman" w:cs="Times New Roman"/>
          <w:bCs/>
          <w:color w:val="000000" w:themeColor="text1"/>
          <w:szCs w:val="28"/>
          <w:lang w:val="ro-RO" w:eastAsia="ru-RU"/>
        </w:rPr>
        <w:t>La efectuarea st</w:t>
      </w:r>
      <w:r w:rsidRPr="00CA310E">
        <w:rPr>
          <w:rFonts w:eastAsia="Times New Roman" w:cs="Times New Roman"/>
          <w:bCs/>
          <w:color w:val="000000" w:themeColor="text1"/>
          <w:szCs w:val="28"/>
          <w:lang w:val="en-US" w:eastAsia="ru-RU"/>
        </w:rPr>
        <w:t>udii</w:t>
      </w:r>
      <w:r w:rsidRPr="00CA310E">
        <w:rPr>
          <w:rFonts w:eastAsia="Times New Roman" w:cs="Times New Roman"/>
          <w:bCs/>
          <w:color w:val="000000" w:themeColor="text1"/>
          <w:szCs w:val="28"/>
          <w:lang w:val="ro-RO" w:eastAsia="ru-RU"/>
        </w:rPr>
        <w:t>lor</w:t>
      </w:r>
      <w:r w:rsidRPr="00CA310E">
        <w:rPr>
          <w:rFonts w:eastAsia="Times New Roman" w:cs="Times New Roman"/>
          <w:bCs/>
          <w:color w:val="000000" w:themeColor="text1"/>
          <w:szCs w:val="28"/>
          <w:lang w:val="en-US" w:eastAsia="ru-RU"/>
        </w:rPr>
        <w:t xml:space="preserve"> microbiene</w:t>
      </w:r>
      <w:r w:rsidRPr="00CA310E">
        <w:rPr>
          <w:rFonts w:eastAsia="Times New Roman" w:cs="Times New Roman"/>
          <w:bCs/>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 xml:space="preserve">pct. 75-78 </w:t>
      </w:r>
      <w:r w:rsidRPr="00CA310E">
        <w:rPr>
          <w:rFonts w:eastAsia="Times New Roman" w:cs="Times New Roman"/>
          <w:color w:val="000000" w:themeColor="text1"/>
          <w:szCs w:val="28"/>
          <w:lang w:val="en-US" w:eastAsia="ru-RU"/>
        </w:rPr>
        <w:t>din anexa </w:t>
      </w:r>
      <w:r w:rsidRPr="00CA310E">
        <w:rPr>
          <w:rFonts w:eastAsia="Times New Roman" w:cs="Times New Roman"/>
          <w:color w:val="000000" w:themeColor="text1"/>
          <w:szCs w:val="28"/>
          <w:lang w:val="ro-RO" w:eastAsia="ru-RU"/>
        </w:rPr>
        <w:t>nr.2</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12.</w:t>
      </w:r>
      <w:r w:rsidRPr="00CA310E">
        <w:rPr>
          <w:rFonts w:eastAsia="Times New Roman" w:cs="Times New Roman"/>
          <w:bCs/>
          <w:color w:val="000000" w:themeColor="text1"/>
          <w:szCs w:val="28"/>
          <w:lang w:val="en-US" w:eastAsia="ru-RU"/>
        </w:rPr>
        <w:t>   Studii</w:t>
      </w:r>
      <w:r w:rsidRPr="00CA310E">
        <w:rPr>
          <w:rFonts w:eastAsia="Times New Roman" w:cs="Times New Roman"/>
          <w:bCs/>
          <w:color w:val="000000" w:themeColor="text1"/>
          <w:szCs w:val="28"/>
          <w:lang w:val="ro-RO" w:eastAsia="ru-RU"/>
        </w:rPr>
        <w:t>le</w:t>
      </w:r>
      <w:r w:rsidRPr="00CA310E">
        <w:rPr>
          <w:rFonts w:eastAsia="Times New Roman" w:cs="Times New Roman"/>
          <w:bCs/>
          <w:color w:val="000000" w:themeColor="text1"/>
          <w:szCs w:val="28"/>
          <w:lang w:val="en-US" w:eastAsia="ru-RU"/>
        </w:rPr>
        <w:t xml:space="preserve"> privind siguranța utilizării aditivului pentru consumatori</w:t>
      </w:r>
      <w:r w:rsidRPr="00CA310E">
        <w:rPr>
          <w:rFonts w:eastAsia="Times New Roman" w:cs="Times New Roman"/>
          <w:bCs/>
          <w:color w:val="000000" w:themeColor="text1"/>
          <w:szCs w:val="28"/>
          <w:lang w:val="ro-RO" w:eastAsia="ru-RU"/>
        </w:rPr>
        <w:t xml:space="preserve"> care prevăd</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tudiile privind metabolismul și reziduurilor</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nu sunt necesare în cazul în care</w:t>
      </w:r>
      <w:r w:rsidRPr="00CA310E">
        <w:rPr>
          <w:rFonts w:eastAsia="Times New Roman" w:cs="Times New Roman"/>
          <w:color w:val="000000" w:themeColor="text1"/>
          <w:szCs w:val="28"/>
          <w:lang w:val="ro-RO" w:eastAsia="ru-RU"/>
        </w:rPr>
        <w:t>:</w:t>
      </w:r>
      <w:r w:rsidRPr="00CA310E">
        <w:rPr>
          <w:rFonts w:eastAsia="Times New Roman" w:cs="Times New Roman"/>
          <w:bCs/>
          <w:color w:val="000000" w:themeColor="text1"/>
          <w:szCs w:val="28"/>
          <w:lang w:val="ro-RO" w:eastAsia="ru-RU"/>
        </w:rPr>
        <w:t xml:space="preserve"> </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a)</w:t>
      </w:r>
      <w:r w:rsidR="006721C5" w:rsidRPr="00CA310E">
        <w:rPr>
          <w:rFonts w:eastAsia="Times New Roman" w:cs="Times New Roman"/>
          <w:bCs/>
          <w:color w:val="000000" w:themeColor="text1"/>
          <w:szCs w:val="28"/>
          <w:lang w:val="ro-RO" w:eastAsia="ru-RU"/>
        </w:rPr>
        <w:t xml:space="preserve"> </w:t>
      </w:r>
      <w:r w:rsidRPr="00CA310E">
        <w:rPr>
          <w:rFonts w:eastAsia="Times New Roman" w:cs="Times New Roman"/>
          <w:bCs/>
          <w:color w:val="000000" w:themeColor="text1"/>
          <w:szCs w:val="28"/>
          <w:lang w:val="ro-RO" w:eastAsia="ru-RU"/>
        </w:rPr>
        <w:t>substanța sau metaboliții acesteia nu sunt prezenţi în furaje la momentul administrării alimentelor; sau</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b)</w:t>
      </w:r>
      <w:r w:rsidR="006721C5" w:rsidRPr="00CA310E">
        <w:rPr>
          <w:rFonts w:eastAsia="Times New Roman" w:cs="Times New Roman"/>
          <w:bCs/>
          <w:color w:val="000000" w:themeColor="text1"/>
          <w:szCs w:val="28"/>
          <w:lang w:val="ro-RO" w:eastAsia="ru-RU"/>
        </w:rPr>
        <w:t xml:space="preserve"> </w:t>
      </w:r>
      <w:r w:rsidRPr="00CA310E">
        <w:rPr>
          <w:rFonts w:eastAsia="Times New Roman" w:cs="Times New Roman"/>
          <w:bCs/>
          <w:color w:val="000000" w:themeColor="text1"/>
          <w:szCs w:val="28"/>
          <w:lang w:val="ro-RO" w:eastAsia="ru-RU"/>
        </w:rPr>
        <w:t>substanța excretată este nemodificată sau se poate demonstra că metaboliții acesteia nu sunt absorbiți în esență; sau</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c)</w:t>
      </w:r>
      <w:r w:rsidR="006721C5" w:rsidRPr="00CA310E">
        <w:rPr>
          <w:rFonts w:eastAsia="Times New Roman" w:cs="Times New Roman"/>
          <w:bCs/>
          <w:color w:val="000000" w:themeColor="text1"/>
          <w:szCs w:val="28"/>
          <w:lang w:val="ro-RO" w:eastAsia="ru-RU"/>
        </w:rPr>
        <w:t xml:space="preserve"> </w:t>
      </w:r>
      <w:r w:rsidRPr="00CA310E">
        <w:rPr>
          <w:rFonts w:eastAsia="Times New Roman" w:cs="Times New Roman"/>
          <w:bCs/>
          <w:color w:val="000000" w:themeColor="text1"/>
          <w:szCs w:val="28"/>
          <w:lang w:val="ro-RO" w:eastAsia="ru-RU"/>
        </w:rPr>
        <w:t>substanța este absorbită sub formă de compuși fiziologici; sau</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d)</w:t>
      </w:r>
      <w:r w:rsidR="006721C5" w:rsidRPr="00CA310E">
        <w:rPr>
          <w:rFonts w:eastAsia="Times New Roman" w:cs="Times New Roman"/>
          <w:bCs/>
          <w:color w:val="000000" w:themeColor="text1"/>
          <w:szCs w:val="28"/>
          <w:lang w:val="ro-RO" w:eastAsia="ru-RU"/>
        </w:rPr>
        <w:t xml:space="preserve"> </w:t>
      </w:r>
      <w:r w:rsidRPr="00CA310E">
        <w:rPr>
          <w:rFonts w:eastAsia="Times New Roman" w:cs="Times New Roman"/>
          <w:bCs/>
          <w:color w:val="000000" w:themeColor="text1"/>
          <w:szCs w:val="28"/>
          <w:lang w:val="ro-RO" w:eastAsia="ru-RU"/>
        </w:rPr>
        <w:t>compusul sau compușii activi ai aditivului conțin numai microorganisme sau enzime.</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13. De asemenea, studiile privind metabolismul nu sunt necesare în cazul în care substanța se găsește în mod natural în cantități importante în alimente sau furaje sau substanța este un constituent normal al fluidelor și al țesuturilor din corp. Cu toate acestea, în astfel de cazuri, studiile privind reziduurile se pot limita la compararea nivelurilor țesuturilor/produselor de la un grup netratat cu cele de la un grup suplimentat cu doza maximă recomandată.</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14. Studiile toxicologice nu sunt necesare în cazul în care:</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a) substanța sau metaboliții acesteia nu sunt prezenţi în furaje la momentul administrării alimentelor; sau</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lastRenderedPageBreak/>
        <w:t>b) substanța este absorbită sub formă de compus/compuși fiziologici; sau</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c) produsul constă în microorganisme întâlnite de obicei în materialele însilozate sau în cele folosite deja în alimente; sau</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d) produsul constă în enzime cu un înalt grad de puritate provenite de la microorganisme a căror siguranță în utilizare este recunoscută și documentată</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15. Pentru microorganismele și enzimele care nu sunt excluse conform celor menționate mai sus, sunt necesare studii de genotoxicitate (inclusiv de mutagenicitate) și un studiu de toxicitate orală subcronică. Studiile de genotoxicitate nu trebuie să se efectueze în prezența celulelor vii.</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16.</w:t>
      </w:r>
      <w:r w:rsidR="006721C5" w:rsidRPr="00CA310E">
        <w:rPr>
          <w:rFonts w:eastAsia="Times New Roman" w:cs="Times New Roman"/>
          <w:bCs/>
          <w:color w:val="000000" w:themeColor="text1"/>
          <w:szCs w:val="28"/>
          <w:lang w:val="ro-RO" w:eastAsia="ru-RU"/>
        </w:rPr>
        <w:t xml:space="preserve"> </w:t>
      </w:r>
      <w:r w:rsidRPr="00CA310E">
        <w:rPr>
          <w:rFonts w:eastAsia="Times New Roman" w:cs="Times New Roman"/>
          <w:bCs/>
          <w:color w:val="000000" w:themeColor="text1"/>
          <w:szCs w:val="28"/>
          <w:lang w:val="ro-RO" w:eastAsia="ru-RU"/>
        </w:rPr>
        <w:t>Pentru substanțele xenobiotice care nu sunt excluse conform celor menționate mai sus, se aplică în totalitate pct.97-126 din anexa nr.2.</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17. Pentru evaluarea siguranței consumatorilor se aplică în totalitate pct.97-126 din anexa nr.2 în cazul aditivilor solicitați pentru animalele de la care se obțin alimente.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18. Pentru efecturea s</w:t>
      </w:r>
      <w:r w:rsidRPr="00CA310E">
        <w:rPr>
          <w:rFonts w:eastAsia="Times New Roman" w:cs="Times New Roman"/>
          <w:bCs/>
          <w:color w:val="000000" w:themeColor="text1"/>
          <w:szCs w:val="28"/>
          <w:lang w:val="en-US" w:eastAsia="ru-RU"/>
        </w:rPr>
        <w:t>tudii</w:t>
      </w:r>
      <w:r w:rsidRPr="00CA310E">
        <w:rPr>
          <w:rFonts w:eastAsia="Times New Roman" w:cs="Times New Roman"/>
          <w:bCs/>
          <w:color w:val="000000" w:themeColor="text1"/>
          <w:szCs w:val="28"/>
          <w:lang w:val="ro-RO" w:eastAsia="ru-RU"/>
        </w:rPr>
        <w:t>lor</w:t>
      </w:r>
      <w:r w:rsidRPr="00CA310E">
        <w:rPr>
          <w:rFonts w:eastAsia="Times New Roman" w:cs="Times New Roman"/>
          <w:bCs/>
          <w:color w:val="000000" w:themeColor="text1"/>
          <w:szCs w:val="28"/>
          <w:lang w:val="en-US" w:eastAsia="ru-RU"/>
        </w:rPr>
        <w:t xml:space="preserve"> privind siguranța utilizării aditivului pentru utilizatori/lucrători</w:t>
      </w:r>
      <w:r w:rsidRPr="00CA310E">
        <w:rPr>
          <w:rFonts w:eastAsia="Times New Roman" w:cs="Times New Roman"/>
          <w:bCs/>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III</w:t>
      </w:r>
      <w:r w:rsidRPr="00CA310E">
        <w:rPr>
          <w:rFonts w:eastAsia="Times New Roman" w:cs="Times New Roman"/>
          <w:color w:val="000000" w:themeColor="text1"/>
          <w:szCs w:val="28"/>
          <w:lang w:val="en-US" w:eastAsia="ru-RU"/>
        </w:rPr>
        <w:t xml:space="preserve"> din anexa nr.2. Aditivii care conțin enzime și microorganisme sunt considerați alergeni respiratori în cazul în care nu se aduc dovezi care să justifice contrariul.</w:t>
      </w:r>
    </w:p>
    <w:p w:rsidR="00E2593E" w:rsidRPr="00CA310E" w:rsidRDefault="00E2593E" w:rsidP="00E2593E">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bCs/>
          <w:color w:val="000000" w:themeColor="text1"/>
          <w:szCs w:val="28"/>
          <w:lang w:val="ro-RO" w:eastAsia="ru-RU"/>
        </w:rPr>
        <w:t>19 Pentru efecturea s</w:t>
      </w:r>
      <w:r w:rsidRPr="00CA310E">
        <w:rPr>
          <w:rFonts w:eastAsia="Times New Roman" w:cs="Times New Roman"/>
          <w:bCs/>
          <w:color w:val="000000" w:themeColor="text1"/>
          <w:szCs w:val="28"/>
          <w:lang w:val="en-US" w:eastAsia="ru-RU"/>
        </w:rPr>
        <w:t>tudii</w:t>
      </w:r>
      <w:r w:rsidRPr="00CA310E">
        <w:rPr>
          <w:rFonts w:eastAsia="Times New Roman" w:cs="Times New Roman"/>
          <w:bCs/>
          <w:color w:val="000000" w:themeColor="text1"/>
          <w:szCs w:val="28"/>
          <w:lang w:val="ro-RO" w:eastAsia="ru-RU"/>
        </w:rPr>
        <w:t>lor</w:t>
      </w:r>
      <w:r w:rsidRPr="00CA310E">
        <w:rPr>
          <w:rFonts w:eastAsia="Times New Roman" w:cs="Times New Roman"/>
          <w:bCs/>
          <w:color w:val="000000" w:themeColor="text1"/>
          <w:szCs w:val="28"/>
          <w:lang w:val="en-US" w:eastAsia="ru-RU"/>
        </w:rPr>
        <w:t xml:space="preserve"> privind siguranța utilizării aditivului pentru mediu</w:t>
      </w:r>
      <w:r w:rsidRPr="00CA310E">
        <w:rPr>
          <w:rFonts w:eastAsia="Times New Roman" w:cs="Times New Roman"/>
          <w:bCs/>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IV</w:t>
      </w:r>
      <w:r w:rsidRPr="00CA310E">
        <w:rPr>
          <w:rFonts w:eastAsia="Times New Roman" w:cs="Times New Roman"/>
          <w:color w:val="000000" w:themeColor="text1"/>
          <w:szCs w:val="28"/>
          <w:lang w:val="en-US" w:eastAsia="ru-RU"/>
        </w:rPr>
        <w:t xml:space="preserve"> din anexa nr.2. Pentru aditivii utilizați pentru operațiunile de însilozare, trebuie să fie luate în considerare efectele aditivului asupra producției de efluenți proveniți din fânar sau siloz în timpul însilozării.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20.</w:t>
      </w:r>
      <w:r w:rsidRPr="00CA310E">
        <w:rPr>
          <w:rFonts w:eastAsia="Times New Roman" w:cs="Times New Roman"/>
          <w:color w:val="000000" w:themeColor="text1"/>
          <w:szCs w:val="28"/>
          <w:lang w:val="en-US" w:eastAsia="ru-RU"/>
        </w:rPr>
        <w:t>Aditivii tehnologici sunt destinați îmbunătățirii sau stabilizării caracteristicilor hranei animalelor, dar, în general, nu au niciun efect biologic direct asupra producției animale. Trebuie să se facă dovada eficacității aditivului folosind criteriile corespunzătoare indicate de metodele acceptabile recunoscute, conform condițiilor practice de utilizare în comparație cu condițiile de control corespunzătoare ale hranei animalelor.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21. </w:t>
      </w:r>
      <w:r w:rsidRPr="00CA310E">
        <w:rPr>
          <w:rFonts w:eastAsia="Times New Roman" w:cs="Times New Roman"/>
          <w:color w:val="000000" w:themeColor="text1"/>
          <w:szCs w:val="28"/>
          <w:lang w:val="en-US" w:eastAsia="ru-RU"/>
        </w:rPr>
        <w:t>Eficacitatea va fi evaluată în cadrul studiilor </w:t>
      </w:r>
      <w:r w:rsidRPr="00CA310E">
        <w:rPr>
          <w:rFonts w:eastAsia="Times New Roman" w:cs="Times New Roman"/>
          <w:i/>
          <w:iCs/>
          <w:color w:val="000000" w:themeColor="text1"/>
          <w:szCs w:val="28"/>
          <w:lang w:val="en-US" w:eastAsia="ru-RU"/>
        </w:rPr>
        <w:t>in vitro</w:t>
      </w:r>
      <w:r w:rsidRPr="00CA310E">
        <w:rPr>
          <w:rFonts w:eastAsia="Times New Roman" w:cs="Times New Roman"/>
          <w:color w:val="000000" w:themeColor="text1"/>
          <w:szCs w:val="28"/>
          <w:lang w:val="en-US" w:eastAsia="ru-RU"/>
        </w:rPr>
        <w:t xml:space="preserve">, excepție făcând substanțele pentru controlul contaminării cu radionuclizi. Parametrii corespunzători pentru diferitele grupuri funcționale sunt indicați în tabelul </w:t>
      </w:r>
      <w:r w:rsidRPr="00CA310E">
        <w:rPr>
          <w:rFonts w:eastAsia="Times New Roman" w:cs="Times New Roman"/>
          <w:color w:val="000000" w:themeColor="text1"/>
          <w:szCs w:val="28"/>
          <w:lang w:val="ro-RO" w:eastAsia="ru-RU"/>
        </w:rPr>
        <w:t>nr.1</w:t>
      </w:r>
      <w:r w:rsidRPr="00CA310E">
        <w:rPr>
          <w:rFonts w:eastAsia="Times New Roman" w:cs="Times New Roman"/>
          <w:color w:val="000000" w:themeColor="text1"/>
          <w:szCs w:val="28"/>
          <w:lang w:val="en-US" w:eastAsia="ru-RU"/>
        </w:rPr>
        <w:t>.</w:t>
      </w:r>
    </w:p>
    <w:p w:rsidR="0075208D" w:rsidRPr="00CA310E" w:rsidRDefault="0075208D" w:rsidP="00E2593E">
      <w:pPr>
        <w:shd w:val="clear" w:color="auto" w:fill="FFFFFF"/>
        <w:spacing w:line="240" w:lineRule="auto"/>
        <w:ind w:firstLine="567"/>
        <w:jc w:val="both"/>
        <w:rPr>
          <w:rFonts w:eastAsia="Times New Roman" w:cs="Times New Roman"/>
          <w:color w:val="000000" w:themeColor="text1"/>
          <w:szCs w:val="28"/>
          <w:lang w:val="ro-RO" w:eastAsia="ru-RU"/>
        </w:rPr>
      </w:pP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T</w:t>
      </w:r>
      <w:r w:rsidRPr="00CA310E">
        <w:rPr>
          <w:rFonts w:eastAsia="Times New Roman" w:cs="Times New Roman"/>
          <w:color w:val="000000" w:themeColor="text1"/>
          <w:szCs w:val="28"/>
          <w:lang w:val="en-US" w:eastAsia="ru-RU"/>
        </w:rPr>
        <w:t xml:space="preserve">abelul </w:t>
      </w:r>
      <w:r w:rsidRPr="00CA310E">
        <w:rPr>
          <w:rFonts w:eastAsia="Times New Roman" w:cs="Times New Roman"/>
          <w:color w:val="000000" w:themeColor="text1"/>
          <w:szCs w:val="28"/>
          <w:lang w:val="ro-RO" w:eastAsia="ru-RU"/>
        </w:rPr>
        <w:t xml:space="preserve">nr.1 </w:t>
      </w:r>
      <w:r w:rsidRPr="00CA310E">
        <w:rPr>
          <w:rFonts w:eastAsia="Times New Roman" w:cs="Times New Roman"/>
          <w:color w:val="000000" w:themeColor="text1"/>
          <w:szCs w:val="28"/>
          <w:lang w:val="en-US" w:eastAsia="ru-RU"/>
        </w:rPr>
        <w:t>Parametrii pentru diferiții aditivi tehnologici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062"/>
        <w:gridCol w:w="6306"/>
      </w:tblGrid>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both"/>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Grupul funcțional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E2593E">
            <w:pPr>
              <w:spacing w:line="240" w:lineRule="auto"/>
              <w:ind w:firstLine="567"/>
              <w:jc w:val="both"/>
              <w:rPr>
                <w:rFonts w:eastAsia="Times New Roman" w:cs="Times New Roman"/>
                <w:b/>
                <w:bCs/>
                <w:color w:val="000000" w:themeColor="text1"/>
                <w:szCs w:val="28"/>
                <w:lang w:eastAsia="ru-RU"/>
              </w:rPr>
            </w:pPr>
            <w:r w:rsidRPr="00CA310E">
              <w:rPr>
                <w:rFonts w:eastAsia="Times New Roman" w:cs="Times New Roman"/>
                <w:b/>
                <w:bCs/>
                <w:color w:val="000000" w:themeColor="text1"/>
                <w:szCs w:val="28"/>
                <w:lang w:eastAsia="ru-RU"/>
              </w:rPr>
              <w:t>Parametrii pentru demonstrarea eficacității</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27"/>
              <w:gridCol w:w="2295"/>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(a)</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Conservanți</w:t>
                  </w:r>
                </w:p>
              </w:tc>
            </w:tr>
          </w:tbl>
          <w:p w:rsidR="00E2593E" w:rsidRPr="00CA310E" w:rsidRDefault="00E2593E" w:rsidP="0075208D">
            <w:pPr>
              <w:spacing w:line="240" w:lineRule="auto"/>
              <w:jc w:val="both"/>
              <w:rPr>
                <w:rFonts w:eastAsia="Times New Roman" w:cs="Times New Roman"/>
                <w:color w:val="000000" w:themeColor="text1"/>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75208D">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Inhibarea creșterii microbiene, în special a organismelor biotice și dăunătoare. Trebuie să se determine perioada pentru care se declară efectul de conservare.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29"/>
              <w:gridCol w:w="2293"/>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(b)</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Antioxidanți</w:t>
                  </w:r>
                </w:p>
              </w:tc>
            </w:tr>
          </w:tbl>
          <w:p w:rsidR="00E2593E" w:rsidRPr="00CA310E" w:rsidRDefault="00E2593E" w:rsidP="0075208D">
            <w:pPr>
              <w:spacing w:line="240" w:lineRule="auto"/>
              <w:jc w:val="both"/>
              <w:rPr>
                <w:rFonts w:eastAsia="Times New Roman" w:cs="Times New Roman"/>
                <w:color w:val="000000" w:themeColor="text1"/>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75208D">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Protecția împotriva efectelor oxidante asupra nutrienților sau a componenților în timpul prelucrării </w:t>
            </w:r>
            <w:r w:rsidRPr="00CA310E">
              <w:rPr>
                <w:rFonts w:eastAsia="Times New Roman" w:cs="Times New Roman"/>
                <w:color w:val="000000" w:themeColor="text1"/>
                <w:szCs w:val="28"/>
                <w:lang w:val="en-US" w:eastAsia="ru-RU"/>
              </w:rPr>
              <w:lastRenderedPageBreak/>
              <w:t>și/sau al depozitării furajelor. Trebuie să se determine perioada pentru care se declară efectul de protecție.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9"/>
              <w:gridCol w:w="2263"/>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lastRenderedPageBreak/>
                    <w:t>(c)</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Emulgatori</w:t>
                  </w:r>
                </w:p>
              </w:tc>
            </w:tr>
          </w:tbl>
          <w:p w:rsidR="00E2593E" w:rsidRPr="00CA310E" w:rsidRDefault="00E2593E" w:rsidP="0075208D">
            <w:pPr>
              <w:spacing w:line="240" w:lineRule="auto"/>
              <w:jc w:val="both"/>
              <w:rPr>
                <w:rFonts w:eastAsia="Times New Roman" w:cs="Times New Roman"/>
                <w:color w:val="000000" w:themeColor="text1"/>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75208D">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Formarea/menținerea emulsiilor stabile ale ingredientelor pentru hrana animalelor, care, altfel, sunt imiscibile sau puțin miscibile.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44"/>
              <w:gridCol w:w="2278"/>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(d)</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Stabilizatori</w:t>
                  </w:r>
                </w:p>
              </w:tc>
            </w:tr>
          </w:tbl>
          <w:p w:rsidR="00E2593E" w:rsidRPr="00CA310E" w:rsidRDefault="00E2593E" w:rsidP="0075208D">
            <w:pPr>
              <w:spacing w:line="240" w:lineRule="auto"/>
              <w:jc w:val="both"/>
              <w:rPr>
                <w:rFonts w:eastAsia="Times New Roman" w:cs="Times New Roman"/>
                <w:color w:val="000000" w:themeColor="text1"/>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75208D">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Menținerea stării fizico-chimice a furajelor.</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48"/>
              <w:gridCol w:w="2474"/>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(e)</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Agenți de îngroșare</w:t>
                  </w:r>
                </w:p>
              </w:tc>
            </w:tr>
          </w:tbl>
          <w:p w:rsidR="00E2593E" w:rsidRPr="00CA310E" w:rsidRDefault="00E2593E" w:rsidP="0075208D">
            <w:pPr>
              <w:spacing w:line="240" w:lineRule="auto"/>
              <w:jc w:val="both"/>
              <w:rPr>
                <w:rFonts w:eastAsia="Times New Roman" w:cs="Times New Roman"/>
                <w:color w:val="000000" w:themeColor="text1"/>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75208D">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Vâscozitatea furajelor sau a materiilor prime pentru hrana animalelor.</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84"/>
              <w:gridCol w:w="2238"/>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(f)</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Gelifianți</w:t>
                  </w:r>
                </w:p>
              </w:tc>
            </w:tr>
          </w:tbl>
          <w:p w:rsidR="00E2593E" w:rsidRPr="00CA310E" w:rsidRDefault="00E2593E" w:rsidP="0075208D">
            <w:pPr>
              <w:spacing w:line="240" w:lineRule="auto"/>
              <w:jc w:val="both"/>
              <w:rPr>
                <w:rFonts w:eastAsia="Times New Roman" w:cs="Times New Roman"/>
                <w:color w:val="000000" w:themeColor="text1"/>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75208D">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Formarea unui gel rezultat în urma unei modificări a texturii furajului.</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926"/>
              <w:gridCol w:w="1896"/>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(g)</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Lianți</w:t>
                  </w:r>
                </w:p>
              </w:tc>
            </w:tr>
          </w:tbl>
          <w:p w:rsidR="00E2593E" w:rsidRPr="00CA310E" w:rsidRDefault="00E2593E" w:rsidP="0075208D">
            <w:pPr>
              <w:spacing w:line="240" w:lineRule="auto"/>
              <w:jc w:val="both"/>
              <w:rPr>
                <w:rFonts w:eastAsia="Times New Roman" w:cs="Times New Roman"/>
                <w:color w:val="000000" w:themeColor="text1"/>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75208D">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Durabilitatea peleților sau acțiunea de peletizare.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27"/>
              <w:gridCol w:w="2495"/>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(h)</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Substanțe pentru controlul contaminării cu radionuclizi</w:t>
                  </w:r>
                </w:p>
              </w:tc>
            </w:tr>
          </w:tbl>
          <w:p w:rsidR="00E2593E" w:rsidRPr="00CA310E" w:rsidRDefault="00E2593E" w:rsidP="0075208D">
            <w:pPr>
              <w:spacing w:line="240" w:lineRule="auto"/>
              <w:jc w:val="both"/>
              <w:rPr>
                <w:rFonts w:eastAsia="Times New Roman" w:cs="Times New Roman"/>
                <w:color w:val="000000" w:themeColor="text1"/>
                <w:szCs w:val="28"/>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75208D">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Dovada unei contaminări reduse a alimentelor de origine animală.</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65"/>
              <w:gridCol w:w="2557"/>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(i)</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Agenți antiaglomeranți</w:t>
                  </w:r>
                </w:p>
              </w:tc>
            </w:tr>
          </w:tbl>
          <w:p w:rsidR="00E2593E" w:rsidRPr="00CA310E" w:rsidRDefault="00E2593E" w:rsidP="0075208D">
            <w:pPr>
              <w:spacing w:line="240" w:lineRule="auto"/>
              <w:jc w:val="both"/>
              <w:rPr>
                <w:rFonts w:eastAsia="Times New Roman" w:cs="Times New Roman"/>
                <w:color w:val="000000" w:themeColor="text1"/>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75208D">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Fluiditatea. Trebuie să se determine perioada pentru care se declară efectul antiaglomerant.</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80"/>
              <w:gridCol w:w="2542"/>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(j)</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Corectori de aciditate</w:t>
                  </w:r>
                </w:p>
              </w:tc>
            </w:tr>
          </w:tbl>
          <w:p w:rsidR="00E2593E" w:rsidRPr="00CA310E" w:rsidRDefault="00E2593E" w:rsidP="0075208D">
            <w:pPr>
              <w:spacing w:line="240" w:lineRule="auto"/>
              <w:jc w:val="both"/>
              <w:rPr>
                <w:rFonts w:eastAsia="Times New Roman" w:cs="Times New Roman"/>
                <w:color w:val="000000" w:themeColor="text1"/>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75208D">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pH-ul și/sau capacitatea de tampon la furaje.</w:t>
            </w: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53"/>
              <w:gridCol w:w="2469"/>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(k)</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Aditivi de însilozare</w:t>
                  </w:r>
                </w:p>
              </w:tc>
            </w:tr>
          </w:tbl>
          <w:p w:rsidR="00E2593E" w:rsidRPr="00CA310E" w:rsidRDefault="00E2593E" w:rsidP="0075208D">
            <w:pPr>
              <w:spacing w:line="240" w:lineRule="auto"/>
              <w:jc w:val="both"/>
              <w:rPr>
                <w:rFonts w:eastAsia="Times New Roman" w:cs="Times New Roman"/>
                <w:color w:val="000000" w:themeColor="text1"/>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52"/>
              <w:gridCol w:w="5714"/>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Ameliorarea producției pentru însilozare</w:t>
                  </w:r>
                </w:p>
              </w:tc>
            </w:tr>
          </w:tbl>
          <w:p w:rsidR="00E2593E" w:rsidRPr="00CA310E" w:rsidRDefault="00E2593E" w:rsidP="0075208D">
            <w:pPr>
              <w:spacing w:line="240" w:lineRule="auto"/>
              <w:jc w:val="both"/>
              <w:rPr>
                <w:rFonts w:eastAsia="Times New Roman" w:cs="Times New Roman"/>
                <w:vanish/>
                <w:color w:val="000000" w:themeColor="text1"/>
                <w:szCs w:val="28"/>
                <w:lang w:eastAsia="ru-RU"/>
              </w:rPr>
            </w:pPr>
          </w:p>
          <w:tbl>
            <w:tblPr>
              <w:tblW w:w="5000" w:type="pct"/>
              <w:tblCellMar>
                <w:left w:w="0" w:type="dxa"/>
                <w:right w:w="0" w:type="dxa"/>
              </w:tblCellMar>
              <w:tblLook w:val="04A0" w:firstRow="1" w:lastRow="0" w:firstColumn="1" w:lastColumn="0" w:noHBand="0" w:noVBand="1"/>
            </w:tblPr>
            <w:tblGrid>
              <w:gridCol w:w="375"/>
              <w:gridCol w:w="5691"/>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Inhibarea microorganismelor nedorite</w:t>
                  </w:r>
                </w:p>
              </w:tc>
            </w:tr>
          </w:tbl>
          <w:p w:rsidR="00E2593E" w:rsidRPr="00CA310E" w:rsidRDefault="00E2593E" w:rsidP="0075208D">
            <w:pPr>
              <w:spacing w:line="240" w:lineRule="auto"/>
              <w:jc w:val="both"/>
              <w:rPr>
                <w:rFonts w:eastAsia="Times New Roman" w:cs="Times New Roman"/>
                <w:vanish/>
                <w:color w:val="000000" w:themeColor="text1"/>
                <w:szCs w:val="28"/>
                <w:lang w:eastAsia="ru-RU"/>
              </w:rPr>
            </w:pPr>
          </w:p>
          <w:tbl>
            <w:tblPr>
              <w:tblW w:w="5000" w:type="pct"/>
              <w:tblCellMar>
                <w:left w:w="0" w:type="dxa"/>
                <w:right w:w="0" w:type="dxa"/>
              </w:tblCellMar>
              <w:tblLook w:val="04A0" w:firstRow="1" w:lastRow="0" w:firstColumn="1" w:lastColumn="0" w:noHBand="0" w:noVBand="1"/>
            </w:tblPr>
            <w:tblGrid>
              <w:gridCol w:w="630"/>
              <w:gridCol w:w="5436"/>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Reducerea efluenților</w:t>
                  </w:r>
                </w:p>
              </w:tc>
            </w:tr>
          </w:tbl>
          <w:p w:rsidR="00E2593E" w:rsidRPr="00CA310E" w:rsidRDefault="00E2593E" w:rsidP="0075208D">
            <w:pPr>
              <w:spacing w:line="240" w:lineRule="auto"/>
              <w:jc w:val="both"/>
              <w:rPr>
                <w:rFonts w:eastAsia="Times New Roman" w:cs="Times New Roman"/>
                <w:vanish/>
                <w:color w:val="000000" w:themeColor="text1"/>
                <w:szCs w:val="28"/>
                <w:lang w:eastAsia="ru-RU"/>
              </w:rPr>
            </w:pPr>
          </w:p>
          <w:tbl>
            <w:tblPr>
              <w:tblW w:w="5000" w:type="pct"/>
              <w:tblCellMar>
                <w:left w:w="0" w:type="dxa"/>
                <w:right w:w="0" w:type="dxa"/>
              </w:tblCellMar>
              <w:tblLook w:val="04A0" w:firstRow="1" w:lastRow="0" w:firstColumn="1" w:lastColumn="0" w:noHBand="0" w:noVBand="1"/>
            </w:tblPr>
            <w:tblGrid>
              <w:gridCol w:w="452"/>
              <w:gridCol w:w="5614"/>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Ameliorarea stabilității aerobe.</w:t>
                  </w:r>
                </w:p>
              </w:tc>
            </w:tr>
          </w:tbl>
          <w:p w:rsidR="00E2593E" w:rsidRPr="00CA310E" w:rsidRDefault="00E2593E" w:rsidP="0075208D">
            <w:pPr>
              <w:spacing w:line="240" w:lineRule="auto"/>
              <w:jc w:val="both"/>
              <w:rPr>
                <w:rFonts w:eastAsia="Times New Roman" w:cs="Times New Roman"/>
                <w:color w:val="000000" w:themeColor="text1"/>
                <w:szCs w:val="28"/>
                <w:lang w:eastAsia="ru-RU"/>
              </w:rPr>
            </w:pPr>
          </w:p>
        </w:tc>
      </w:tr>
      <w:tr w:rsidR="00E2593E" w:rsidRPr="00CA310E" w:rsidTr="00E2593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17"/>
              <w:gridCol w:w="2505"/>
            </w:tblGrid>
            <w:tr w:rsidR="00E2593E" w:rsidRPr="00CA310E" w:rsidTr="00E2593E">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(l)</w:t>
                  </w:r>
                </w:p>
              </w:tc>
              <w:tc>
                <w:tcPr>
                  <w:tcW w:w="0" w:type="auto"/>
                  <w:shd w:val="clear" w:color="auto" w:fill="auto"/>
                  <w:hideMark/>
                </w:tcPr>
                <w:p w:rsidR="00E2593E" w:rsidRPr="00CA310E" w:rsidRDefault="00E2593E" w:rsidP="0075208D">
                  <w:pPr>
                    <w:spacing w:line="240" w:lineRule="auto"/>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Agenți denaturanți</w:t>
                  </w:r>
                </w:p>
              </w:tc>
            </w:tr>
          </w:tbl>
          <w:p w:rsidR="00E2593E" w:rsidRPr="00CA310E" w:rsidRDefault="00E2593E" w:rsidP="0075208D">
            <w:pPr>
              <w:spacing w:line="240" w:lineRule="auto"/>
              <w:jc w:val="both"/>
              <w:rPr>
                <w:rFonts w:eastAsia="Times New Roman" w:cs="Times New Roman"/>
                <w:color w:val="000000" w:themeColor="text1"/>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2593E" w:rsidRPr="00CA310E" w:rsidRDefault="00E2593E" w:rsidP="0075208D">
            <w:pPr>
              <w:spacing w:line="240" w:lineRule="auto"/>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Identificarea indelebilă a materiilor prime pentru hrana animalelor.</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22. Pentru a</w:t>
      </w:r>
      <w:r w:rsidRPr="00CA310E">
        <w:rPr>
          <w:rFonts w:eastAsia="Times New Roman" w:cs="Times New Roman"/>
          <w:color w:val="000000" w:themeColor="text1"/>
          <w:szCs w:val="28"/>
          <w:lang w:val="en-US" w:eastAsia="ru-RU"/>
        </w:rPr>
        <w:t>ditivii pentru însilozare</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e efectuează teste separate pentru a demonstra efectul cerut asupra procesului de însilozare</w:t>
      </w:r>
      <w:hyperlink r:id="rId17" w:anchor="ntr2-L_2008133RO.01003801-E0002" w:history="1">
        <w:r w:rsidRPr="00CA310E">
          <w:rPr>
            <w:rFonts w:eastAsia="Times New Roman" w:cs="Times New Roman"/>
            <w:color w:val="000000" w:themeColor="text1"/>
            <w:szCs w:val="28"/>
            <w:lang w:val="en-US" w:eastAsia="ru-RU"/>
          </w:rPr>
          <w:t> (</w:t>
        </w:r>
        <w:r w:rsidRPr="00CA310E">
          <w:rPr>
            <w:rFonts w:eastAsia="Times New Roman" w:cs="Times New Roman"/>
            <w:color w:val="000000" w:themeColor="text1"/>
            <w:szCs w:val="28"/>
            <w:vertAlign w:val="superscript"/>
            <w:lang w:val="en-US" w:eastAsia="ru-RU"/>
          </w:rPr>
          <w:t>2</w:t>
        </w:r>
        <w:r w:rsidRPr="00CA310E">
          <w:rPr>
            <w:rFonts w:eastAsia="Times New Roman" w:cs="Times New Roman"/>
            <w:color w:val="000000" w:themeColor="text1"/>
            <w:szCs w:val="28"/>
            <w:lang w:val="en-US" w:eastAsia="ru-RU"/>
          </w:rPr>
          <w:t>)</w:t>
        </w:r>
      </w:hyperlink>
      <w:r w:rsidRPr="00CA310E">
        <w:rPr>
          <w:rFonts w:eastAsia="Times New Roman" w:cs="Times New Roman"/>
          <w:color w:val="000000" w:themeColor="text1"/>
          <w:szCs w:val="28"/>
          <w:lang w:val="en-US" w:eastAsia="ru-RU"/>
        </w:rPr>
        <w:t>. Testele trebuie să se efectueze folosind un exemplu din fiecare dintre următoarele categorii (atunci când este vorba de toate furajele sau de furajele nespecificate):</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a)</w:t>
            </w:r>
            <w:r w:rsidRPr="00CA310E">
              <w:rPr>
                <w:rFonts w:eastAsia="Times New Roman" w:cs="Times New Roman"/>
                <w:color w:val="000000" w:themeColor="text1"/>
                <w:szCs w:val="28"/>
                <w:lang w:val="en-US" w:eastAsia="ru-RU"/>
              </w:rPr>
              <w:t>furaj ușor de însilozat: &gt; 3 % carbohidrați solubili în materie nouă (de exemplu, porumb, raigras, bromus sau pulpă de sfeclă de zahăr);</w:t>
            </w:r>
          </w:p>
        </w:tc>
      </w:tr>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b)</w:t>
            </w:r>
            <w:r w:rsidRPr="00CA310E">
              <w:rPr>
                <w:rFonts w:eastAsia="Times New Roman" w:cs="Times New Roman"/>
                <w:color w:val="000000" w:themeColor="text1"/>
                <w:szCs w:val="28"/>
                <w:lang w:val="en-US" w:eastAsia="ru-RU"/>
              </w:rPr>
              <w:t xml:space="preserve">furaj relativ dificil de însilozat: 1,5-3,0 % carbohidrați solubili în materie </w:t>
            </w:r>
            <w:r w:rsidRPr="00CA310E">
              <w:rPr>
                <w:rFonts w:eastAsia="Times New Roman" w:cs="Times New Roman"/>
                <w:color w:val="000000" w:themeColor="text1"/>
                <w:szCs w:val="28"/>
                <w:lang w:val="en-US" w:eastAsia="ru-RU"/>
              </w:rPr>
              <w:lastRenderedPageBreak/>
              <w:t>nouă (de exemplu, firuță, păiuș sau lucernă uscată);</w:t>
            </w:r>
          </w:p>
        </w:tc>
      </w:tr>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c)</w:t>
            </w:r>
            <w:r w:rsidRPr="00CA310E">
              <w:rPr>
                <w:rFonts w:eastAsia="Times New Roman" w:cs="Times New Roman"/>
                <w:color w:val="000000" w:themeColor="text1"/>
                <w:szCs w:val="28"/>
                <w:lang w:val="en-US" w:eastAsia="ru-RU"/>
              </w:rPr>
              <w:t>furaj dificil de însilozat: &lt; 1,5 % carbohidrați solubili în materie nouă (de exemplu, iarbă de livadă, leguminoase).</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23. </w:t>
      </w:r>
      <w:r w:rsidRPr="00CA310E">
        <w:rPr>
          <w:rFonts w:eastAsia="Times New Roman" w:cs="Times New Roman"/>
          <w:color w:val="000000" w:themeColor="text1"/>
          <w:szCs w:val="28"/>
          <w:lang w:val="en-US" w:eastAsia="ru-RU"/>
        </w:rPr>
        <w:t>Atunci când cererile se limitează la subcategoriile de furaj descrise în funcție de materia uscată, gama de materie uscată trebuie să fie declarată în mod explicit. Se efectuează trei teste cu materia reprezentativă a gamei, folosind, dacă este posibil, exemple de plante de origine diferită.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24.</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În mod normal, durata studiului trebuie să fie de 90 de zile sau mai lungă, la o temperatură constantă (limita recomandată 15-25 </w:t>
      </w:r>
      <w:r w:rsidRPr="00CA310E">
        <w:rPr>
          <w:rFonts w:eastAsia="Times New Roman" w:cs="Times New Roman"/>
          <w:color w:val="000000" w:themeColor="text1"/>
          <w:szCs w:val="28"/>
          <w:vertAlign w:val="superscript"/>
          <w:lang w:val="en-US" w:eastAsia="ru-RU"/>
        </w:rPr>
        <w:t>o</w:t>
      </w:r>
      <w:r w:rsidRPr="00CA310E">
        <w:rPr>
          <w:rFonts w:eastAsia="Times New Roman" w:cs="Times New Roman"/>
          <w:color w:val="000000" w:themeColor="text1"/>
          <w:szCs w:val="28"/>
          <w:lang w:val="en-US" w:eastAsia="ru-RU"/>
        </w:rPr>
        <w:t>C). În cazul în care durata este mai scurtă, acest lucru trebuie să se justifice.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25.</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De regulă, trebuie să se furnizeze următorii parametrii în comparație cu controlul negativ:</w:t>
      </w:r>
    </w:p>
    <w:tbl>
      <w:tblPr>
        <w:tblW w:w="5000" w:type="pct"/>
        <w:shd w:val="clear" w:color="auto" w:fill="FFFFFF"/>
        <w:tblCellMar>
          <w:left w:w="0" w:type="dxa"/>
          <w:right w:w="0" w:type="dxa"/>
        </w:tblCellMar>
        <w:tblLook w:val="04A0" w:firstRow="1" w:lastRow="0" w:firstColumn="1" w:lastColumn="0" w:noHBand="0" w:noVBand="1"/>
      </w:tblPr>
      <w:tblGrid>
        <w:gridCol w:w="9128"/>
      </w:tblGrid>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a)</w:t>
            </w:r>
            <w:r w:rsidRPr="00CA310E">
              <w:rPr>
                <w:rFonts w:eastAsia="Times New Roman" w:cs="Times New Roman"/>
                <w:color w:val="000000" w:themeColor="text1"/>
                <w:szCs w:val="28"/>
                <w:lang w:val="en-US" w:eastAsia="ru-RU"/>
              </w:rPr>
              <w:t>materia uscată și pierderile calculate de materie uscată (corectate pentru substanțele volatile);</w:t>
            </w:r>
          </w:p>
        </w:tc>
      </w:tr>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val="ro-RO" w:eastAsia="ru-RU"/>
              </w:rPr>
              <w:t>b)</w:t>
            </w:r>
            <w:r w:rsidRPr="00CA310E">
              <w:rPr>
                <w:rFonts w:eastAsia="Times New Roman" w:cs="Times New Roman"/>
                <w:color w:val="000000" w:themeColor="text1"/>
                <w:szCs w:val="28"/>
                <w:lang w:eastAsia="ru-RU"/>
              </w:rPr>
              <w:t>scăderea pH-ului;</w:t>
            </w:r>
          </w:p>
        </w:tc>
      </w:tr>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c)</w:t>
            </w:r>
            <w:r w:rsidRPr="00CA310E">
              <w:rPr>
                <w:rFonts w:eastAsia="Times New Roman" w:cs="Times New Roman"/>
                <w:color w:val="000000" w:themeColor="text1"/>
                <w:szCs w:val="28"/>
                <w:lang w:val="en-US" w:eastAsia="ru-RU"/>
              </w:rPr>
              <w:t>concentrația acizilor grași volatili (de exemplu, acidul acetic, butiric și propionic) și a acidului lactic;</w:t>
            </w:r>
          </w:p>
        </w:tc>
      </w:tr>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val="ro-RO" w:eastAsia="ru-RU"/>
              </w:rPr>
              <w:t>d)</w:t>
            </w:r>
            <w:r w:rsidRPr="00CA310E">
              <w:rPr>
                <w:rFonts w:eastAsia="Times New Roman" w:cs="Times New Roman"/>
                <w:color w:val="000000" w:themeColor="text1"/>
                <w:szCs w:val="28"/>
                <w:lang w:eastAsia="ru-RU"/>
              </w:rPr>
              <w:t>concentrația alcoolurilor (etanolului);</w:t>
            </w:r>
          </w:p>
        </w:tc>
      </w:tr>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e)</w:t>
            </w:r>
            <w:r w:rsidRPr="00CA310E">
              <w:rPr>
                <w:rFonts w:eastAsia="Times New Roman" w:cs="Times New Roman"/>
                <w:color w:val="000000" w:themeColor="text1"/>
                <w:szCs w:val="28"/>
                <w:lang w:val="en-US" w:eastAsia="ru-RU"/>
              </w:rPr>
              <w:t>concentrația amoniacului (g/kg din totalul de azot); și</w:t>
            </w:r>
          </w:p>
        </w:tc>
      </w:tr>
      <w:tr w:rsidR="0075208D" w:rsidRPr="00CA310E" w:rsidTr="006767A6">
        <w:tc>
          <w:tcPr>
            <w:tcW w:w="0" w:type="auto"/>
            <w:shd w:val="clear" w:color="auto" w:fill="FFFFFF"/>
            <w:hideMark/>
          </w:tcPr>
          <w:p w:rsidR="0075208D" w:rsidRPr="00CA310E" w:rsidRDefault="0075208D" w:rsidP="0075208D">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f)</w:t>
            </w:r>
            <w:r w:rsidRPr="00CA310E">
              <w:rPr>
                <w:rFonts w:eastAsia="Times New Roman" w:cs="Times New Roman"/>
                <w:color w:val="000000" w:themeColor="text1"/>
                <w:szCs w:val="28"/>
                <w:lang w:val="en-US" w:eastAsia="ru-RU"/>
              </w:rPr>
              <w:t>conținutul de carbohidrați hidrosolubili.</w:t>
            </w:r>
          </w:p>
        </w:tc>
      </w:tr>
    </w:tbl>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26. </w:t>
      </w:r>
      <w:r w:rsidRPr="00CA310E">
        <w:rPr>
          <w:rFonts w:eastAsia="Times New Roman" w:cs="Times New Roman"/>
          <w:color w:val="000000" w:themeColor="text1"/>
          <w:szCs w:val="28"/>
          <w:lang w:val="en-US" w:eastAsia="ru-RU"/>
        </w:rPr>
        <w:t>În plus, trebuie să se includă alți parametri microbiologici și chimici adecvați în sprijinul declarației specifice (de exemplu, numărul fermenților de acumulare a lactatelor, numărul clostridiilor, numărul listeriilor și aminele biogenice).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27. </w:t>
      </w:r>
      <w:r w:rsidRPr="00CA310E">
        <w:rPr>
          <w:rFonts w:eastAsia="Times New Roman" w:cs="Times New Roman"/>
          <w:color w:val="000000" w:themeColor="text1"/>
          <w:szCs w:val="28"/>
          <w:lang w:val="en-US" w:eastAsia="ru-RU"/>
        </w:rPr>
        <w:t>Se va analiza efectul urmărit pentru reducerea efluenților ținând cont de volumul total de efluenți produși pe toată perioada experimentală, luând în considerare efectul probabil asupra mediului (de exemplu, ecotoxicitatea efluentului sau consumul biochimic de oxigen). Reducerea producției de efluenți trebuie să se demonstreze fără întârziere. Capacitatea silozului trebuie să fie suficientă pentru a permite eliberarea efluentului fără aplicarea unei presiuni. În mod normal, durata studiului este de 50 de zile. În cazul în care durata este diferită, acest lucru trebuie justificat.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28. </w:t>
      </w:r>
      <w:r w:rsidRPr="00CA310E">
        <w:rPr>
          <w:rFonts w:eastAsia="Times New Roman" w:cs="Times New Roman"/>
          <w:color w:val="000000" w:themeColor="text1"/>
          <w:szCs w:val="28"/>
          <w:lang w:val="en-US" w:eastAsia="ru-RU"/>
        </w:rPr>
        <w:t xml:space="preserve">Trebuie să se demonstreze stabilitatea aerobă îmbunătățită în comparație cu un control negativ. Studiile privind stabilitatea trebuie să dureze cel puțin șapte zile după expunerea la aer și trebuie să se facă dovada stabilității aditivului pentru cel puțin două zile în plus față de cea arătată de martorul netratat.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29.</w:t>
      </w:r>
      <w:r w:rsidR="006721C5"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Se recomandă ca experimentul să se efectueze la o temperatură ambiantă de 20 </w:t>
      </w:r>
      <w:r w:rsidRPr="00CA310E">
        <w:rPr>
          <w:rFonts w:eastAsia="Times New Roman" w:cs="Times New Roman"/>
          <w:color w:val="000000" w:themeColor="text1"/>
          <w:szCs w:val="28"/>
          <w:vertAlign w:val="superscript"/>
          <w:lang w:val="en-US" w:eastAsia="ru-RU"/>
        </w:rPr>
        <w:t>o</w:t>
      </w:r>
      <w:r w:rsidRPr="00CA310E">
        <w:rPr>
          <w:rFonts w:eastAsia="Times New Roman" w:cs="Times New Roman"/>
          <w:color w:val="000000" w:themeColor="text1"/>
          <w:szCs w:val="28"/>
          <w:lang w:val="en-US" w:eastAsia="ru-RU"/>
        </w:rPr>
        <w:t>C, iar o creștere a temperaturii cu 3 </w:t>
      </w:r>
      <w:r w:rsidRPr="00CA310E">
        <w:rPr>
          <w:rFonts w:eastAsia="Times New Roman" w:cs="Times New Roman"/>
          <w:color w:val="000000" w:themeColor="text1"/>
          <w:szCs w:val="28"/>
          <w:vertAlign w:val="superscript"/>
          <w:lang w:val="en-US" w:eastAsia="ru-RU"/>
        </w:rPr>
        <w:t>o</w:t>
      </w:r>
      <w:r w:rsidRPr="00CA310E">
        <w:rPr>
          <w:rFonts w:eastAsia="Times New Roman" w:cs="Times New Roman"/>
          <w:color w:val="000000" w:themeColor="text1"/>
          <w:szCs w:val="28"/>
          <w:lang w:val="en-US" w:eastAsia="ru-RU"/>
        </w:rPr>
        <w:t>C sau mai mult peste prag trebuie să fie considerată un semn de instabilitate. Măsurarea temperaturilor poate fi înlocuită cu măsurarea cantității de CO</w:t>
      </w:r>
      <w:r w:rsidRPr="00CA310E">
        <w:rPr>
          <w:rFonts w:eastAsia="Times New Roman" w:cs="Times New Roman"/>
          <w:color w:val="000000" w:themeColor="text1"/>
          <w:szCs w:val="28"/>
          <w:vertAlign w:val="subscript"/>
          <w:lang w:val="en-US" w:eastAsia="ru-RU"/>
        </w:rPr>
        <w:t>2</w:t>
      </w:r>
      <w:r w:rsidRPr="00CA310E">
        <w:rPr>
          <w:rFonts w:eastAsia="Times New Roman" w:cs="Times New Roman"/>
          <w:color w:val="000000" w:themeColor="text1"/>
          <w:szCs w:val="28"/>
          <w:lang w:val="en-US" w:eastAsia="ru-RU"/>
        </w:rPr>
        <w:t>.</w:t>
      </w:r>
    </w:p>
    <w:p w:rsidR="0075208D" w:rsidRPr="00CA310E" w:rsidRDefault="0075208D"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en-US" w:eastAsia="ru-RU"/>
        </w:rPr>
        <w:t>Capitolul II </w:t>
      </w:r>
      <w:r w:rsidR="006767A6" w:rsidRPr="00CA310E">
        <w:rPr>
          <w:rFonts w:eastAsia="Times New Roman" w:cs="Times New Roman"/>
          <w:b/>
          <w:bCs/>
          <w:color w:val="000000" w:themeColor="text1"/>
          <w:szCs w:val="28"/>
          <w:lang w:val="en-US" w:eastAsia="ru-RU"/>
        </w:rPr>
        <w:t>ADITIVII SENZORIALI</w:t>
      </w:r>
    </w:p>
    <w:p w:rsidR="00E2593E" w:rsidRPr="00CA310E" w:rsidRDefault="006721C5"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lastRenderedPageBreak/>
        <w:t>Secțiunea I C</w:t>
      </w:r>
      <w:r w:rsidR="00E2593E" w:rsidRPr="00CA310E">
        <w:rPr>
          <w:rFonts w:eastAsia="Times New Roman" w:cs="Times New Roman"/>
          <w:b/>
          <w:bCs/>
          <w:color w:val="000000" w:themeColor="text1"/>
          <w:szCs w:val="28"/>
          <w:lang w:val="en-US" w:eastAsia="ru-RU"/>
        </w:rPr>
        <w:t>aracterizarea și condițiile de utilizare a aditivului</w:t>
      </w:r>
      <w:r w:rsidR="00E2593E" w:rsidRPr="00CA310E">
        <w:rPr>
          <w:rFonts w:eastAsia="Times New Roman" w:cs="Times New Roman"/>
          <w:b/>
          <w:bCs/>
          <w:color w:val="000000" w:themeColor="text1"/>
          <w:szCs w:val="28"/>
          <w:lang w:val="ro-RO" w:eastAsia="ru-RU"/>
        </w:rPr>
        <w:t xml:space="preserve"> (coloranții)</w:t>
      </w:r>
      <w:r w:rsidR="00E2593E" w:rsidRPr="00CA310E">
        <w:rPr>
          <w:rFonts w:eastAsia="Times New Roman" w:cs="Times New Roman"/>
          <w:b/>
          <w:bCs/>
          <w:color w:val="000000" w:themeColor="text1"/>
          <w:szCs w:val="28"/>
          <w:lang w:val="en-US" w:eastAsia="ru-RU"/>
        </w:rPr>
        <w:t>; metodele de analiză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30.Pentru coloran</w:t>
      </w:r>
      <w:r w:rsidRPr="00CA310E">
        <w:rPr>
          <w:rFonts w:eastAsia="Times New Roman" w:cs="Times New Roman"/>
          <w:color w:val="000000" w:themeColor="text1"/>
          <w:szCs w:val="28"/>
          <w:lang w:val="ro-RO" w:eastAsia="ru-RU"/>
        </w:rPr>
        <w:t xml:space="preserve">ți la întocmirea </w:t>
      </w:r>
      <w:r w:rsidRPr="00CA310E">
        <w:rPr>
          <w:rFonts w:eastAsia="Times New Roman" w:cs="Times New Roman"/>
          <w:bCs/>
          <w:color w:val="000000" w:themeColor="text1"/>
          <w:szCs w:val="28"/>
          <w:lang w:val="en-US" w:eastAsia="ru-RU"/>
        </w:rPr>
        <w:t>rezumatul dosarului</w:t>
      </w:r>
      <w:r w:rsidRPr="00CA310E">
        <w:rPr>
          <w:rFonts w:eastAsia="Times New Roman" w:cs="Times New Roman"/>
          <w:color w:val="000000" w:themeColor="text1"/>
          <w:szCs w:val="28"/>
          <w:lang w:val="ro-RO" w:eastAsia="ru-RU"/>
        </w:rPr>
        <w:t xml:space="preserve"> normativ tehnic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prevederile Capitolul</w:t>
      </w:r>
      <w:r w:rsidRPr="00CA310E">
        <w:rPr>
          <w:rFonts w:eastAsia="Times New Roman" w:cs="Times New Roman"/>
          <w:color w:val="000000" w:themeColor="text1"/>
          <w:szCs w:val="28"/>
          <w:lang w:val="en-US" w:eastAsia="ru-RU"/>
        </w:rPr>
        <w:t xml:space="preserve"> I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31.Pentru aditivii care nu fac obiectul unui anumit titular al autorizației, se aplică punctele 6, 11, 16, 8, 19, 35, 37, 38, 46, 48, secțiunea IV și V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32. Pentru alți aditivi care fac obiectul unui anumit titular al autorizației, se aplică în totalitate Capitolul II din anexa nr.2.</w:t>
      </w:r>
    </w:p>
    <w:p w:rsidR="0075208D" w:rsidRPr="00CA310E" w:rsidRDefault="0075208D"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E2593E" w:rsidRPr="00CA310E" w:rsidRDefault="006721C5"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II S</w:t>
      </w:r>
      <w:r w:rsidR="00E2593E" w:rsidRPr="00CA310E">
        <w:rPr>
          <w:rFonts w:eastAsia="Times New Roman" w:cs="Times New Roman"/>
          <w:b/>
          <w:bCs/>
          <w:color w:val="000000" w:themeColor="text1"/>
          <w:szCs w:val="28"/>
          <w:lang w:val="en-US" w:eastAsia="ru-RU"/>
        </w:rPr>
        <w:t>tudii privind siguranța utilizării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33.S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III</w:t>
      </w:r>
      <w:r w:rsidRPr="00CA310E">
        <w:rPr>
          <w:rFonts w:eastAsia="Times New Roman" w:cs="Times New Roman"/>
          <w:color w:val="000000" w:themeColor="text1"/>
          <w:szCs w:val="28"/>
          <w:lang w:val="en-US" w:eastAsia="ru-RU"/>
        </w:rPr>
        <w:t xml:space="preserve"> din </w:t>
      </w:r>
      <w:r w:rsidRPr="00CA310E">
        <w:rPr>
          <w:rFonts w:eastAsia="Times New Roman" w:cs="Times New Roman"/>
          <w:color w:val="000000" w:themeColor="text1"/>
          <w:szCs w:val="28"/>
          <w:lang w:val="ro-RO" w:eastAsia="ru-RU"/>
        </w:rPr>
        <w:t xml:space="preserve"> Capitolul III a </w:t>
      </w:r>
      <w:r w:rsidRPr="00CA310E">
        <w:rPr>
          <w:rFonts w:eastAsia="Times New Roman" w:cs="Times New Roman"/>
          <w:color w:val="000000" w:themeColor="text1"/>
          <w:szCs w:val="28"/>
          <w:lang w:val="en-US" w:eastAsia="ru-RU"/>
        </w:rPr>
        <w:t>anex</w:t>
      </w:r>
      <w:r w:rsidRPr="00CA310E">
        <w:rPr>
          <w:rFonts w:eastAsia="Times New Roman" w:cs="Times New Roman"/>
          <w:color w:val="000000" w:themeColor="text1"/>
          <w:szCs w:val="28"/>
          <w:lang w:val="ro-RO" w:eastAsia="ru-RU"/>
        </w:rPr>
        <w:t>ei</w:t>
      </w:r>
      <w:r w:rsidRPr="00CA310E">
        <w:rPr>
          <w:rFonts w:eastAsia="Times New Roman" w:cs="Times New Roman"/>
          <w:color w:val="000000" w:themeColor="text1"/>
          <w:szCs w:val="28"/>
          <w:lang w:val="en-US" w:eastAsia="ru-RU"/>
        </w:rPr>
        <w:t> II se aplică în totalitate pentru fiecare aditiv.</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34. Pentru substanțele care, utilizate în furaje, colorează alimentele de origine animală, se aplică în totalitate Capitolul III secțiunile I, II și IV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35. Pentru substanțele care colorează furajele sau le redau culoarea, studiile menționate în Capitolul secțiunea I trebuie să se efectueze pe animalele tratate cu aditivul la doza recomandată. De asemenea, se pot aduce dovezi prin trimiteri la literatura științifică existentă. Se aplică Capitolul III secțiunile II și IV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36. Pentru substanțele care au un efect pozitiv asupra culorii peștilor sau a păsărilor de ornament, sunt necesare studiile menționate în Capitolul III secțiunea I din anexa nr.2 și trebuie să se efectueze pe animalele tratate cu aditivul la doza recomandată. De asemenea, se pot aduce dovezi prin trimiteri la literatura științifică existentă. Cu toate acestea, dispozițiile de la secțiunile II și IV nu sunt obligatorii.</w:t>
      </w:r>
    </w:p>
    <w:p w:rsidR="0075208D" w:rsidRPr="00CA310E" w:rsidRDefault="0075208D"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w:t>
      </w:r>
      <w:r w:rsidRPr="00CA310E">
        <w:rPr>
          <w:rFonts w:eastAsia="Times New Roman" w:cs="Times New Roman"/>
          <w:b/>
          <w:bCs/>
          <w:color w:val="000000" w:themeColor="text1"/>
          <w:szCs w:val="28"/>
          <w:lang w:val="ro-RO" w:eastAsia="ru-RU"/>
        </w:rPr>
        <w:t>II</w:t>
      </w:r>
      <w:r w:rsidR="006721C5" w:rsidRPr="00CA310E">
        <w:rPr>
          <w:rFonts w:eastAsia="Times New Roman" w:cs="Times New Roman"/>
          <w:b/>
          <w:bCs/>
          <w:color w:val="000000" w:themeColor="text1"/>
          <w:szCs w:val="28"/>
          <w:lang w:val="en-US" w:eastAsia="ru-RU"/>
        </w:rPr>
        <w:t xml:space="preserve"> S</w:t>
      </w:r>
      <w:r w:rsidRPr="00CA310E">
        <w:rPr>
          <w:rFonts w:eastAsia="Times New Roman" w:cs="Times New Roman"/>
          <w:b/>
          <w:bCs/>
          <w:color w:val="000000" w:themeColor="text1"/>
          <w:szCs w:val="28"/>
          <w:lang w:val="en-US" w:eastAsia="ru-RU"/>
        </w:rPr>
        <w:t>tudii privind eficacitatea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37.</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Se aplică în totalitate </w:t>
      </w:r>
      <w:r w:rsidRPr="00CA310E">
        <w:rPr>
          <w:rFonts w:eastAsia="Times New Roman" w:cs="Times New Roman"/>
          <w:color w:val="000000" w:themeColor="text1"/>
          <w:szCs w:val="28"/>
          <w:lang w:val="ro-RO" w:eastAsia="ru-RU"/>
        </w:rPr>
        <w:t>Capitolul</w:t>
      </w:r>
      <w:r w:rsidRPr="00CA310E">
        <w:rPr>
          <w:rFonts w:eastAsia="Times New Roman" w:cs="Times New Roman"/>
          <w:color w:val="000000" w:themeColor="text1"/>
          <w:szCs w:val="28"/>
          <w:lang w:val="en-US" w:eastAsia="ru-RU"/>
        </w:rPr>
        <w:t xml:space="preserve"> IV din anexa nr.2.</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 Pentru substanțele care, utilizate în furaje, colorează alimentele de origine animală:</w:t>
      </w:r>
      <w:r w:rsidR="006721C5"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schimbările în privința culorii produselor obținute de la animalele tratate cu aditiv conform condițiilor de utilizare recomandate trebuie să fie măsurate folosind metodologia corespunzătoare. Trebuie să se demonstreze faptul că utilizarea aditivului nu are un efect negativ asupra stabilității produsului sau asupra calităților organoleptice și nutritive ale alimentelor. În principiu, în cazul în care efectele unei substanțe specifice asupra compoziției/caracteristicilor produselor animale sunt bine documentate, atunci alte studii (de exemplu studii de biodisponibilitate) pot aduce dovezi adecvate privind eficacitatea.</w:t>
      </w:r>
    </w:p>
    <w:p w:rsidR="00E2593E" w:rsidRPr="00CA310E" w:rsidRDefault="00E2593E" w:rsidP="00E2593E">
      <w:pPr>
        <w:spacing w:line="240" w:lineRule="auto"/>
        <w:ind w:firstLine="567"/>
        <w:jc w:val="both"/>
        <w:rPr>
          <w:color w:val="000000" w:themeColor="text1"/>
          <w:szCs w:val="28"/>
          <w:lang w:val="en-US"/>
        </w:rPr>
      </w:pPr>
      <w:r w:rsidRPr="00CA310E">
        <w:rPr>
          <w:color w:val="000000" w:themeColor="text1"/>
          <w:szCs w:val="28"/>
          <w:lang w:val="en-US" w:eastAsia="ru-RU"/>
        </w:rPr>
        <w:t>b)</w:t>
      </w:r>
      <w:r w:rsidR="006721C5" w:rsidRPr="00CA310E">
        <w:rPr>
          <w:color w:val="000000" w:themeColor="text1"/>
          <w:szCs w:val="28"/>
          <w:lang w:val="en-US" w:eastAsia="ru-RU"/>
        </w:rPr>
        <w:t xml:space="preserve"> </w:t>
      </w:r>
      <w:r w:rsidRPr="00CA310E">
        <w:rPr>
          <w:color w:val="000000" w:themeColor="text1"/>
          <w:szCs w:val="28"/>
          <w:lang w:val="en-US" w:eastAsia="ru-RU"/>
        </w:rPr>
        <w:t>Pentru substanțele care colorează furajele sau le redau culoarea</w:t>
      </w:r>
    </w:p>
    <w:p w:rsidR="00E2593E" w:rsidRPr="00CA310E" w:rsidRDefault="00E2593E" w:rsidP="00E2593E">
      <w:pPr>
        <w:spacing w:line="240" w:lineRule="auto"/>
        <w:ind w:firstLine="567"/>
        <w:jc w:val="both"/>
        <w:rPr>
          <w:color w:val="000000" w:themeColor="text1"/>
          <w:szCs w:val="28"/>
          <w:lang w:val="en-US"/>
        </w:rPr>
      </w:pPr>
      <w:r w:rsidRPr="00CA310E">
        <w:rPr>
          <w:rFonts w:eastAsia="Times New Roman" w:cs="Times New Roman"/>
          <w:color w:val="000000" w:themeColor="text1"/>
          <w:szCs w:val="28"/>
          <w:lang w:val="en-US" w:eastAsia="ru-RU"/>
        </w:rPr>
        <w:t>dovada eficacității se face prin studii adecvate de laborator conform condițiilor de utilizare prevăzute în comparație cu furajele de control.</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lastRenderedPageBreak/>
        <w:t>c) Pentru substanțele care au un efect pozitiv asupra culorii peștilor sau a păsărilor de ornament:</w:t>
      </w:r>
      <w:r w:rsidRPr="00CA310E" w:rsidDel="00FE3457">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studiile care demonstrează efectul/efectele se realizează pe animalele tratate cu aditiv la doza de utilizare recomandată. Schimbările în privința culorii trebuie să fie măsurate folosind metodologia corespunzătoare. De asemenea, dovada eficacității se poate face prin alte studii experimentale (de exemplu, studii de biodisponibilitate) sau prin trimiteri la literatura științifică.</w:t>
      </w:r>
    </w:p>
    <w:p w:rsidR="00E2593E" w:rsidRPr="00CA310E" w:rsidRDefault="00E2593E" w:rsidP="00E2593E">
      <w:pPr>
        <w:spacing w:line="240" w:lineRule="auto"/>
        <w:ind w:firstLine="567"/>
        <w:rPr>
          <w:rFonts w:eastAsia="Times New Roman" w:cs="Times New Roman"/>
          <w:color w:val="000000" w:themeColor="text1"/>
          <w:szCs w:val="28"/>
          <w:lang w:val="en-US" w:eastAsia="ru-RU"/>
        </w:rPr>
      </w:pPr>
    </w:p>
    <w:p w:rsidR="00E2593E" w:rsidRPr="00CA310E" w:rsidRDefault="00E2593E" w:rsidP="006767A6">
      <w:pPr>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w:t>
      </w:r>
      <w:r w:rsidRPr="00CA310E">
        <w:rPr>
          <w:rFonts w:eastAsia="Times New Roman" w:cs="Times New Roman"/>
          <w:b/>
          <w:bCs/>
          <w:color w:val="000000" w:themeColor="text1"/>
          <w:szCs w:val="28"/>
          <w:lang w:val="ro-RO" w:eastAsia="ru-RU"/>
        </w:rPr>
        <w:t>V</w:t>
      </w:r>
      <w:r w:rsidR="006721C5" w:rsidRPr="00CA310E">
        <w:rPr>
          <w:rFonts w:eastAsia="Times New Roman" w:cs="Times New Roman"/>
          <w:b/>
          <w:bCs/>
          <w:color w:val="000000" w:themeColor="text1"/>
          <w:szCs w:val="28"/>
          <w:lang w:val="en-US" w:eastAsia="ru-RU"/>
        </w:rPr>
        <w:t xml:space="preserve"> C</w:t>
      </w:r>
      <w:r w:rsidRPr="00CA310E">
        <w:rPr>
          <w:rFonts w:eastAsia="Times New Roman" w:cs="Times New Roman"/>
          <w:b/>
          <w:bCs/>
          <w:color w:val="000000" w:themeColor="text1"/>
          <w:szCs w:val="28"/>
          <w:lang w:val="en-US" w:eastAsia="ru-RU"/>
        </w:rPr>
        <w:t>aracterizarea și condițiile de utilizare a aditivului</w:t>
      </w:r>
      <w:r w:rsidRPr="00CA310E">
        <w:rPr>
          <w:rFonts w:eastAsia="Times New Roman" w:cs="Times New Roman"/>
          <w:b/>
          <w:bCs/>
          <w:color w:val="000000" w:themeColor="text1"/>
          <w:szCs w:val="28"/>
          <w:lang w:val="ro-RO" w:eastAsia="ru-RU"/>
        </w:rPr>
        <w:t xml:space="preserve"> (compușii aromatizanți)</w:t>
      </w:r>
      <w:r w:rsidRPr="00CA310E">
        <w:rPr>
          <w:rFonts w:eastAsia="Times New Roman" w:cs="Times New Roman"/>
          <w:b/>
          <w:bCs/>
          <w:color w:val="000000" w:themeColor="text1"/>
          <w:szCs w:val="28"/>
          <w:lang w:val="en-US" w:eastAsia="ru-RU"/>
        </w:rPr>
        <w:t>; metodele de analiză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38.</w:t>
      </w:r>
      <w:r w:rsidR="006721C5"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Pentru coloran</w:t>
      </w:r>
      <w:r w:rsidRPr="00CA310E">
        <w:rPr>
          <w:rFonts w:eastAsia="Times New Roman" w:cs="Times New Roman"/>
          <w:color w:val="000000" w:themeColor="text1"/>
          <w:szCs w:val="28"/>
          <w:lang w:val="ro-RO" w:eastAsia="ru-RU"/>
        </w:rPr>
        <w:t xml:space="preserve">ți la întocmirea </w:t>
      </w:r>
      <w:r w:rsidRPr="00CA310E">
        <w:rPr>
          <w:rFonts w:eastAsia="Times New Roman" w:cs="Times New Roman"/>
          <w:bCs/>
          <w:color w:val="000000" w:themeColor="text1"/>
          <w:szCs w:val="28"/>
          <w:lang w:val="en-US" w:eastAsia="ru-RU"/>
        </w:rPr>
        <w:t>rezumatul dosarului</w:t>
      </w:r>
      <w:r w:rsidRPr="00CA310E">
        <w:rPr>
          <w:rFonts w:eastAsia="Times New Roman" w:cs="Times New Roman"/>
          <w:color w:val="000000" w:themeColor="text1"/>
          <w:szCs w:val="28"/>
          <w:lang w:val="ro-RO" w:eastAsia="ru-RU"/>
        </w:rPr>
        <w:t xml:space="preserve"> normativ tehnic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prevederile Capitolul</w:t>
      </w:r>
      <w:r w:rsidRPr="00CA310E">
        <w:rPr>
          <w:rFonts w:eastAsia="Times New Roman" w:cs="Times New Roman"/>
          <w:color w:val="000000" w:themeColor="text1"/>
          <w:szCs w:val="28"/>
          <w:lang w:val="en-US" w:eastAsia="ru-RU"/>
        </w:rPr>
        <w:t xml:space="preserve"> I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39.</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În general, în cazul grupului de „produse naturale”, plantele întregi, animalele și celelalte organisme sau părți sau produse ale acestora rezultate în urma prelucrării parțiale prin zdrobire, măcinare sau uscare (de exemplu, numeroase ierburi și mirodenii) nu se consideră ca aparținând grupei funcționale de arome din categoria aditivilor senzoriali.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40.</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În scopul evaluării cererilor pentru aceste produse, aromele se clasifică după cum urmează: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1) Produse naturale: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a) Produse naturale – definite din punct de vedere botanic.</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Caracterizarea produselor naturale definite din punct de vedere botanic trebuie să cuprindă denumirea științifică a plantei de origine, clasificarea botanică a acesteia (familia, genul, specia, după caz, subspecia și varietatea) și denumirile obișnuite și sinonimele în cât mai multe limbi europene sau în altă limbă ori alte limbi (cum ar fi limba sau limbile locului/locurilor de cultivare sau de origine), după caz. Trebuie să se indice elementele care se folosesc (frunzele, florile, semințele, fructele, tuberculii), iar, pentru plantele mai puțin cunoscute, locul de cultivare, criteriile de identificare și alte aspecte relevante ale plantelor respective. Principalii compuși ai substanței extrase trebuie să fie identificați și cuantificați și să se specifice gama sau variabilitatea acesteia. Se acordă o atenție specială impurităților menționate pct.14 din Capitolul II anexa nr.2. De asemenea, se descriu concentrațiile substanțelor care prezintă risc toxicologic (6) pentru oameni sau animale și care sunt prezente în planta din care se extrage produsul. Proprietățile farmacologice sau asociate ale plantei de origine sau ale elementelor acesteia sau ale produselor derivate din aceasta trebuie să fie examinate și specificate în detaliu.</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b) Produse naturale – origine nonvegetală. Se poate folosi o abordare echivalentă față de cea descrisă mai sus</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2) Arome naturale sau arome sintetice echivalente definite din punct de vedere chimic. Pe lângă cerințele generale de la pct.20-22 din anexa nr.2, trebuie să se specifice originea aromei.</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3) Substanțe artificiale.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lastRenderedPageBreak/>
        <w:t>41.</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ro-RO" w:eastAsia="ru-RU"/>
        </w:rPr>
        <w:t>Arome naturale sau arome sintetice echivalente definite din punct de vedere chimic.</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42.</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Trebuie să se indice grupul relevant din care face parte produsul care face obiectul cererii. În cazul în care produsul nu se încadrează în niciuna dintre grupele de mai sus, acest lucru trebuie să fie menționat și justificat.</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43. </w:t>
      </w:r>
      <w:r w:rsidR="006721C5" w:rsidRPr="00CA310E">
        <w:rPr>
          <w:rFonts w:eastAsia="Times New Roman" w:cs="Times New Roman"/>
          <w:color w:val="000000" w:themeColor="text1"/>
          <w:szCs w:val="28"/>
          <w:lang w:val="en-US" w:eastAsia="ru-RU"/>
        </w:rPr>
        <w:t xml:space="preserve">Pentru </w:t>
      </w:r>
      <w:r w:rsidRPr="00CA310E">
        <w:rPr>
          <w:rFonts w:eastAsia="Times New Roman" w:cs="Times New Roman"/>
          <w:color w:val="000000" w:themeColor="text1"/>
          <w:szCs w:val="28"/>
          <w:lang w:val="en-US" w:eastAsia="ru-RU"/>
        </w:rPr>
        <w:t>caracterizarea substanței/substanțelor active sau a agentului/agenților activi se aplică în totalitate secțiunea II din Capitolul II a anexa nr.2.</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44. Pentru toate grupele de arome, trebuie </w:t>
      </w:r>
      <w:proofErr w:type="gramStart"/>
      <w:r w:rsidRPr="00CA310E">
        <w:rPr>
          <w:rFonts w:eastAsia="Times New Roman" w:cs="Times New Roman"/>
          <w:color w:val="000000" w:themeColor="text1"/>
          <w:szCs w:val="28"/>
          <w:lang w:val="en-US" w:eastAsia="ru-RU"/>
        </w:rPr>
        <w:t>să</w:t>
      </w:r>
      <w:proofErr w:type="gramEnd"/>
      <w:r w:rsidRPr="00CA310E">
        <w:rPr>
          <w:rFonts w:eastAsia="Times New Roman" w:cs="Times New Roman"/>
          <w:color w:val="000000" w:themeColor="text1"/>
          <w:szCs w:val="28"/>
          <w:lang w:val="en-US" w:eastAsia="ru-RU"/>
        </w:rPr>
        <w:t xml:space="preserve"> se specifice întotdeauna, după caz, numărul/numerele de identificare sau orice alt sistem de numerotare </w:t>
      </w:r>
      <w:r w:rsidR="006721C5" w:rsidRPr="00CA310E">
        <w:rPr>
          <w:rFonts w:eastAsia="Times New Roman" w:cs="Times New Roman"/>
          <w:color w:val="000000" w:themeColor="text1"/>
          <w:szCs w:val="28"/>
          <w:lang w:val="en-US" w:eastAsia="ru-RU"/>
        </w:rPr>
        <w:t>acceptat la nivel internațional</w:t>
      </w:r>
      <w:r w:rsidRPr="00CA310E">
        <w:rPr>
          <w:rFonts w:eastAsia="Times New Roman" w:cs="Times New Roman"/>
          <w:color w:val="000000" w:themeColor="text1"/>
          <w:szCs w:val="28"/>
          <w:lang w:val="en-US" w:eastAsia="ru-RU"/>
        </w:rPr>
        <w:t xml:space="preserve"> folosit în mod specific pentru identificarea produselor aromatizante din hrana animalelor și produsele alimentare.</w:t>
      </w:r>
    </w:p>
    <w:p w:rsidR="00E2593E" w:rsidRPr="00CA310E" w:rsidRDefault="00E2593E" w:rsidP="00E2593E">
      <w:pPr>
        <w:spacing w:line="240" w:lineRule="auto"/>
        <w:ind w:firstLine="567"/>
        <w:jc w:val="both"/>
        <w:rPr>
          <w:rFonts w:eastAsia="Times New Roman" w:cs="Times New Roman"/>
          <w:vanish/>
          <w:color w:val="000000" w:themeColor="text1"/>
          <w:szCs w:val="28"/>
          <w:lang w:val="en-US" w:eastAsia="ru-RU"/>
        </w:rPr>
      </w:pPr>
      <w:r w:rsidRPr="00CA310E">
        <w:rPr>
          <w:rFonts w:eastAsia="Times New Roman" w:cs="Times New Roman"/>
          <w:color w:val="000000" w:themeColor="text1"/>
          <w:szCs w:val="28"/>
          <w:lang w:val="en-US" w:eastAsia="ru-RU"/>
        </w:rPr>
        <w:t xml:space="preserve">45. </w:t>
      </w:r>
      <w:r w:rsidRPr="00CA310E">
        <w:rPr>
          <w:rFonts w:eastAsia="Times New Roman" w:cs="Times New Roman"/>
          <w:color w:val="000000" w:themeColor="text1"/>
          <w:szCs w:val="28"/>
          <w:lang w:val="ro-RO" w:eastAsia="ru-RU"/>
        </w:rPr>
        <w:t xml:space="preserve">Pentru determinarea </w:t>
      </w:r>
      <w:r w:rsidRPr="00CA310E">
        <w:rPr>
          <w:rFonts w:eastAsia="Times New Roman" w:cs="Times New Roman"/>
          <w:color w:val="000000" w:themeColor="text1"/>
          <w:szCs w:val="28"/>
          <w:lang w:val="en-US" w:eastAsia="ru-RU"/>
        </w:rPr>
        <w:t>Metod</w:t>
      </w:r>
      <w:r w:rsidRPr="00CA310E">
        <w:rPr>
          <w:rFonts w:eastAsia="Times New Roman" w:cs="Times New Roman"/>
          <w:color w:val="000000" w:themeColor="text1"/>
          <w:szCs w:val="28"/>
          <w:lang w:val="ro-RO" w:eastAsia="ru-RU"/>
        </w:rPr>
        <w:t>elor</w:t>
      </w:r>
      <w:r w:rsidRPr="00CA310E">
        <w:rPr>
          <w:rFonts w:eastAsia="Times New Roman" w:cs="Times New Roman"/>
          <w:color w:val="000000" w:themeColor="text1"/>
          <w:szCs w:val="28"/>
          <w:lang w:val="en-US" w:eastAsia="ru-RU"/>
        </w:rPr>
        <w:t xml:space="preserve"> de producție și de fabricație</w:t>
      </w:r>
      <w:r w:rsidRPr="00CA310E">
        <w:rPr>
          <w:rFonts w:eastAsia="Times New Roman" w:cs="Times New Roman"/>
          <w:color w:val="000000" w:themeColor="text1"/>
          <w:szCs w:val="28"/>
          <w:lang w:val="ro-RO" w:eastAsia="ru-RU"/>
        </w:rPr>
        <w:t xml:space="preserve"> </w:t>
      </w:r>
      <w:r w:rsidRPr="00CA310E">
        <w:rPr>
          <w:rFonts w:eastAsia="Times New Roman" w:cs="Times New Roman"/>
          <w:vanish/>
          <w:color w:val="000000" w:themeColor="text1"/>
          <w:szCs w:val="28"/>
          <w:lang w:val="ro-RO" w:eastAsia="ru-RU"/>
        </w:rPr>
        <w:t>s</w:t>
      </w:r>
      <w:r w:rsidRPr="00CA310E">
        <w:rPr>
          <w:rFonts w:eastAsia="Times New Roman" w:cs="Times New Roman"/>
          <w:vanish/>
          <w:color w:val="000000" w:themeColor="text1"/>
          <w:szCs w:val="28"/>
          <w:lang w:val="en-US" w:eastAsia="ru-RU"/>
        </w:rPr>
        <w:t xml:space="preserve">e aplică în totalitate </w:t>
      </w:r>
      <w:r w:rsidRPr="00CA310E">
        <w:rPr>
          <w:rFonts w:eastAsia="Times New Roman" w:cs="Times New Roman"/>
          <w:vanish/>
          <w:color w:val="000000" w:themeColor="text1"/>
          <w:szCs w:val="28"/>
          <w:lang w:val="ro-RO" w:eastAsia="ru-RU"/>
        </w:rPr>
        <w:t xml:space="preserve">pct.34-37 din Capitolul II a </w:t>
      </w:r>
      <w:r w:rsidRPr="00CA310E">
        <w:rPr>
          <w:rFonts w:eastAsia="Times New Roman" w:cs="Times New Roman"/>
          <w:vanish/>
          <w:color w:val="000000" w:themeColor="text1"/>
          <w:szCs w:val="28"/>
          <w:lang w:val="en-US" w:eastAsia="ru-RU"/>
        </w:rPr>
        <w:t>anexa nr.2.</w:t>
      </w:r>
    </w:p>
    <w:p w:rsidR="00E2593E" w:rsidRPr="00CA310E" w:rsidRDefault="00E2593E" w:rsidP="00E2593E">
      <w:pPr>
        <w:spacing w:line="240" w:lineRule="auto"/>
        <w:ind w:firstLine="567"/>
        <w:jc w:val="both"/>
        <w:rPr>
          <w:rFonts w:eastAsia="Times New Roman" w:cs="Times New Roman"/>
          <w:vanish/>
          <w:color w:val="000000" w:themeColor="text1"/>
          <w:szCs w:val="28"/>
          <w:lang w:val="ro-RO" w:eastAsia="ru-RU"/>
        </w:rPr>
      </w:pPr>
      <w:r w:rsidRPr="00CA310E">
        <w:rPr>
          <w:rFonts w:eastAsia="Times New Roman" w:cs="Times New Roman"/>
          <w:vanish/>
          <w:color w:val="000000" w:themeColor="text1"/>
          <w:szCs w:val="28"/>
          <w:lang w:val="ro-RO" w:eastAsia="ru-RU"/>
        </w:rPr>
        <w:t>46.</w:t>
      </w:r>
      <w:r w:rsidRPr="00CA310E">
        <w:rPr>
          <w:rFonts w:eastAsia="Times New Roman" w:cs="Times New Roman"/>
          <w:vanish/>
          <w:color w:val="000000" w:themeColor="text1"/>
          <w:szCs w:val="28"/>
          <w:lang w:val="en-US" w:eastAsia="ru-RU"/>
        </w:rPr>
        <w:t>În cazul produselor naturale nedefinite din punct de vedere chimic și al amestecurilor complexe obișnuite de diferiți compuși obținuți printr-un proces de extracție, trebuie să se facă o descriere detaliată a procesului de extracție. Se recomandă ca aceasta să cuprindă terminologia relevantă, precum uleiul esențial, tinctura, extractul și termenii asociați (7) folosiți la scară largă pentru produsele aromatizante definite din punct de vedere botanic, în scopul descrierii procesului de extracție. Trebuie să se specifice solvenții de extracție folosiți, măsurile preventive în vederea evitării reziduurilor de solvenți și nivelurile reziduurilor care prezintă interes din punct de vedere toxicologic, în cazul în care prezența acestora este inevitabilă. Termenii utilizați pentru caracterizarea extractului pot include o trimitere la metoda de extracție.</w:t>
      </w:r>
    </w:p>
    <w:p w:rsidR="00E2593E" w:rsidRPr="00CA310E" w:rsidRDefault="00E2593E" w:rsidP="00E2593E">
      <w:pPr>
        <w:spacing w:line="240" w:lineRule="auto"/>
        <w:ind w:firstLine="567"/>
        <w:jc w:val="both"/>
        <w:rPr>
          <w:rFonts w:eastAsia="Times New Roman" w:cs="Times New Roman"/>
          <w:vanish/>
          <w:color w:val="000000" w:themeColor="text1"/>
          <w:szCs w:val="28"/>
          <w:lang w:val="ro-RO" w:eastAsia="ru-RU"/>
        </w:rPr>
      </w:pPr>
      <w:r w:rsidRPr="00CA310E">
        <w:rPr>
          <w:rFonts w:eastAsia="Times New Roman" w:cs="Times New Roman"/>
          <w:vanish/>
          <w:color w:val="000000" w:themeColor="text1"/>
          <w:szCs w:val="28"/>
          <w:lang w:val="ro-RO" w:eastAsia="ru-RU"/>
        </w:rPr>
        <w:t>47.Pentru produsele naturale (fie definite din punct de vedere botanic, fie de origine nonvegetală) care nu conțin substanțe care prezintă risc toxicologic pentru oameni sau animale, cerința standard privind metodele de analiză de la Secțiunea V din Capitolul II anexa nr.2 poate fi înlocuită printr-o metodă de analiză calitativă mai simplă adecvată scopului privind compușii majori sau caracteristici ai produsului.</w:t>
      </w:r>
    </w:p>
    <w:p w:rsidR="00E2593E" w:rsidRPr="00CA310E" w:rsidRDefault="00E2593E" w:rsidP="00E2593E">
      <w:pPr>
        <w:spacing w:line="240" w:lineRule="auto"/>
        <w:ind w:firstLine="567"/>
        <w:jc w:val="both"/>
        <w:rPr>
          <w:rFonts w:eastAsia="Times New Roman" w:cs="Times New Roman"/>
          <w:vanish/>
          <w:color w:val="000000" w:themeColor="text1"/>
          <w:szCs w:val="28"/>
          <w:lang w:val="ro-RO" w:eastAsia="ru-RU"/>
        </w:rPr>
      </w:pPr>
      <w:r w:rsidRPr="00CA310E">
        <w:rPr>
          <w:rFonts w:eastAsia="Times New Roman" w:cs="Times New Roman"/>
          <w:color w:val="000000" w:themeColor="text1"/>
          <w:szCs w:val="28"/>
          <w:lang w:val="en-US" w:eastAsia="ru-RU"/>
        </w:rPr>
        <w:t>48.</w:t>
      </w:r>
      <w:r w:rsidR="006721C5"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 xml:space="preserve">Pentru aromele naturale sau aromele sintetice echivalente definite din punct de vedere chimic care nu sunt substanțe care prezintă risc toxicologic pentru oameni sau animale, cerința standard pentru metodele de analiză de la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V</w:t>
      </w:r>
      <w:r w:rsidRPr="00CA310E">
        <w:rPr>
          <w:rFonts w:eastAsia="Times New Roman" w:cs="Times New Roman"/>
          <w:color w:val="000000" w:themeColor="text1"/>
          <w:szCs w:val="28"/>
          <w:lang w:val="en-US" w:eastAsia="ru-RU"/>
        </w:rPr>
        <w:t xml:space="preserve"> din </w:t>
      </w:r>
      <w:r w:rsidRPr="00CA310E">
        <w:rPr>
          <w:rFonts w:eastAsia="Times New Roman" w:cs="Times New Roman"/>
          <w:color w:val="000000" w:themeColor="text1"/>
          <w:szCs w:val="28"/>
          <w:lang w:val="ro-RO" w:eastAsia="ru-RU"/>
        </w:rPr>
        <w:t xml:space="preserve">Capitolul II </w:t>
      </w:r>
      <w:r w:rsidRPr="00CA310E">
        <w:rPr>
          <w:rFonts w:eastAsia="Times New Roman" w:cs="Times New Roman"/>
          <w:color w:val="000000" w:themeColor="text1"/>
          <w:szCs w:val="28"/>
          <w:lang w:val="en-US" w:eastAsia="ru-RU"/>
        </w:rPr>
        <w:t>anexa nr.2 poate fi înlocuită printr-o metodă de analiză calitativă mai simplă adecvată scopului.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108"/>
      </w:tblGrid>
      <w:tr w:rsidR="00E2593E" w:rsidRPr="00CA310E" w:rsidTr="00E2593E">
        <w:tc>
          <w:tcPr>
            <w:tcW w:w="11" w:type="pct"/>
            <w:shd w:val="clear" w:color="auto" w:fill="FFFFFF"/>
            <w:hideMark/>
          </w:tcPr>
          <w:p w:rsidR="00E2593E" w:rsidRPr="00CA310E" w:rsidRDefault="00E2593E" w:rsidP="00E2593E">
            <w:pPr>
              <w:spacing w:line="240" w:lineRule="auto"/>
              <w:ind w:firstLine="567"/>
              <w:jc w:val="both"/>
              <w:rPr>
                <w:rFonts w:eastAsia="Times New Roman" w:cs="Times New Roman"/>
                <w:color w:val="000000" w:themeColor="text1"/>
                <w:szCs w:val="28"/>
                <w:lang w:eastAsia="ru-RU"/>
              </w:rPr>
            </w:pPr>
            <w:r w:rsidRPr="00CA310E">
              <w:rPr>
                <w:rFonts w:eastAsia="Times New Roman" w:cs="Times New Roman"/>
                <w:color w:val="000000" w:themeColor="text1"/>
                <w:szCs w:val="28"/>
                <w:lang w:eastAsia="ru-RU"/>
              </w:rPr>
              <w:t>.</w:t>
            </w:r>
          </w:p>
        </w:tc>
        <w:tc>
          <w:tcPr>
            <w:tcW w:w="4989" w:type="pct"/>
            <w:shd w:val="clear" w:color="auto" w:fill="FFFFFF"/>
            <w:hideMark/>
          </w:tcPr>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49.</w:t>
            </w:r>
            <w:r w:rsidRPr="00CA310E">
              <w:rPr>
                <w:rFonts w:eastAsia="Times New Roman" w:cs="Times New Roman"/>
                <w:color w:val="000000" w:themeColor="text1"/>
                <w:szCs w:val="28"/>
                <w:lang w:val="en-US" w:eastAsia="ru-RU"/>
              </w:rPr>
              <w:t xml:space="preserve">Se aplică în totalitate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V</w:t>
            </w:r>
            <w:r w:rsidRPr="00CA310E">
              <w:rPr>
                <w:rFonts w:eastAsia="Times New Roman" w:cs="Times New Roman"/>
                <w:color w:val="000000" w:themeColor="text1"/>
                <w:szCs w:val="28"/>
                <w:lang w:val="en-US" w:eastAsia="ru-RU"/>
              </w:rPr>
              <w:t xml:space="preserve"> din </w:t>
            </w:r>
            <w:r w:rsidRPr="00CA310E">
              <w:rPr>
                <w:rFonts w:eastAsia="Times New Roman" w:cs="Times New Roman"/>
                <w:color w:val="000000" w:themeColor="text1"/>
                <w:szCs w:val="28"/>
                <w:lang w:val="ro-RO" w:eastAsia="ru-RU"/>
              </w:rPr>
              <w:t xml:space="preserve">Capitolul II </w:t>
            </w:r>
            <w:r w:rsidRPr="00CA310E">
              <w:rPr>
                <w:rFonts w:eastAsia="Times New Roman" w:cs="Times New Roman"/>
                <w:color w:val="000000" w:themeColor="text1"/>
                <w:szCs w:val="28"/>
                <w:lang w:val="en-US" w:eastAsia="ru-RU"/>
              </w:rPr>
              <w:t>anexa nr.2 pentru toate celelalte arome, cum ar fi extractele naturale care conțin substanțe care prezintă risc toxicologic, aromele naturale sau aromele sintetice echivalente definite din punct de vedere chimic care sunt substanțe care prezintă risc toxicologic prin ele însele, precum și aromele artificiale.</w:t>
            </w:r>
          </w:p>
        </w:tc>
      </w:tr>
    </w:tbl>
    <w:p w:rsidR="006767A6" w:rsidRPr="00CA310E" w:rsidRDefault="006767A6" w:rsidP="006767A6">
      <w:pPr>
        <w:shd w:val="clear" w:color="auto" w:fill="FFFFFF"/>
        <w:spacing w:line="240" w:lineRule="auto"/>
        <w:ind w:firstLine="567"/>
        <w:jc w:val="center"/>
        <w:rPr>
          <w:rFonts w:eastAsia="Times New Roman" w:cs="Times New Roman"/>
          <w:b/>
          <w:bCs/>
          <w:color w:val="000000" w:themeColor="text1"/>
          <w:szCs w:val="28"/>
          <w:lang w:val="en-US" w:eastAsia="ru-RU"/>
        </w:rPr>
      </w:pPr>
    </w:p>
    <w:p w:rsidR="00D7100A" w:rsidRPr="00CA310E" w:rsidRDefault="00D7100A" w:rsidP="006767A6">
      <w:pPr>
        <w:shd w:val="clear" w:color="auto" w:fill="FFFFFF"/>
        <w:spacing w:line="240" w:lineRule="auto"/>
        <w:ind w:firstLine="567"/>
        <w:jc w:val="center"/>
        <w:rPr>
          <w:rFonts w:eastAsia="Times New Roman" w:cs="Times New Roman"/>
          <w:b/>
          <w:bCs/>
          <w:color w:val="000000" w:themeColor="text1"/>
          <w:szCs w:val="28"/>
          <w:lang w:val="en-US" w:eastAsia="ru-RU"/>
        </w:rPr>
      </w:pP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lastRenderedPageBreak/>
        <w:t xml:space="preserve">Secțiunea </w:t>
      </w:r>
      <w:r w:rsidRPr="00CA310E">
        <w:rPr>
          <w:rFonts w:eastAsia="Times New Roman" w:cs="Times New Roman"/>
          <w:b/>
          <w:bCs/>
          <w:color w:val="000000" w:themeColor="text1"/>
          <w:szCs w:val="28"/>
          <w:lang w:val="ro-RO" w:eastAsia="ru-RU"/>
        </w:rPr>
        <w:t>V</w:t>
      </w:r>
      <w:r w:rsidR="006721C5" w:rsidRPr="00CA310E">
        <w:rPr>
          <w:rFonts w:eastAsia="Times New Roman" w:cs="Times New Roman"/>
          <w:b/>
          <w:bCs/>
          <w:color w:val="000000" w:themeColor="text1"/>
          <w:szCs w:val="28"/>
          <w:lang w:val="en-US" w:eastAsia="ru-RU"/>
        </w:rPr>
        <w:t xml:space="preserve"> S</w:t>
      </w:r>
      <w:r w:rsidRPr="00CA310E">
        <w:rPr>
          <w:rFonts w:eastAsia="Times New Roman" w:cs="Times New Roman"/>
          <w:b/>
          <w:bCs/>
          <w:color w:val="000000" w:themeColor="text1"/>
          <w:szCs w:val="28"/>
          <w:lang w:val="en-US" w:eastAsia="ru-RU"/>
        </w:rPr>
        <w:t>tudii privind siguranța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50.</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Pentru toate aromele, trebuie să se precizeze expunerea animală și calcularea dozelor, atât în urma expunerii naturale, cât și în urma adăugării aromei în hrana animalelor.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51. </w:t>
      </w:r>
      <w:r w:rsidRPr="00CA310E">
        <w:rPr>
          <w:rFonts w:eastAsia="Times New Roman" w:cs="Times New Roman"/>
          <w:color w:val="000000" w:themeColor="text1"/>
          <w:szCs w:val="28"/>
          <w:lang w:val="en-US" w:eastAsia="ru-RU"/>
        </w:rPr>
        <w:t xml:space="preserve">Pentru aromele care aparțin grupei de substanțe artificiale, se aplică în totalitate </w:t>
      </w:r>
      <w:r w:rsidRPr="00CA310E">
        <w:rPr>
          <w:rFonts w:eastAsia="Times New Roman" w:cs="Times New Roman"/>
          <w:color w:val="000000" w:themeColor="text1"/>
          <w:szCs w:val="28"/>
          <w:lang w:val="ro-RO" w:eastAsia="ru-RU"/>
        </w:rPr>
        <w:t>Capitolul</w:t>
      </w:r>
      <w:r w:rsidRPr="00CA310E">
        <w:rPr>
          <w:rFonts w:eastAsia="Times New Roman" w:cs="Times New Roman"/>
          <w:color w:val="000000" w:themeColor="text1"/>
          <w:szCs w:val="28"/>
          <w:lang w:val="en-US" w:eastAsia="ru-RU"/>
        </w:rPr>
        <w:t xml:space="preserve"> III din anexa nr.2.</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52.Studii privind siguranța utilizării aditivului la animalele țintă</w:t>
      </w:r>
      <w:r w:rsidRPr="00CA310E">
        <w:rPr>
          <w:rFonts w:eastAsia="Times New Roman" w:cs="Times New Roman"/>
          <w:color w:val="000000" w:themeColor="text1"/>
          <w:szCs w:val="28"/>
          <w:lang w:val="ro-RO" w:eastAsia="ru-RU"/>
        </w:rPr>
        <w:t xml:space="preserve"> se efectuează după cum urmează: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ro-RO" w:eastAsia="ru-RU"/>
        </w:rPr>
        <w:t>Produse naturale (fie definite din punct de vedere botanic, fie de origine nonvegetală)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Siguranța acestor produse poate fi evaluată pe baza compușilor majori și caracteristici și luând în considerare substanțele recunoscute ca prezentând un risc toxicologic. În cazul în care compușii majori sau caracteristici nu sunt încă autorizați drept arome definite din punct de vedere chimic sau drept aditivi pentru furaje, atunci trebuie să se verifice dacă aceștia sunt substanțe care prezintă risc toxicologic pentru oameni și animale, iar proprietățile toxicologice ale acestora trebuie să fie specificate conform Secțiunii I din  Capitolul III a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2) Aromele naturale sau aromele sintetice echivalente definite din punct de vedere chimic</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w:t>
      </w:r>
      <w:r w:rsidR="006721C5"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În cazul în care aceste substanțe sunt arome autorizate pentru oameni, siguranța pentru speciile țintă poate fi evaluată comparând nivelul dozei consumate de către speciile țintă din hrana propusă de către solicitant cu cel consumat de către oameni din alimente. Trebuie să se prezinte datele privind metabolismul și toxicitatea pe baza cărora s-a efectuat evaluarea consumului uman.</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b)</w:t>
      </w:r>
      <w:r w:rsidR="006721C5"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 xml:space="preserve">În toate celelalte cazuri diferite de cel în care nivelurile dozei sunt similare, de exemplu, atunci când nivelul dozei consumate de animalele țintă propus de solicitant este semnificativ mai mare decât cel consumat de oameni din alimente sau atunci când substanța nu este autorizată pentru alimente, siguranța pentru animalele țintă poate fi evaluată luând în considerare următoarele date: principiul pragului de toxicitate (8), datele disponibile privind metabolismul și toxicitatea pentru compușii asociați, precum și considerentul alertei chimice structurale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Studiile de toleranță sunt necesare numai atunci când valorile pragului sunt depășite sau nu pot fi determinate.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53. Trebuie sa se aducă dovezi că metaboliții substanței aromatizante nu generează o acumulare, în corpul animalului, de produse care prezintă risc toxicologic pentru oameni. În cazul în care utilizarea produsului aromatizant solicitat, în urma adăugării acestuia în furaje, are ca rezultat reziduuri în alimentele de origine animală, trebuie să se prezinte un calcul detaliat al expunerii consumatorilor.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lastRenderedPageBreak/>
        <w:t>54. Studii privind metabolismul și studii ale reziduurilor la produsele naturale (fie definite din punct de vedere botanic, fie de origine nonvegetală) prevăd siguranța acestor produse pentru oameni în ceea ce privește metabolismul acestora, atunci când sunt folosite ca arome în hrana animalelor, poate avea la bază studiile privind metabolismul (la animalele țintă) și ale reziduurilor pentru compușii majori și caracteristici și absența din extract a substanțelor care prezintă risc toxicologic.</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55.În cazul în care compușii majori sau caracteristici nu sunt încă autorizați ca arome definite din punct de vedere chimic sau dacă nivelul dozei consumate de animalele țintă din hrană este substanțial mai mare decât cel consumat de oameni din alimente, se aplică în totalitate pct.80-85 din Capitolul III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56. Studiile privind metabolismul și studii ale reziduurilor la aromele naturale sau arome sintetice echivalente definite din punct de vedere chimic prevăd ca în cazul în care aceste produse nu sunt autorizate ca substanțe aromatizante pentru oameni sau dacă nivelul dozei consumate de animalele țintă din hrană, propus de solicitant, este substanțial mai mare decât cel consumat de oameni din alimente, trebuie să se pună la dispoziție date privind starea metabolică, care să fie folosite pentru evaluarea eventualelor acumulări în țesuturile și produsele comestibile, conform pct.80-85 din Capitolul III din anexa nr.2.</w:t>
      </w:r>
    </w:p>
    <w:tbl>
      <w:tblPr>
        <w:tblW w:w="5007" w:type="pct"/>
        <w:shd w:val="clear" w:color="auto" w:fill="FFFFFF"/>
        <w:tblCellMar>
          <w:left w:w="0" w:type="dxa"/>
          <w:right w:w="0" w:type="dxa"/>
        </w:tblCellMar>
        <w:tblLook w:val="04A0" w:firstRow="1" w:lastRow="0" w:firstColumn="1" w:lastColumn="0" w:noHBand="0" w:noVBand="1"/>
      </w:tblPr>
      <w:tblGrid>
        <w:gridCol w:w="20"/>
        <w:gridCol w:w="9121"/>
      </w:tblGrid>
      <w:tr w:rsidR="00E2593E" w:rsidRPr="00CA310E" w:rsidTr="00E2593E">
        <w:tc>
          <w:tcPr>
            <w:tcW w:w="11" w:type="pct"/>
            <w:shd w:val="clear" w:color="auto" w:fill="FFFFFF"/>
            <w:hideMark/>
          </w:tcPr>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p>
        </w:tc>
        <w:tc>
          <w:tcPr>
            <w:tcW w:w="4989" w:type="pct"/>
            <w:shd w:val="clear" w:color="auto" w:fill="FFFFFF"/>
            <w:hideMark/>
          </w:tcPr>
          <w:tbl>
            <w:tblPr>
              <w:tblW w:w="5000" w:type="pct"/>
              <w:tblCellMar>
                <w:left w:w="0" w:type="dxa"/>
                <w:right w:w="0" w:type="dxa"/>
              </w:tblCellMar>
              <w:tblLook w:val="04A0" w:firstRow="1" w:lastRow="0" w:firstColumn="1" w:lastColumn="0" w:noHBand="0" w:noVBand="1"/>
            </w:tblPr>
            <w:tblGrid>
              <w:gridCol w:w="119"/>
              <w:gridCol w:w="9002"/>
            </w:tblGrid>
            <w:tr w:rsidR="00E2593E" w:rsidRPr="00CA310E" w:rsidTr="00E2593E">
              <w:tc>
                <w:tcPr>
                  <w:tcW w:w="65" w:type="pct"/>
                  <w:shd w:val="clear" w:color="auto" w:fill="auto"/>
                  <w:hideMark/>
                </w:tcPr>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p>
              </w:tc>
              <w:tc>
                <w:tcPr>
                  <w:tcW w:w="4935" w:type="pct"/>
                  <w:shd w:val="clear" w:color="auto" w:fill="auto"/>
                  <w:hideMark/>
                </w:tcPr>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57.</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Studii toxicologice</w:t>
                  </w:r>
                  <w:r w:rsidRPr="00CA310E">
                    <w:rPr>
                      <w:rFonts w:eastAsia="Times New Roman" w:cs="Times New Roman"/>
                      <w:color w:val="000000" w:themeColor="text1"/>
                      <w:szCs w:val="28"/>
                      <w:lang w:val="ro-RO" w:eastAsia="ru-RU"/>
                    </w:rPr>
                    <w:t xml:space="preserve"> la p</w:t>
                  </w:r>
                  <w:r w:rsidRPr="00CA310E">
                    <w:rPr>
                      <w:rFonts w:eastAsia="Times New Roman" w:cs="Times New Roman"/>
                      <w:color w:val="000000" w:themeColor="text1"/>
                      <w:szCs w:val="28"/>
                      <w:lang w:val="en-US" w:eastAsia="ru-RU"/>
                    </w:rPr>
                    <w:t>roduse naturale (fie definite din punct de vedere botanic, fie de origine nonvegetală)</w:t>
                  </w:r>
                  <w:r w:rsidRPr="00CA310E">
                    <w:rPr>
                      <w:rFonts w:eastAsia="Times New Roman" w:cs="Times New Roman"/>
                      <w:color w:val="000000" w:themeColor="text1"/>
                      <w:szCs w:val="28"/>
                      <w:lang w:val="ro-RO" w:eastAsia="ru-RU"/>
                    </w:rPr>
                    <w:t xml:space="preserve"> prevăd ca siguranța acestor produse pentru oameni, atunci când sunt folosite ca arome în hrana pentru animale, poate avea la bază datele toxicologice privind compușii majori sau caracteristici și absența din extract a substanțelor care prezintă risc toxicologic.</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58.</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ro-RO" w:eastAsia="ru-RU"/>
                    </w:rPr>
                    <w:t>Este necesar un pachet toxicologic atunci când studiile privind metabolismul pentru compușii majori sau caracteristici indică prezența unei acumulări în țesuturile și produsele animale și depășirea pragului toxicologic pentru animalele țintă. Acest pachet toxicologic trebuie să cuprindă studiile de genotoxicitate, inclusiv cele de mutagenicitate, precum și un studiu de toxicitate orală subcronică, conform pct.97-127 din capitolul III a  anexa nr.2</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59.</w:t>
                  </w:r>
                  <w:r w:rsidR="006721C5"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Studii toxicologice</w:t>
                  </w:r>
                  <w:r w:rsidRPr="00CA310E">
                    <w:rPr>
                      <w:rFonts w:eastAsia="Times New Roman" w:cs="Times New Roman"/>
                      <w:color w:val="000000" w:themeColor="text1"/>
                      <w:szCs w:val="28"/>
                      <w:lang w:val="ro-RO" w:eastAsia="ru-RU"/>
                    </w:rPr>
                    <w:t xml:space="preserve"> la a</w:t>
                  </w:r>
                  <w:r w:rsidRPr="00CA310E">
                    <w:rPr>
                      <w:rFonts w:eastAsia="Times New Roman" w:cs="Times New Roman"/>
                      <w:color w:val="000000" w:themeColor="text1"/>
                      <w:szCs w:val="28"/>
                      <w:lang w:val="en-US" w:eastAsia="ru-RU"/>
                    </w:rPr>
                    <w:t>rome naturale sau arome sintetice echivalente definite din punct de vedere chimic</w:t>
                  </w:r>
                  <w:r w:rsidRPr="00CA310E">
                    <w:rPr>
                      <w:rFonts w:eastAsia="Times New Roman" w:cs="Times New Roman"/>
                      <w:color w:val="000000" w:themeColor="text1"/>
                      <w:szCs w:val="28"/>
                      <w:lang w:val="ro-RO" w:eastAsia="ru-RU"/>
                    </w:rPr>
                    <w:t xml:space="preserve"> stabilesc că e</w:t>
                  </w:r>
                  <w:r w:rsidRPr="00CA310E">
                    <w:rPr>
                      <w:rFonts w:eastAsia="Times New Roman" w:cs="Times New Roman"/>
                      <w:color w:val="000000" w:themeColor="text1"/>
                      <w:szCs w:val="28"/>
                      <w:lang w:val="en-US" w:eastAsia="ru-RU"/>
                    </w:rPr>
                    <w:t xml:space="preserve">ste necesar un pachet toxicologic care să cuprindă studii de genotoxicitate, inclusiv studii de mutagenicitate, precum și un studiu de toxicitate orală subcronică, conform </w:t>
                  </w:r>
                  <w:r w:rsidRPr="00CA310E">
                    <w:rPr>
                      <w:rFonts w:eastAsia="Times New Roman" w:cs="Times New Roman"/>
                      <w:color w:val="000000" w:themeColor="text1"/>
                      <w:szCs w:val="28"/>
                      <w:lang w:val="ro-RO" w:eastAsia="ru-RU"/>
                    </w:rPr>
                    <w:t>pct.97-127 din capitolul III a  anexa nr.2</w:t>
                  </w:r>
                  <w:r w:rsidRPr="00CA310E">
                    <w:rPr>
                      <w:rFonts w:eastAsia="Times New Roman" w:cs="Times New Roman"/>
                      <w:color w:val="000000" w:themeColor="text1"/>
                      <w:szCs w:val="28"/>
                      <w:lang w:val="en-US" w:eastAsia="ru-RU"/>
                    </w:rPr>
                    <w:t xml:space="preserve"> atunci când studiile privind metabolismul pentru aceste produse arată prezența unei acumulări în țesuturile și produsele animale și depășirea pragului toxicologic pentru animalele țintă.</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60.</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ro-RO" w:eastAsia="ru-RU"/>
                    </w:rPr>
                    <w:t>Pentru s</w:t>
                  </w:r>
                  <w:r w:rsidRPr="00CA310E">
                    <w:rPr>
                      <w:rFonts w:eastAsia="Times New Roman" w:cs="Times New Roman"/>
                      <w:color w:val="000000" w:themeColor="text1"/>
                      <w:szCs w:val="28"/>
                      <w:lang w:val="en-US" w:eastAsia="ru-RU"/>
                    </w:rPr>
                    <w:t>tudii</w:t>
                  </w:r>
                  <w:r w:rsidRPr="00CA310E">
                    <w:rPr>
                      <w:rFonts w:eastAsia="Times New Roman" w:cs="Times New Roman"/>
                      <w:color w:val="000000" w:themeColor="text1"/>
                      <w:szCs w:val="28"/>
                      <w:lang w:val="ro-RO" w:eastAsia="ru-RU"/>
                    </w:rPr>
                    <w:t>le</w:t>
                  </w:r>
                  <w:r w:rsidRPr="00CA310E">
                    <w:rPr>
                      <w:rFonts w:eastAsia="Times New Roman" w:cs="Times New Roman"/>
                      <w:color w:val="000000" w:themeColor="text1"/>
                      <w:szCs w:val="28"/>
                      <w:lang w:val="en-US" w:eastAsia="ru-RU"/>
                    </w:rPr>
                    <w:t xml:space="preserve"> privind siguranța utilizării aditivului pentru utilizatori/lucrători</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III</w:t>
                  </w:r>
                  <w:r w:rsidRPr="00CA310E">
                    <w:rPr>
                      <w:rFonts w:eastAsia="Times New Roman" w:cs="Times New Roman"/>
                      <w:color w:val="000000" w:themeColor="text1"/>
                      <w:szCs w:val="28"/>
                      <w:lang w:val="en-US" w:eastAsia="ru-RU"/>
                    </w:rPr>
                    <w:t xml:space="preserve"> din</w:t>
                  </w:r>
                  <w:r w:rsidRPr="00CA310E">
                    <w:rPr>
                      <w:rFonts w:eastAsia="Times New Roman" w:cs="Times New Roman"/>
                      <w:color w:val="000000" w:themeColor="text1"/>
                      <w:szCs w:val="28"/>
                      <w:lang w:val="ro-RO" w:eastAsia="ru-RU"/>
                    </w:rPr>
                    <w:t xml:space="preserve"> Capitolul III</w:t>
                  </w:r>
                  <w:r w:rsidRPr="00CA310E">
                    <w:rPr>
                      <w:rFonts w:eastAsia="Times New Roman" w:cs="Times New Roman"/>
                      <w:color w:val="000000" w:themeColor="text1"/>
                      <w:szCs w:val="28"/>
                      <w:lang w:val="en-US" w:eastAsia="ru-RU"/>
                    </w:rPr>
                    <w:t xml:space="preserve"> anexa nr.2.</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61. Pentru s</w:t>
                  </w:r>
                  <w:r w:rsidRPr="00CA310E">
                    <w:rPr>
                      <w:rFonts w:eastAsia="Times New Roman" w:cs="Times New Roman"/>
                      <w:color w:val="000000" w:themeColor="text1"/>
                      <w:szCs w:val="28"/>
                      <w:lang w:val="en-US" w:eastAsia="ru-RU"/>
                    </w:rPr>
                    <w:t>tudii</w:t>
                  </w:r>
                  <w:r w:rsidRPr="00CA310E">
                    <w:rPr>
                      <w:rFonts w:eastAsia="Times New Roman" w:cs="Times New Roman"/>
                      <w:color w:val="000000" w:themeColor="text1"/>
                      <w:szCs w:val="28"/>
                      <w:lang w:val="ro-RO" w:eastAsia="ru-RU"/>
                    </w:rPr>
                    <w:t>le</w:t>
                  </w:r>
                  <w:r w:rsidRPr="00CA310E">
                    <w:rPr>
                      <w:rFonts w:eastAsia="Times New Roman" w:cs="Times New Roman"/>
                      <w:color w:val="000000" w:themeColor="text1"/>
                      <w:szCs w:val="28"/>
                      <w:lang w:val="en-US" w:eastAsia="ru-RU"/>
                    </w:rPr>
                    <w:t xml:space="preserve"> privind siguranța utilizării aditivului pentru mediu</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w:t>
                  </w:r>
                  <w:r w:rsidRPr="00CA310E">
                    <w:rPr>
                      <w:rFonts w:eastAsia="Times New Roman" w:cs="Times New Roman"/>
                      <w:color w:val="000000" w:themeColor="text1"/>
                      <w:szCs w:val="28"/>
                      <w:lang w:val="en-US" w:eastAsia="ru-RU"/>
                    </w:rPr>
                    <w:lastRenderedPageBreak/>
                    <w:t xml:space="preserve">aplică în totalitate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IV</w:t>
                  </w:r>
                  <w:r w:rsidRPr="00CA310E">
                    <w:rPr>
                      <w:rFonts w:eastAsia="Times New Roman" w:cs="Times New Roman"/>
                      <w:color w:val="000000" w:themeColor="text1"/>
                      <w:szCs w:val="28"/>
                      <w:lang w:val="en-US" w:eastAsia="ru-RU"/>
                    </w:rPr>
                    <w:t xml:space="preserve"> din </w:t>
                  </w:r>
                  <w:r w:rsidRPr="00CA310E">
                    <w:rPr>
                      <w:rFonts w:eastAsia="Times New Roman" w:cs="Times New Roman"/>
                      <w:color w:val="000000" w:themeColor="text1"/>
                      <w:szCs w:val="28"/>
                      <w:lang w:val="ro-RO" w:eastAsia="ru-RU"/>
                    </w:rPr>
                    <w:t xml:space="preserve">Capitolul III </w:t>
                  </w:r>
                  <w:r w:rsidRPr="00CA310E">
                    <w:rPr>
                      <w:rFonts w:eastAsia="Times New Roman" w:cs="Times New Roman"/>
                      <w:color w:val="000000" w:themeColor="text1"/>
                      <w:szCs w:val="28"/>
                      <w:lang w:val="en-US" w:eastAsia="ru-RU"/>
                    </w:rPr>
                    <w:t>anexa nr.2.</w:t>
                  </w:r>
                </w:p>
              </w:tc>
            </w:tr>
          </w:tbl>
          <w:p w:rsidR="00E2593E" w:rsidRPr="00CA310E" w:rsidRDefault="00E2593E" w:rsidP="00E2593E">
            <w:pPr>
              <w:spacing w:line="240" w:lineRule="auto"/>
              <w:ind w:firstLine="567"/>
              <w:rPr>
                <w:rFonts w:eastAsia="Times New Roman" w:cs="Times New Roman"/>
                <w:color w:val="000000" w:themeColor="text1"/>
                <w:szCs w:val="28"/>
                <w:lang w:val="en-US" w:eastAsia="ru-RU"/>
              </w:rPr>
            </w:pPr>
          </w:p>
        </w:tc>
      </w:tr>
    </w:tbl>
    <w:p w:rsidR="0075208D" w:rsidRPr="00CA310E" w:rsidRDefault="0075208D"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E2593E" w:rsidRPr="00CA310E" w:rsidRDefault="0075208D"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 xml:space="preserve">Secțiunea </w:t>
      </w:r>
      <w:r w:rsidR="00E2593E" w:rsidRPr="00CA310E">
        <w:rPr>
          <w:rFonts w:eastAsia="Times New Roman" w:cs="Times New Roman"/>
          <w:b/>
          <w:bCs/>
          <w:color w:val="000000" w:themeColor="text1"/>
          <w:szCs w:val="28"/>
          <w:lang w:val="en-US" w:eastAsia="ru-RU"/>
        </w:rPr>
        <w:t>V</w:t>
      </w:r>
      <w:r w:rsidR="00E2593E" w:rsidRPr="00CA310E">
        <w:rPr>
          <w:rFonts w:eastAsia="Times New Roman" w:cs="Times New Roman"/>
          <w:b/>
          <w:bCs/>
          <w:color w:val="000000" w:themeColor="text1"/>
          <w:szCs w:val="28"/>
          <w:lang w:val="ro-RO" w:eastAsia="ru-RU"/>
        </w:rPr>
        <w:t>I</w:t>
      </w:r>
      <w:r w:rsidR="006721C5" w:rsidRPr="00CA310E">
        <w:rPr>
          <w:rFonts w:eastAsia="Times New Roman" w:cs="Times New Roman"/>
          <w:b/>
          <w:bCs/>
          <w:color w:val="000000" w:themeColor="text1"/>
          <w:szCs w:val="28"/>
          <w:lang w:val="en-US" w:eastAsia="ru-RU"/>
        </w:rPr>
        <w:t xml:space="preserve"> S</w:t>
      </w:r>
      <w:r w:rsidR="00E2593E" w:rsidRPr="00CA310E">
        <w:rPr>
          <w:rFonts w:eastAsia="Times New Roman" w:cs="Times New Roman"/>
          <w:b/>
          <w:bCs/>
          <w:color w:val="000000" w:themeColor="text1"/>
          <w:szCs w:val="28"/>
          <w:lang w:val="en-US" w:eastAsia="ru-RU"/>
        </w:rPr>
        <w:t>tudii privind eficacitatea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62. </w:t>
      </w:r>
      <w:r w:rsidRPr="00CA310E">
        <w:rPr>
          <w:rFonts w:eastAsia="Times New Roman" w:cs="Times New Roman"/>
          <w:color w:val="000000" w:themeColor="text1"/>
          <w:szCs w:val="28"/>
          <w:lang w:val="en-US" w:eastAsia="ru-RU"/>
        </w:rPr>
        <w:t>Trebuie să se prezinte dovezi privind proprietățile aromatizante, de obicei pe baza studiilor publicate. Acestea pot fi, de asemenea, demonstrate prin experiența utilizării practice, acolo unde este posibil, în caz contrar fiind necesare studii pe animale.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63. </w:t>
      </w:r>
      <w:r w:rsidRPr="00CA310E">
        <w:rPr>
          <w:rFonts w:eastAsia="Times New Roman" w:cs="Times New Roman"/>
          <w:color w:val="000000" w:themeColor="text1"/>
          <w:szCs w:val="28"/>
          <w:lang w:val="en-US" w:eastAsia="ru-RU"/>
        </w:rPr>
        <w:t xml:space="preserve">Trebuie să se cerceteze pe deplin și să se raporteze dacă produsul care face obiectul cererii îndeplinește alte funcții în legătură cu hrana pentru animale, animal sau alimentele de origine animală, în afară de cele incluse în definiția compușilor aromatizanți din </w:t>
      </w:r>
      <w:r w:rsidRPr="00CA310E">
        <w:rPr>
          <w:rFonts w:eastAsia="Times New Roman" w:cs="Times New Roman"/>
          <w:color w:val="000000" w:themeColor="text1"/>
          <w:szCs w:val="28"/>
          <w:lang w:val="ro-RO" w:eastAsia="ru-RU"/>
        </w:rPr>
        <w:t>pct.3 a prezentei hotărîri de Guvern</w:t>
      </w:r>
      <w:r w:rsidRPr="00CA310E">
        <w:rPr>
          <w:rFonts w:eastAsia="Times New Roman" w:cs="Times New Roman"/>
          <w:color w:val="000000" w:themeColor="text1"/>
          <w:szCs w:val="28"/>
          <w:lang w:val="en-US" w:eastAsia="ru-RU"/>
        </w:rPr>
        <w:t>.</w:t>
      </w:r>
    </w:p>
    <w:p w:rsidR="0075208D" w:rsidRPr="00CA310E" w:rsidRDefault="0075208D" w:rsidP="00E2593E">
      <w:pPr>
        <w:shd w:val="clear" w:color="auto" w:fill="FFFFFF"/>
        <w:spacing w:line="240" w:lineRule="auto"/>
        <w:ind w:firstLine="567"/>
        <w:jc w:val="both"/>
        <w:rPr>
          <w:rFonts w:eastAsia="Times New Roman" w:cs="Times New Roman"/>
          <w:b/>
          <w:bCs/>
          <w:color w:val="000000" w:themeColor="text1"/>
          <w:szCs w:val="28"/>
          <w:lang w:val="ro-RO" w:eastAsia="ru-RU"/>
        </w:rPr>
      </w:pP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Capitolul III</w:t>
      </w:r>
      <w:r w:rsidRPr="00CA310E">
        <w:rPr>
          <w:rFonts w:eastAsia="Times New Roman" w:cs="Times New Roman"/>
          <w:b/>
          <w:bCs/>
          <w:color w:val="000000" w:themeColor="text1"/>
          <w:szCs w:val="28"/>
          <w:lang w:val="en-US" w:eastAsia="ru-RU"/>
        </w:rPr>
        <w:t> </w:t>
      </w:r>
      <w:r w:rsidR="006767A6" w:rsidRPr="00CA310E">
        <w:rPr>
          <w:rFonts w:eastAsia="Times New Roman" w:cs="Times New Roman"/>
          <w:b/>
          <w:bCs/>
          <w:color w:val="000000" w:themeColor="text1"/>
          <w:szCs w:val="28"/>
          <w:lang w:val="en-US" w:eastAsia="ru-RU"/>
        </w:rPr>
        <w:t>ADITIVI NUTRIȚIONALI</w:t>
      </w:r>
    </w:p>
    <w:p w:rsidR="00E2593E" w:rsidRPr="00CA310E" w:rsidRDefault="006721C5"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 C</w:t>
      </w:r>
      <w:r w:rsidR="00E2593E" w:rsidRPr="00CA310E">
        <w:rPr>
          <w:rFonts w:eastAsia="Times New Roman" w:cs="Times New Roman"/>
          <w:b/>
          <w:bCs/>
          <w:color w:val="000000" w:themeColor="text1"/>
          <w:szCs w:val="28"/>
          <w:lang w:val="en-US" w:eastAsia="ru-RU"/>
        </w:rPr>
        <w:t>aracterizarea și condițiile de utilizare a aditivului; metodele de analiză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64.Pentru coloran</w:t>
      </w:r>
      <w:r w:rsidRPr="00CA310E">
        <w:rPr>
          <w:rFonts w:eastAsia="Times New Roman" w:cs="Times New Roman"/>
          <w:color w:val="000000" w:themeColor="text1"/>
          <w:szCs w:val="28"/>
          <w:lang w:val="ro-RO" w:eastAsia="ru-RU"/>
        </w:rPr>
        <w:t xml:space="preserve">ți la întocmirea </w:t>
      </w:r>
      <w:r w:rsidRPr="00CA310E">
        <w:rPr>
          <w:rFonts w:eastAsia="Times New Roman" w:cs="Times New Roman"/>
          <w:bCs/>
          <w:color w:val="000000" w:themeColor="text1"/>
          <w:szCs w:val="28"/>
          <w:lang w:val="en-US" w:eastAsia="ru-RU"/>
        </w:rPr>
        <w:t>rezumatul dosarului</w:t>
      </w:r>
      <w:r w:rsidRPr="00CA310E">
        <w:rPr>
          <w:rFonts w:eastAsia="Times New Roman" w:cs="Times New Roman"/>
          <w:color w:val="000000" w:themeColor="text1"/>
          <w:szCs w:val="28"/>
          <w:lang w:val="ro-RO" w:eastAsia="ru-RU"/>
        </w:rPr>
        <w:t xml:space="preserve"> normativ tehnic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prevederile Capitolul</w:t>
      </w:r>
      <w:r w:rsidRPr="00CA310E">
        <w:rPr>
          <w:rFonts w:eastAsia="Times New Roman" w:cs="Times New Roman"/>
          <w:color w:val="000000" w:themeColor="text1"/>
          <w:szCs w:val="28"/>
          <w:lang w:val="en-US" w:eastAsia="ru-RU"/>
        </w:rPr>
        <w:t xml:space="preserve"> I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65.Pentru aditivii care nu fac obiectul unui anumit titular al autorizației, se aplică punctele 6, 11, 16, 8, 19, 35, 37, 38, 46, 48, secțiunea IV și V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66. Pentru alți aditivi care fac obiectul unui anumit titular al autorizației, se aplică în totalitate Capitolul II din anexa nr.2.</w:t>
      </w:r>
    </w:p>
    <w:p w:rsidR="00190041" w:rsidRPr="00CA310E" w:rsidRDefault="00190041"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75208D" w:rsidRPr="00CA310E" w:rsidRDefault="006721C5"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II S</w:t>
      </w:r>
      <w:r w:rsidR="00190041" w:rsidRPr="00CA310E">
        <w:rPr>
          <w:rFonts w:eastAsia="Times New Roman" w:cs="Times New Roman"/>
          <w:b/>
          <w:bCs/>
          <w:color w:val="000000" w:themeColor="text1"/>
          <w:szCs w:val="28"/>
          <w:lang w:val="en-US" w:eastAsia="ru-RU"/>
        </w:rPr>
        <w:t>tudii privind siguranța aditivilor</w:t>
      </w:r>
    </w:p>
    <w:p w:rsidR="00190041" w:rsidRPr="00CA310E" w:rsidRDefault="00190041" w:rsidP="00190041">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67. În cazul speciilor țintă n</w:t>
      </w:r>
      <w:r w:rsidRPr="00CA310E">
        <w:rPr>
          <w:rFonts w:eastAsia="Times New Roman" w:cs="Times New Roman"/>
          <w:color w:val="000000" w:themeColor="text1"/>
          <w:szCs w:val="28"/>
          <w:lang w:val="en-US" w:eastAsia="ru-RU"/>
        </w:rPr>
        <w:t>u sunt necesare studii</w:t>
      </w:r>
      <w:r w:rsidRPr="00CA310E">
        <w:rPr>
          <w:rFonts w:cs="Times New Roman"/>
          <w:color w:val="000000" w:themeColor="text1"/>
          <w:szCs w:val="28"/>
          <w:lang w:val="en-US"/>
        </w:rPr>
        <w:t xml:space="preserve"> </w:t>
      </w:r>
      <w:r w:rsidRPr="00CA310E">
        <w:rPr>
          <w:rFonts w:eastAsia="Times New Roman" w:cs="Times New Roman"/>
          <w:color w:val="000000" w:themeColor="text1"/>
          <w:szCs w:val="28"/>
          <w:lang w:val="en-US" w:eastAsia="ru-RU"/>
        </w:rPr>
        <w:t xml:space="preserve">privind siguranța utilizării aditivului pentru uree, aminoacizi, sărurile acestora și produsele analoage, precum și pentru compușii de oligoelemente și vitamine, provitamine și substanțe bine definite chimic cu efect similar care nu au potențialul de a se acumula și care au fost deja </w:t>
      </w:r>
      <w:r w:rsidR="00502636" w:rsidRPr="00CA310E">
        <w:rPr>
          <w:rFonts w:eastAsia="Times New Roman" w:cs="Times New Roman"/>
          <w:color w:val="000000" w:themeColor="text1"/>
          <w:szCs w:val="28"/>
          <w:lang w:val="en-US" w:eastAsia="ru-RU"/>
        </w:rPr>
        <w:t>înregistrați</w:t>
      </w:r>
      <w:r w:rsidRPr="00CA310E">
        <w:rPr>
          <w:rFonts w:eastAsia="Times New Roman" w:cs="Times New Roman"/>
          <w:color w:val="000000" w:themeColor="text1"/>
          <w:szCs w:val="28"/>
          <w:lang w:val="en-US" w:eastAsia="ru-RU"/>
        </w:rPr>
        <w:t xml:space="preserve"> ca aditivi pentru hrana animalelor numai dacă acesta:</w:t>
      </w:r>
    </w:p>
    <w:p w:rsidR="00190041" w:rsidRPr="00CA310E" w:rsidRDefault="00190041" w:rsidP="00190041">
      <w:pPr>
        <w:spacing w:line="240" w:lineRule="auto"/>
        <w:ind w:firstLine="567"/>
        <w:jc w:val="both"/>
        <w:rPr>
          <w:color w:val="000000" w:themeColor="text1"/>
          <w:szCs w:val="28"/>
          <w:lang w:val="en-US"/>
        </w:rPr>
      </w:pPr>
      <w:r w:rsidRPr="00CA310E">
        <w:rPr>
          <w:rFonts w:eastAsia="Times New Roman" w:cs="Times New Roman"/>
          <w:color w:val="000000" w:themeColor="text1"/>
          <w:szCs w:val="28"/>
          <w:lang w:val="en-US" w:eastAsia="ru-RU"/>
        </w:rPr>
        <w:t xml:space="preserve">1) </w:t>
      </w:r>
      <w:r w:rsidRPr="00CA310E">
        <w:rPr>
          <w:color w:val="000000" w:themeColor="text1"/>
          <w:szCs w:val="28"/>
          <w:lang w:val="en-US"/>
        </w:rPr>
        <w:t>este sănătos, original, pur, adaptat utilizării prevăzute și de calitate comercială; și</w:t>
      </w:r>
    </w:p>
    <w:p w:rsidR="00190041" w:rsidRPr="00CA310E" w:rsidRDefault="00190041" w:rsidP="00190041">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color w:val="000000" w:themeColor="text1"/>
          <w:szCs w:val="28"/>
          <w:lang w:val="en-US"/>
        </w:rPr>
        <w:t>2) este etichetat, ambalat și prezentat în conformitate cu prevederile prezentului act normativ</w:t>
      </w:r>
      <w:r w:rsidRPr="00CA310E">
        <w:rPr>
          <w:rFonts w:eastAsia="Times New Roman" w:cs="Times New Roman"/>
          <w:color w:val="000000" w:themeColor="text1"/>
          <w:szCs w:val="28"/>
          <w:lang w:val="en-US" w:eastAsia="ru-RU"/>
        </w:rPr>
        <w:t>.</w:t>
      </w:r>
    </w:p>
    <w:p w:rsidR="00E2593E" w:rsidRPr="00CA310E" w:rsidRDefault="00190041" w:rsidP="00E2593E">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color w:val="000000" w:themeColor="text1"/>
          <w:szCs w:val="28"/>
          <w:lang w:val="ro-RO" w:eastAsia="ru-RU"/>
        </w:rPr>
        <w:t xml:space="preserve">68. </w:t>
      </w:r>
      <w:r w:rsidRPr="00CA310E">
        <w:rPr>
          <w:rFonts w:eastAsia="Times New Roman" w:cs="Times New Roman"/>
          <w:color w:val="000000" w:themeColor="text1"/>
          <w:szCs w:val="28"/>
          <w:lang w:val="en-US" w:eastAsia="ru-RU"/>
        </w:rPr>
        <w:t>În ceea ce privește aditivii care intră în grupul funcțional „vitamine, provitamine și substanțe bine definite chimic cu efect similar” și care au potențialul de a se acumula, este necesară demonstrarea toleranței numai pentru compușii a căror acțiune se preconizează sau s-a demonstrat că este diferită de cea a vitaminelor bine stabilite. În anumite cazuri, elementele testului de toleranță (modelul sau criteriile) pot fi combinate cu unul dintre elementele testului de eficiență.</w:t>
      </w:r>
    </w:p>
    <w:p w:rsidR="00190041" w:rsidRPr="00CA310E" w:rsidRDefault="00190041"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69. </w:t>
      </w:r>
      <w:r w:rsidRPr="00CA310E">
        <w:rPr>
          <w:rFonts w:eastAsia="Times New Roman" w:cs="Times New Roman"/>
          <w:color w:val="000000" w:themeColor="text1"/>
          <w:szCs w:val="28"/>
          <w:lang w:val="en-US" w:eastAsia="ru-RU"/>
        </w:rPr>
        <w:t xml:space="preserve">Toleranța trebuie demonstrată pentru derivații din uree, analogii aminoacizilor și compușii de oligoelemente care nu au fost autorizați anterior. </w:t>
      </w:r>
      <w:r w:rsidRPr="00CA310E">
        <w:rPr>
          <w:rFonts w:eastAsia="Times New Roman" w:cs="Times New Roman"/>
          <w:color w:val="000000" w:themeColor="text1"/>
          <w:szCs w:val="28"/>
          <w:lang w:val="en-US" w:eastAsia="ru-RU"/>
        </w:rPr>
        <w:lastRenderedPageBreak/>
        <w:t>Toleranța produselor pe bază de fermentație trebuie demonstrată, cu excepția cazului în care substanța activă este separată de produsul brut de fermentație și foarte bine purificată sau dacă organismul de producție pare să fi fost folosit în siguranță în trecut, iar proprietățile sale biologice sunt destul de bine cunoscute astfel încât să excludă posibilitatea producerii de metaboliți toxici.</w:t>
      </w:r>
    </w:p>
    <w:p w:rsidR="00190041" w:rsidRPr="00CA310E" w:rsidRDefault="00190041"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70. </w:t>
      </w:r>
      <w:r w:rsidRPr="00CA310E">
        <w:rPr>
          <w:rFonts w:eastAsia="Times New Roman" w:cs="Times New Roman"/>
          <w:color w:val="000000" w:themeColor="text1"/>
          <w:szCs w:val="28"/>
          <w:lang w:val="en-US" w:eastAsia="ru-RU"/>
        </w:rPr>
        <w:t>În cazul în care cererea vizează toate speciile/categoriile de animale, este suficientă realizarea unui sigur studiu de toleranță pentru specia cea mai sensibilă (sau chiar pe un animal de laborator adecvat), conform datelor celor mai recente.</w:t>
      </w:r>
    </w:p>
    <w:p w:rsidR="00190041" w:rsidRPr="00CA310E" w:rsidRDefault="00190041"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71. În privința s</w:t>
      </w:r>
      <w:r w:rsidRPr="00CA310E">
        <w:rPr>
          <w:rFonts w:eastAsia="Times New Roman" w:cs="Times New Roman"/>
          <w:color w:val="000000" w:themeColor="text1"/>
          <w:szCs w:val="28"/>
          <w:lang w:val="en-US" w:eastAsia="ru-RU"/>
        </w:rPr>
        <w:t>tudii</w:t>
      </w:r>
      <w:r w:rsidRPr="00CA310E">
        <w:rPr>
          <w:rFonts w:eastAsia="Times New Roman" w:cs="Times New Roman"/>
          <w:color w:val="000000" w:themeColor="text1"/>
          <w:szCs w:val="28"/>
          <w:lang w:val="ro-RO" w:eastAsia="ru-RU"/>
        </w:rPr>
        <w:t>lor</w:t>
      </w:r>
      <w:r w:rsidRPr="00CA310E">
        <w:rPr>
          <w:rFonts w:eastAsia="Times New Roman" w:cs="Times New Roman"/>
          <w:color w:val="000000" w:themeColor="text1"/>
          <w:szCs w:val="28"/>
          <w:lang w:val="en-US" w:eastAsia="ru-RU"/>
        </w:rPr>
        <w:t xml:space="preserve"> microbiene</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pct.75-78 d</w:t>
      </w:r>
      <w:r w:rsidRPr="00CA310E">
        <w:rPr>
          <w:rFonts w:eastAsia="Times New Roman" w:cs="Times New Roman"/>
          <w:color w:val="000000" w:themeColor="text1"/>
          <w:szCs w:val="28"/>
          <w:lang w:val="en-US" w:eastAsia="ru-RU"/>
        </w:rPr>
        <w:t xml:space="preserve">in </w:t>
      </w:r>
      <w:r w:rsidRPr="00CA310E">
        <w:rPr>
          <w:rFonts w:eastAsia="Times New Roman" w:cs="Times New Roman"/>
          <w:color w:val="000000" w:themeColor="text1"/>
          <w:szCs w:val="28"/>
          <w:lang w:val="ro-RO" w:eastAsia="ru-RU"/>
        </w:rPr>
        <w:t xml:space="preserve">Capitolul III </w:t>
      </w:r>
      <w:r w:rsidRPr="00CA310E">
        <w:rPr>
          <w:rFonts w:eastAsia="Times New Roman" w:cs="Times New Roman"/>
          <w:color w:val="000000" w:themeColor="text1"/>
          <w:szCs w:val="28"/>
          <w:lang w:val="en-US" w:eastAsia="ru-RU"/>
        </w:rPr>
        <w:t>anexa nr.2.</w:t>
      </w:r>
    </w:p>
    <w:p w:rsidR="00190041" w:rsidRPr="00CA310E" w:rsidRDefault="00190041" w:rsidP="00190041">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72.</w:t>
      </w:r>
      <w:r w:rsidR="006721C5"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De obicei nu sunt necesare studii privind metabolismul. Pentru derivații din uree, metabolismul rumegătoarelor trebuie studiat în testele de eficiență.</w:t>
      </w:r>
    </w:p>
    <w:p w:rsidR="00190041" w:rsidRPr="00CA310E" w:rsidRDefault="00190041" w:rsidP="00190041">
      <w:pPr>
        <w:shd w:val="clear" w:color="auto" w:fill="FFFFFF"/>
        <w:spacing w:line="240" w:lineRule="auto"/>
        <w:ind w:firstLine="567"/>
        <w:jc w:val="both"/>
        <w:rPr>
          <w:rFonts w:eastAsia="Times New Roman" w:cs="Times New Roman"/>
          <w:b/>
          <w:bCs/>
          <w:color w:val="000000" w:themeColor="text1"/>
          <w:szCs w:val="28"/>
          <w:lang w:val="en-US" w:eastAsia="ru-RU"/>
        </w:rPr>
      </w:pPr>
      <w:r w:rsidRPr="00CA310E">
        <w:rPr>
          <w:rFonts w:eastAsia="Times New Roman" w:cs="Times New Roman"/>
          <w:color w:val="000000" w:themeColor="text1"/>
          <w:szCs w:val="28"/>
          <w:lang w:val="ro-RO" w:eastAsia="ru-RU"/>
        </w:rPr>
        <w:t xml:space="preserve">73. </w:t>
      </w:r>
      <w:r w:rsidRPr="00CA310E">
        <w:rPr>
          <w:rFonts w:eastAsia="Times New Roman" w:cs="Times New Roman"/>
          <w:color w:val="000000" w:themeColor="text1"/>
          <w:szCs w:val="28"/>
          <w:lang w:val="en-US" w:eastAsia="ru-RU"/>
        </w:rPr>
        <w:t>Studiile privind reziduurile sau depunerile sunt necesare numai pentru aditivii care intră în grupul funcțional al „vitaminelor, provitaminelor și a substanțelor bine definite chimic, cu efecte similare” care au potențialul de a se acumula în corp și pentru grupul funcțional al compușilor de oligoelemente a căror biodisponibilitate a fost sporită. În acest caz, procedura descrisă în pct.80-85 din Capitolul III din anexa nr.2 nu se aplică. Cerințele sunt limitate la compararea nivelurilor din țesuturi sau produse între grupul suplimentat cu cea mai mare doză din substanța vizată și un compus care a dat rezultat pozitiv (compus de referință).</w:t>
      </w:r>
    </w:p>
    <w:p w:rsidR="00E2593E" w:rsidRPr="00CA310E" w:rsidRDefault="00E2593E" w:rsidP="00E2593E">
      <w:pPr>
        <w:tabs>
          <w:tab w:val="left" w:pos="142"/>
        </w:tabs>
        <w:spacing w:line="240" w:lineRule="auto"/>
        <w:ind w:firstLine="567"/>
        <w:jc w:val="both"/>
        <w:rPr>
          <w:rFonts w:eastAsia="Times New Roman" w:cs="Times New Roman"/>
          <w:vanish/>
          <w:color w:val="000000" w:themeColor="text1"/>
          <w:szCs w:val="28"/>
          <w:lang w:val="en-US" w:eastAsia="ru-RU"/>
        </w:rPr>
      </w:pPr>
      <w:r w:rsidRPr="00CA310E">
        <w:rPr>
          <w:rFonts w:eastAsia="Times New Roman" w:cs="Times New Roman"/>
          <w:vanish/>
          <w:color w:val="000000" w:themeColor="text1"/>
          <w:szCs w:val="28"/>
          <w:lang w:val="ro-RO" w:eastAsia="ru-RU"/>
        </w:rPr>
        <w:t xml:space="preserve">74. </w:t>
      </w:r>
      <w:r w:rsidRPr="00CA310E">
        <w:rPr>
          <w:rFonts w:eastAsia="Times New Roman" w:cs="Times New Roman"/>
          <w:vanish/>
          <w:color w:val="000000" w:themeColor="text1"/>
          <w:szCs w:val="28"/>
          <w:lang w:val="en-US" w:eastAsia="ru-RU"/>
        </w:rPr>
        <w:t xml:space="preserve">Studii toxicologice sunt cerute pentru produsele de fermentație și pentru aditivii care nu au fost încă </w:t>
      </w:r>
      <w:r w:rsidR="00502636" w:rsidRPr="00CA310E">
        <w:rPr>
          <w:rFonts w:eastAsia="Times New Roman" w:cs="Times New Roman"/>
          <w:vanish/>
          <w:color w:val="000000" w:themeColor="text1"/>
          <w:szCs w:val="28"/>
          <w:lang w:val="en-US" w:eastAsia="ru-RU"/>
        </w:rPr>
        <w:t>înregistrați</w:t>
      </w:r>
      <w:r w:rsidRPr="00CA310E">
        <w:rPr>
          <w:rFonts w:eastAsia="Times New Roman" w:cs="Times New Roman"/>
          <w:vanish/>
          <w:color w:val="000000" w:themeColor="text1"/>
          <w:szCs w:val="28"/>
          <w:lang w:val="en-US" w:eastAsia="ru-RU"/>
        </w:rPr>
        <w:t xml:space="preserve">. Pentru produsele de fermentație, trebuie efectuate studii de genotoxicitate și toxicitate subcronică, </w:t>
      </w:r>
      <w:proofErr w:type="gramStart"/>
      <w:r w:rsidRPr="00CA310E">
        <w:rPr>
          <w:rFonts w:eastAsia="Times New Roman" w:cs="Times New Roman"/>
          <w:vanish/>
          <w:color w:val="000000" w:themeColor="text1"/>
          <w:szCs w:val="28"/>
          <w:lang w:val="en-US" w:eastAsia="ru-RU"/>
        </w:rPr>
        <w:t>cu</w:t>
      </w:r>
      <w:proofErr w:type="gramEnd"/>
      <w:r w:rsidRPr="00CA310E">
        <w:rPr>
          <w:rFonts w:eastAsia="Times New Roman" w:cs="Times New Roman"/>
          <w:vanish/>
          <w:color w:val="000000" w:themeColor="text1"/>
          <w:szCs w:val="28"/>
          <w:lang w:val="en-US" w:eastAsia="ru-RU"/>
        </w:rPr>
        <w:t xml:space="preserve"> excepția cazurilor în care:</w:t>
      </w:r>
    </w:p>
    <w:p w:rsidR="00E2593E" w:rsidRPr="00CA310E" w:rsidRDefault="00E2593E" w:rsidP="00E2593E">
      <w:pPr>
        <w:tabs>
          <w:tab w:val="left" w:pos="142"/>
        </w:tabs>
        <w:spacing w:line="240" w:lineRule="auto"/>
        <w:ind w:firstLine="567"/>
        <w:jc w:val="both"/>
        <w:rPr>
          <w:rFonts w:eastAsia="Times New Roman" w:cs="Times New Roman"/>
          <w:vanish/>
          <w:color w:val="000000" w:themeColor="text1"/>
          <w:szCs w:val="28"/>
          <w:lang w:val="en-US" w:eastAsia="ru-RU"/>
        </w:rPr>
      </w:pPr>
      <w:r w:rsidRPr="00CA310E">
        <w:rPr>
          <w:rFonts w:eastAsia="Times New Roman" w:cs="Times New Roman"/>
          <w:vanish/>
          <w:color w:val="000000" w:themeColor="text1"/>
          <w:szCs w:val="28"/>
          <w:lang w:val="en-US" w:eastAsia="ru-RU"/>
        </w:rPr>
        <w:t>a)substanța activă este separată de produsul brut de fermentație și foarte bine purificată; sau</w:t>
      </w:r>
    </w:p>
    <w:p w:rsidR="00E2593E" w:rsidRPr="00CA310E" w:rsidRDefault="00E2593E" w:rsidP="00E2593E">
      <w:pPr>
        <w:tabs>
          <w:tab w:val="left" w:pos="142"/>
        </w:tabs>
        <w:spacing w:line="240" w:lineRule="auto"/>
        <w:ind w:firstLine="567"/>
        <w:jc w:val="both"/>
        <w:rPr>
          <w:rFonts w:eastAsia="Times New Roman" w:cs="Times New Roman"/>
          <w:vanish/>
          <w:color w:val="000000" w:themeColor="text1"/>
          <w:szCs w:val="28"/>
          <w:lang w:val="en-US" w:eastAsia="ru-RU"/>
        </w:rPr>
      </w:pPr>
      <w:r w:rsidRPr="00CA310E">
        <w:rPr>
          <w:rFonts w:eastAsia="Times New Roman" w:cs="Times New Roman"/>
          <w:vanish/>
          <w:color w:val="000000" w:themeColor="text1"/>
          <w:szCs w:val="28"/>
          <w:lang w:val="en-US" w:eastAsia="ru-RU"/>
        </w:rPr>
        <w:t>b)organismul de producție pare să fi fost folosit în siguranță în trecut și există suficiente date cu privire la proprietățile sale biologice pentru a exclude posibilitatea producerii de metaboliți toxici.</w:t>
      </w:r>
    </w:p>
    <w:p w:rsidR="00E2593E" w:rsidRPr="00CA310E" w:rsidRDefault="00E2593E" w:rsidP="00E2593E">
      <w:pPr>
        <w:tabs>
          <w:tab w:val="left" w:pos="142"/>
        </w:tabs>
        <w:spacing w:line="240" w:lineRule="auto"/>
        <w:ind w:firstLine="567"/>
        <w:jc w:val="both"/>
        <w:rPr>
          <w:rFonts w:eastAsia="Times New Roman" w:cs="Times New Roman"/>
          <w:vanish/>
          <w:color w:val="000000" w:themeColor="text1"/>
          <w:szCs w:val="28"/>
          <w:lang w:val="ro-RO" w:eastAsia="ru-RU"/>
        </w:rPr>
      </w:pPr>
      <w:r w:rsidRPr="00CA310E">
        <w:rPr>
          <w:rFonts w:eastAsia="Times New Roman" w:cs="Times New Roman"/>
          <w:vanish/>
          <w:color w:val="000000" w:themeColor="text1"/>
          <w:szCs w:val="28"/>
          <w:lang w:val="en-US" w:eastAsia="ru-RU"/>
        </w:rPr>
        <w:t>75.În cazul în care organismul de producție aparține unui grup în care unele culturi sunt cunoscute pentru producerea de toxine, prezența lor poate fi exclusă în mod specific.</w:t>
      </w:r>
    </w:p>
    <w:p w:rsidR="00E2593E" w:rsidRPr="00CA310E" w:rsidRDefault="00E2593E" w:rsidP="006721C5">
      <w:pPr>
        <w:tabs>
          <w:tab w:val="left" w:pos="142"/>
        </w:tabs>
        <w:spacing w:line="240" w:lineRule="auto"/>
        <w:ind w:firstLine="567"/>
        <w:jc w:val="both"/>
        <w:rPr>
          <w:rFonts w:eastAsia="Times New Roman" w:cs="Times New Roman"/>
          <w:vanish/>
          <w:color w:val="000000" w:themeColor="text1"/>
          <w:szCs w:val="28"/>
          <w:lang w:val="en-US" w:eastAsia="ru-RU"/>
        </w:rPr>
      </w:pPr>
      <w:r w:rsidRPr="00CA310E">
        <w:rPr>
          <w:rFonts w:eastAsia="Times New Roman" w:cs="Times New Roman"/>
          <w:color w:val="000000" w:themeColor="text1"/>
          <w:szCs w:val="28"/>
          <w:lang w:val="ro-RO" w:eastAsia="ru-RU"/>
        </w:rPr>
        <w:t>76. Pentru e</w:t>
      </w:r>
      <w:r w:rsidRPr="00CA310E">
        <w:rPr>
          <w:rFonts w:eastAsia="Times New Roman" w:cs="Times New Roman"/>
          <w:color w:val="000000" w:themeColor="text1"/>
          <w:szCs w:val="28"/>
          <w:lang w:val="en-US" w:eastAsia="ru-RU"/>
        </w:rPr>
        <w:t>valuarea siguranței consumatorului</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pct 127-146 din capitolul III anexa nr.2</w:t>
      </w:r>
      <w:r w:rsidRPr="00CA310E">
        <w:rPr>
          <w:rFonts w:eastAsia="Times New Roman" w:cs="Times New Roman"/>
          <w:color w:val="000000" w:themeColor="text1"/>
          <w:szCs w:val="28"/>
          <w:lang w:val="en-US" w:eastAsia="ru-RU"/>
        </w:rPr>
        <w:t>.</w:t>
      </w:r>
      <w:r w:rsidRPr="00CA310E">
        <w:rPr>
          <w:rFonts w:eastAsia="Times New Roman" w:cs="Times New Roman"/>
          <w:vanish/>
          <w:color w:val="000000" w:themeColor="text1"/>
          <w:szCs w:val="28"/>
          <w:lang w:val="en-US" w:eastAsia="ru-RU"/>
        </w:rPr>
        <w:t xml:space="preserve"> </w:t>
      </w:r>
    </w:p>
    <w:p w:rsidR="00E2593E" w:rsidRPr="00CA310E" w:rsidRDefault="00E2593E" w:rsidP="006721C5">
      <w:pPr>
        <w:tabs>
          <w:tab w:val="left" w:pos="142"/>
        </w:tabs>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77. Pentru s</w:t>
      </w:r>
      <w:r w:rsidRPr="00CA310E">
        <w:rPr>
          <w:rFonts w:eastAsia="Times New Roman" w:cs="Times New Roman"/>
          <w:color w:val="000000" w:themeColor="text1"/>
          <w:szCs w:val="28"/>
          <w:lang w:val="en-US" w:eastAsia="ru-RU"/>
        </w:rPr>
        <w:t>tudii</w:t>
      </w:r>
      <w:r w:rsidRPr="00CA310E">
        <w:rPr>
          <w:rFonts w:eastAsia="Times New Roman" w:cs="Times New Roman"/>
          <w:color w:val="000000" w:themeColor="text1"/>
          <w:szCs w:val="28"/>
          <w:lang w:val="ro-RO" w:eastAsia="ru-RU"/>
        </w:rPr>
        <w:t>le</w:t>
      </w:r>
      <w:r w:rsidRPr="00CA310E">
        <w:rPr>
          <w:rFonts w:eastAsia="Times New Roman" w:cs="Times New Roman"/>
          <w:color w:val="000000" w:themeColor="text1"/>
          <w:szCs w:val="28"/>
          <w:lang w:val="en-US" w:eastAsia="ru-RU"/>
        </w:rPr>
        <w:t xml:space="preserve"> privind siguranța utilizării aditivului pentru utilizatori/lucrători</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III</w:t>
      </w:r>
      <w:r w:rsidRPr="00CA310E">
        <w:rPr>
          <w:rFonts w:eastAsia="Times New Roman" w:cs="Times New Roman"/>
          <w:color w:val="000000" w:themeColor="text1"/>
          <w:szCs w:val="28"/>
          <w:lang w:val="en-US" w:eastAsia="ru-RU"/>
        </w:rPr>
        <w:t xml:space="preserve"> din</w:t>
      </w:r>
      <w:r w:rsidRPr="00CA310E">
        <w:rPr>
          <w:rFonts w:eastAsia="Times New Roman" w:cs="Times New Roman"/>
          <w:color w:val="000000" w:themeColor="text1"/>
          <w:szCs w:val="28"/>
          <w:lang w:val="ro-RO" w:eastAsia="ru-RU"/>
        </w:rPr>
        <w:t xml:space="preserve"> Capitolul III</w:t>
      </w:r>
      <w:r w:rsidRPr="00CA310E">
        <w:rPr>
          <w:rFonts w:eastAsia="Times New Roman" w:cs="Times New Roman"/>
          <w:color w:val="000000" w:themeColor="text1"/>
          <w:szCs w:val="28"/>
          <w:lang w:val="en-US" w:eastAsia="ru-RU"/>
        </w:rPr>
        <w:t xml:space="preserve"> anexa nr.2.</w:t>
      </w:r>
    </w:p>
    <w:p w:rsidR="00E2593E" w:rsidRPr="00CA310E" w:rsidRDefault="00E2593E" w:rsidP="006721C5">
      <w:pPr>
        <w:tabs>
          <w:tab w:val="left" w:pos="142"/>
        </w:tabs>
        <w:spacing w:line="240" w:lineRule="auto"/>
        <w:ind w:firstLine="567"/>
        <w:jc w:val="both"/>
        <w:rPr>
          <w:rFonts w:eastAsia="Times New Roman" w:cs="Times New Roman"/>
          <w:vanish/>
          <w:color w:val="000000" w:themeColor="text1"/>
          <w:szCs w:val="28"/>
          <w:lang w:val="en-US" w:eastAsia="ru-RU"/>
        </w:rPr>
      </w:pPr>
      <w:r w:rsidRPr="00CA310E">
        <w:rPr>
          <w:rFonts w:eastAsia="Times New Roman" w:cs="Times New Roman"/>
          <w:color w:val="000000" w:themeColor="text1"/>
          <w:szCs w:val="28"/>
          <w:lang w:val="ro-RO" w:eastAsia="ru-RU"/>
        </w:rPr>
        <w:t>78. Pentru s</w:t>
      </w:r>
      <w:r w:rsidRPr="00CA310E">
        <w:rPr>
          <w:rFonts w:eastAsia="Times New Roman" w:cs="Times New Roman"/>
          <w:color w:val="000000" w:themeColor="text1"/>
          <w:szCs w:val="28"/>
          <w:lang w:val="en-US" w:eastAsia="ru-RU"/>
        </w:rPr>
        <w:t>tudii</w:t>
      </w:r>
      <w:r w:rsidRPr="00CA310E">
        <w:rPr>
          <w:rFonts w:eastAsia="Times New Roman" w:cs="Times New Roman"/>
          <w:color w:val="000000" w:themeColor="text1"/>
          <w:szCs w:val="28"/>
          <w:lang w:val="ro-RO" w:eastAsia="ru-RU"/>
        </w:rPr>
        <w:t>le</w:t>
      </w:r>
      <w:r w:rsidRPr="00CA310E">
        <w:rPr>
          <w:rFonts w:eastAsia="Times New Roman" w:cs="Times New Roman"/>
          <w:color w:val="000000" w:themeColor="text1"/>
          <w:szCs w:val="28"/>
          <w:lang w:val="en-US" w:eastAsia="ru-RU"/>
        </w:rPr>
        <w:t xml:space="preserve"> privind siguranța utilizării aditivului pentru mediu</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IV</w:t>
      </w:r>
      <w:r w:rsidRPr="00CA310E">
        <w:rPr>
          <w:rFonts w:eastAsia="Times New Roman" w:cs="Times New Roman"/>
          <w:color w:val="000000" w:themeColor="text1"/>
          <w:szCs w:val="28"/>
          <w:lang w:val="en-US" w:eastAsia="ru-RU"/>
        </w:rPr>
        <w:t xml:space="preserve"> din </w:t>
      </w:r>
      <w:r w:rsidRPr="00CA310E">
        <w:rPr>
          <w:rFonts w:eastAsia="Times New Roman" w:cs="Times New Roman"/>
          <w:color w:val="000000" w:themeColor="text1"/>
          <w:szCs w:val="28"/>
          <w:lang w:val="ro-RO" w:eastAsia="ru-RU"/>
        </w:rPr>
        <w:t xml:space="preserve">Capitolul III </w:t>
      </w:r>
      <w:r w:rsidRPr="00CA310E">
        <w:rPr>
          <w:rFonts w:eastAsia="Times New Roman" w:cs="Times New Roman"/>
          <w:color w:val="000000" w:themeColor="text1"/>
          <w:szCs w:val="28"/>
          <w:lang w:val="en-US" w:eastAsia="ru-RU"/>
        </w:rPr>
        <w:t>anexa nr.2</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pentru noile substanțe active care aparțin compușilor oligoelementelor.</w:t>
      </w:r>
    </w:p>
    <w:p w:rsidR="00190041" w:rsidRPr="00CA310E" w:rsidRDefault="00190041" w:rsidP="006721C5">
      <w:pPr>
        <w:shd w:val="clear" w:color="auto" w:fill="FFFFFF"/>
        <w:spacing w:line="240" w:lineRule="auto"/>
        <w:ind w:firstLine="567"/>
        <w:jc w:val="both"/>
        <w:rPr>
          <w:rFonts w:eastAsia="Times New Roman" w:cs="Times New Roman"/>
          <w:b/>
          <w:bCs/>
          <w:color w:val="000000" w:themeColor="text1"/>
          <w:szCs w:val="28"/>
          <w:lang w:val="en-US" w:eastAsia="ru-RU"/>
        </w:rPr>
      </w:pP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lastRenderedPageBreak/>
        <w:t>Secțiunea I</w:t>
      </w:r>
      <w:r w:rsidRPr="00CA310E">
        <w:rPr>
          <w:rFonts w:eastAsia="Times New Roman" w:cs="Times New Roman"/>
          <w:b/>
          <w:bCs/>
          <w:color w:val="000000" w:themeColor="text1"/>
          <w:szCs w:val="28"/>
          <w:lang w:val="ro-RO" w:eastAsia="ru-RU"/>
        </w:rPr>
        <w:t>II</w:t>
      </w:r>
      <w:r w:rsidR="006721C5" w:rsidRPr="00CA310E">
        <w:rPr>
          <w:rFonts w:eastAsia="Times New Roman" w:cs="Times New Roman"/>
          <w:b/>
          <w:bCs/>
          <w:color w:val="000000" w:themeColor="text1"/>
          <w:szCs w:val="28"/>
          <w:lang w:val="en-US" w:eastAsia="ru-RU"/>
        </w:rPr>
        <w:t xml:space="preserve"> S</w:t>
      </w:r>
      <w:r w:rsidRPr="00CA310E">
        <w:rPr>
          <w:rFonts w:eastAsia="Times New Roman" w:cs="Times New Roman"/>
          <w:b/>
          <w:bCs/>
          <w:color w:val="000000" w:themeColor="text1"/>
          <w:szCs w:val="28"/>
          <w:lang w:val="en-US" w:eastAsia="ru-RU"/>
        </w:rPr>
        <w:t>tudii privind eficiența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79.</w:t>
      </w:r>
      <w:r w:rsidRPr="00CA310E">
        <w:rPr>
          <w:rFonts w:eastAsia="Times New Roman" w:cs="Times New Roman"/>
          <w:color w:val="000000" w:themeColor="text1"/>
          <w:szCs w:val="28"/>
          <w:lang w:val="en-US" w:eastAsia="ru-RU"/>
        </w:rPr>
        <w:t xml:space="preserve">Nu sunt necesare studii de eficiență pentru uree, aminoacizi, săruri și analogi ai aminoacizilor, pentru compușii oligoelementelor și pentru vitaminele, provitaminele și substanțele bine definite chimic cu efecte similare, care au fost deja </w:t>
      </w:r>
      <w:r w:rsidR="00502636" w:rsidRPr="00CA310E">
        <w:rPr>
          <w:rFonts w:eastAsia="Times New Roman" w:cs="Times New Roman"/>
          <w:color w:val="000000" w:themeColor="text1"/>
          <w:szCs w:val="28"/>
          <w:lang w:val="en-US" w:eastAsia="ru-RU"/>
        </w:rPr>
        <w:t>înregistrate</w:t>
      </w:r>
      <w:r w:rsidRPr="00CA310E">
        <w:rPr>
          <w:rFonts w:eastAsia="Times New Roman" w:cs="Times New Roman"/>
          <w:color w:val="000000" w:themeColor="text1"/>
          <w:szCs w:val="28"/>
          <w:lang w:val="en-US" w:eastAsia="ru-RU"/>
        </w:rPr>
        <w:t xml:space="preserve"> ca aditivi pentru hrana animalelor.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80.</w:t>
      </w:r>
      <w:r w:rsidRPr="00CA310E">
        <w:rPr>
          <w:rFonts w:eastAsia="Times New Roman" w:cs="Times New Roman"/>
          <w:color w:val="000000" w:themeColor="text1"/>
          <w:szCs w:val="28"/>
          <w:lang w:val="en-US" w:eastAsia="ru-RU"/>
        </w:rPr>
        <w:t xml:space="preserve">Este necesar un studiu pe termen scurt pentru a dovedi eficiența derivaților din uree, a sărurilor și a analogilor aminoacizilor, a compușilor oligoelementelor și a vitaminelor, a provitaminelor și a substanțelor bine definite chimic, cu efecte similare, care nu au fost încă </w:t>
      </w:r>
      <w:r w:rsidR="00502636" w:rsidRPr="00CA310E">
        <w:rPr>
          <w:rFonts w:eastAsia="Times New Roman" w:cs="Times New Roman"/>
          <w:color w:val="000000" w:themeColor="text1"/>
          <w:szCs w:val="28"/>
          <w:lang w:val="en-US" w:eastAsia="ru-RU"/>
        </w:rPr>
        <w:t xml:space="preserve">înregistrate </w:t>
      </w:r>
      <w:r w:rsidRPr="00CA310E">
        <w:rPr>
          <w:rFonts w:eastAsia="Times New Roman" w:cs="Times New Roman"/>
          <w:color w:val="000000" w:themeColor="text1"/>
          <w:szCs w:val="28"/>
          <w:lang w:val="en-US" w:eastAsia="ru-RU"/>
        </w:rPr>
        <w:t>ca aditivi pentru hrana animalelor.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81.</w:t>
      </w:r>
      <w:r w:rsidRPr="00CA310E">
        <w:rPr>
          <w:rFonts w:eastAsia="Times New Roman" w:cs="Times New Roman"/>
          <w:color w:val="000000" w:themeColor="text1"/>
          <w:szCs w:val="28"/>
          <w:lang w:val="en-US" w:eastAsia="ru-RU"/>
        </w:rPr>
        <w:t xml:space="preserve">În ceea ce privește alte substanțe pentru care se cere demonstrarea efectului nutritiv, este necesară efectuarea a cel puțin unui test de eficiență pe termen lung, în temeiul dispozițiilor </w:t>
      </w:r>
      <w:r w:rsidRPr="00CA310E">
        <w:rPr>
          <w:rFonts w:eastAsia="Times New Roman" w:cs="Times New Roman"/>
          <w:color w:val="000000" w:themeColor="text1"/>
          <w:szCs w:val="28"/>
          <w:lang w:val="ro-RO" w:eastAsia="ru-RU"/>
        </w:rPr>
        <w:t>Capitolului IV</w:t>
      </w:r>
      <w:r w:rsidRPr="00CA310E">
        <w:rPr>
          <w:rFonts w:eastAsia="Times New Roman" w:cs="Times New Roman"/>
          <w:color w:val="000000" w:themeColor="text1"/>
          <w:szCs w:val="28"/>
          <w:lang w:val="en-US" w:eastAsia="ru-RU"/>
        </w:rPr>
        <w:t xml:space="preserve">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82.</w:t>
      </w:r>
      <w:r w:rsidRPr="00CA310E">
        <w:rPr>
          <w:rFonts w:eastAsia="Times New Roman" w:cs="Times New Roman"/>
          <w:color w:val="000000" w:themeColor="text1"/>
          <w:szCs w:val="28"/>
          <w:lang w:val="en-US" w:eastAsia="ru-RU"/>
        </w:rPr>
        <w:t>Acolo unde este necesar, studiile vor demonstra că aditivul poate satisface necesitățile nutriționale ale animalelor. Testele vor include și un grup de studiu cu un regim alimentar care conține nutrientul vizat într-o concentrație mai mică decât necesitățile animalelor. Cu toate acestea, se vor evita testele care folosesc un grup de control cu restricții severe. În general, este suficientă demonstrarea eficienței la o singură specie sau categorie de animale, inclusiv animale de laborator.</w:t>
      </w:r>
    </w:p>
    <w:p w:rsidR="00190041" w:rsidRPr="00CA310E" w:rsidRDefault="00190041" w:rsidP="00E2593E">
      <w:pPr>
        <w:shd w:val="clear" w:color="auto" w:fill="FFFFFF"/>
        <w:spacing w:line="240" w:lineRule="auto"/>
        <w:ind w:firstLine="567"/>
        <w:jc w:val="both"/>
        <w:rPr>
          <w:rFonts w:eastAsia="Times New Roman" w:cs="Times New Roman"/>
          <w:b/>
          <w:bCs/>
          <w:color w:val="000000" w:themeColor="text1"/>
          <w:szCs w:val="28"/>
          <w:lang w:val="ro-RO" w:eastAsia="ru-RU"/>
        </w:rPr>
      </w:pP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Capitolul IV</w:t>
      </w:r>
      <w:r w:rsidRPr="00CA310E">
        <w:rPr>
          <w:rFonts w:eastAsia="Times New Roman" w:cs="Times New Roman"/>
          <w:b/>
          <w:bCs/>
          <w:color w:val="000000" w:themeColor="text1"/>
          <w:szCs w:val="28"/>
          <w:lang w:val="en-US" w:eastAsia="ru-RU"/>
        </w:rPr>
        <w:t>ADITIVII ZOOTEHNICI</w:t>
      </w: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Secțiunea I</w:t>
      </w:r>
      <w:r w:rsidRPr="00CA310E">
        <w:rPr>
          <w:rFonts w:eastAsia="Times New Roman" w:cs="Times New Roman"/>
          <w:b/>
          <w:bCs/>
          <w:color w:val="000000" w:themeColor="text1"/>
          <w:szCs w:val="28"/>
          <w:lang w:val="en-US" w:eastAsia="ru-RU"/>
        </w:rPr>
        <w:t> </w:t>
      </w:r>
      <w:r w:rsidRPr="00CA310E">
        <w:rPr>
          <w:rFonts w:eastAsia="Times New Roman" w:cs="Times New Roman"/>
          <w:b/>
          <w:bCs/>
          <w:color w:val="000000" w:themeColor="text1"/>
          <w:szCs w:val="28"/>
          <w:lang w:val="ro-RO" w:eastAsia="ru-RU"/>
        </w:rPr>
        <w:t>C</w:t>
      </w:r>
      <w:r w:rsidRPr="00CA310E">
        <w:rPr>
          <w:rFonts w:eastAsia="Times New Roman" w:cs="Times New Roman"/>
          <w:b/>
          <w:bCs/>
          <w:color w:val="000000" w:themeColor="text1"/>
          <w:szCs w:val="28"/>
          <w:lang w:val="en-US" w:eastAsia="ru-RU"/>
        </w:rPr>
        <w:t>aracterizarea și condițiile pentru utilizarea</w:t>
      </w:r>
      <w:r w:rsidRPr="00CA310E">
        <w:rPr>
          <w:rFonts w:eastAsia="Times New Roman" w:cs="Times New Roman"/>
          <w:b/>
          <w:bCs/>
          <w:color w:val="000000" w:themeColor="text1"/>
          <w:szCs w:val="28"/>
          <w:lang w:val="ro-RO" w:eastAsia="ru-RU"/>
        </w:rPr>
        <w:t xml:space="preserve"> a</w:t>
      </w:r>
      <w:r w:rsidRPr="00CA310E">
        <w:rPr>
          <w:rFonts w:eastAsia="Times New Roman" w:cs="Times New Roman"/>
          <w:b/>
          <w:bCs/>
          <w:color w:val="000000" w:themeColor="text1"/>
          <w:szCs w:val="28"/>
          <w:lang w:val="en-US" w:eastAsia="ru-RU"/>
        </w:rPr>
        <w:t>ditivi</w:t>
      </w:r>
      <w:r w:rsidRPr="00CA310E">
        <w:rPr>
          <w:rFonts w:eastAsia="Times New Roman" w:cs="Times New Roman"/>
          <w:b/>
          <w:bCs/>
          <w:color w:val="000000" w:themeColor="text1"/>
          <w:szCs w:val="28"/>
          <w:lang w:val="ro-RO" w:eastAsia="ru-RU"/>
        </w:rPr>
        <w:t>lor</w:t>
      </w:r>
      <w:r w:rsidRPr="00CA310E">
        <w:rPr>
          <w:rFonts w:eastAsia="Times New Roman" w:cs="Times New Roman"/>
          <w:b/>
          <w:bCs/>
          <w:color w:val="000000" w:themeColor="text1"/>
          <w:szCs w:val="28"/>
          <w:lang w:val="en-US" w:eastAsia="ru-RU"/>
        </w:rPr>
        <w:t xml:space="preserve"> zootehnici: enzimele și microorganismele; metodele de analiză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 xml:space="preserve">83.Pentru </w:t>
      </w:r>
      <w:r w:rsidRPr="00CA310E">
        <w:rPr>
          <w:rFonts w:eastAsia="Times New Roman" w:cs="Times New Roman"/>
          <w:bCs/>
          <w:color w:val="000000" w:themeColor="text1"/>
          <w:szCs w:val="28"/>
          <w:lang w:val="en-US" w:eastAsia="ru-RU"/>
        </w:rPr>
        <w:t>enzime și microorganisme</w:t>
      </w:r>
      <w:r w:rsidRPr="00CA310E">
        <w:rPr>
          <w:rFonts w:eastAsia="Times New Roman" w:cs="Times New Roman"/>
          <w:color w:val="000000" w:themeColor="text1"/>
          <w:szCs w:val="28"/>
          <w:lang w:val="ro-RO" w:eastAsia="ru-RU"/>
        </w:rPr>
        <w:t xml:space="preserve"> la întocmirea </w:t>
      </w:r>
      <w:r w:rsidRPr="00CA310E">
        <w:rPr>
          <w:rFonts w:eastAsia="Times New Roman" w:cs="Times New Roman"/>
          <w:bCs/>
          <w:color w:val="000000" w:themeColor="text1"/>
          <w:szCs w:val="28"/>
          <w:lang w:val="en-US" w:eastAsia="ru-RU"/>
        </w:rPr>
        <w:t>rezumatul dosarului</w:t>
      </w:r>
      <w:r w:rsidRPr="00CA310E">
        <w:rPr>
          <w:rFonts w:eastAsia="Times New Roman" w:cs="Times New Roman"/>
          <w:color w:val="000000" w:themeColor="text1"/>
          <w:szCs w:val="28"/>
          <w:lang w:val="ro-RO" w:eastAsia="ru-RU"/>
        </w:rPr>
        <w:t xml:space="preserve"> normativ tehnic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prevederile Capitolul</w:t>
      </w:r>
      <w:r w:rsidRPr="00CA310E">
        <w:rPr>
          <w:rFonts w:eastAsia="Times New Roman" w:cs="Times New Roman"/>
          <w:color w:val="000000" w:themeColor="text1"/>
          <w:szCs w:val="28"/>
          <w:lang w:val="en-US" w:eastAsia="ru-RU"/>
        </w:rPr>
        <w:t xml:space="preserve"> I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 xml:space="preserve">84.Pentru </w:t>
      </w:r>
      <w:r w:rsidRPr="00CA310E">
        <w:rPr>
          <w:rFonts w:eastAsia="Times New Roman" w:cs="Times New Roman"/>
          <w:bCs/>
          <w:color w:val="000000" w:themeColor="text1"/>
          <w:szCs w:val="28"/>
          <w:lang w:val="en-US" w:eastAsia="ru-RU"/>
        </w:rPr>
        <w:t xml:space="preserve">caracterizarea și condițiile </w:t>
      </w:r>
      <w:r w:rsidRPr="00CA310E">
        <w:rPr>
          <w:rFonts w:eastAsia="Times New Roman" w:cs="Times New Roman"/>
          <w:bCs/>
          <w:color w:val="000000" w:themeColor="text1"/>
          <w:szCs w:val="28"/>
          <w:lang w:val="ro-RO" w:eastAsia="ru-RU"/>
        </w:rPr>
        <w:t>de</w:t>
      </w:r>
      <w:r w:rsidRPr="00CA310E">
        <w:rPr>
          <w:rFonts w:eastAsia="Times New Roman" w:cs="Times New Roman"/>
          <w:bCs/>
          <w:color w:val="000000" w:themeColor="text1"/>
          <w:szCs w:val="28"/>
          <w:lang w:val="en-US" w:eastAsia="ru-RU"/>
        </w:rPr>
        <w:t xml:space="preserve"> utilizare</w:t>
      </w:r>
      <w:r w:rsidRPr="00CA310E">
        <w:rPr>
          <w:rFonts w:eastAsia="Times New Roman" w:cs="Times New Roman"/>
          <w:bCs/>
          <w:color w:val="000000" w:themeColor="text1"/>
          <w:szCs w:val="28"/>
          <w:lang w:val="ro-RO" w:eastAsia="ru-RU"/>
        </w:rPr>
        <w:t xml:space="preserve"> </w:t>
      </w:r>
      <w:r w:rsidRPr="00CA310E">
        <w:rPr>
          <w:rFonts w:eastAsia="Times New Roman" w:cs="Times New Roman"/>
          <w:bCs/>
          <w:color w:val="000000" w:themeColor="text1"/>
          <w:szCs w:val="28"/>
          <w:lang w:val="en-US" w:eastAsia="ru-RU"/>
        </w:rPr>
        <w:t>a aditivului; metodele de analiz</w:t>
      </w:r>
      <w:r w:rsidRPr="00CA310E">
        <w:rPr>
          <w:rFonts w:eastAsia="Times New Roman" w:cs="Times New Roman"/>
          <w:bCs/>
          <w:color w:val="000000" w:themeColor="text1"/>
          <w:szCs w:val="28"/>
          <w:lang w:val="ro-RO" w:eastAsia="ru-RU"/>
        </w:rPr>
        <w:t>ă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Capitolul</w:t>
      </w:r>
      <w:r w:rsidRPr="00CA310E">
        <w:rPr>
          <w:rFonts w:eastAsia="Times New Roman" w:cs="Times New Roman"/>
          <w:color w:val="000000" w:themeColor="text1"/>
          <w:szCs w:val="28"/>
          <w:lang w:val="en-US" w:eastAsia="ru-RU"/>
        </w:rPr>
        <w:t xml:space="preserve"> II din anexa nr.2.</w:t>
      </w:r>
    </w:p>
    <w:p w:rsidR="00190041" w:rsidRPr="00CA310E" w:rsidRDefault="00190041"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II studii privind siguranța aditivilor</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85. Studii privind siguranța utilizării aditivului pentru animalele vizate</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întregime </w:t>
      </w:r>
      <w:r w:rsidRPr="00CA310E">
        <w:rPr>
          <w:rFonts w:eastAsia="Times New Roman" w:cs="Times New Roman"/>
          <w:color w:val="000000" w:themeColor="text1"/>
          <w:szCs w:val="28"/>
          <w:lang w:val="ro-RO" w:eastAsia="ru-RU"/>
        </w:rPr>
        <w:t>pct.64-74 din capitolul III a anexei nr.2</w:t>
      </w:r>
      <w:r w:rsidRPr="00CA310E">
        <w:rPr>
          <w:rFonts w:eastAsia="Times New Roman" w:cs="Times New Roman"/>
          <w:color w:val="000000" w:themeColor="text1"/>
          <w:szCs w:val="28"/>
          <w:lang w:val="en-US" w:eastAsia="ru-RU"/>
        </w:rPr>
        <w:t>.</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86.</w:t>
      </w:r>
      <w:r w:rsidRPr="00CA310E">
        <w:rPr>
          <w:rFonts w:eastAsia="Times New Roman" w:cs="Times New Roman"/>
          <w:color w:val="000000" w:themeColor="text1"/>
          <w:szCs w:val="28"/>
          <w:lang w:val="en-US" w:eastAsia="ru-RU"/>
        </w:rPr>
        <w:t>Solicitanții sunt încurajați să folosească, acolo unde este posibil, o supradoză de cel puțin 100 de ori mai mare la grupul experimental și, în consecință, să reducă numărul de puncte limită cerut. În acest scop, poate fi folosită o formă concentrată a aditivului. Concentrația trebuie ajustată prin reducerea cantității de substanță purtătoare prezente, însă proporția agenților/substanțelor active față de celelalte produse de fermentație trebuie să rămână aceeași ca și în produsul final. Pentru enzime, regimul oferă substratul/substraturile adecvate.</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87. Pct.75-78</w:t>
      </w:r>
      <w:r w:rsidRPr="00CA310E">
        <w:rPr>
          <w:rFonts w:eastAsia="Times New Roman" w:cs="Times New Roman"/>
          <w:color w:val="000000" w:themeColor="text1"/>
          <w:szCs w:val="28"/>
          <w:lang w:val="en-US" w:eastAsia="ru-RU"/>
        </w:rPr>
        <w:t xml:space="preserve"> din </w:t>
      </w:r>
      <w:r w:rsidRPr="00CA310E">
        <w:rPr>
          <w:rFonts w:eastAsia="Times New Roman" w:cs="Times New Roman"/>
          <w:color w:val="000000" w:themeColor="text1"/>
          <w:szCs w:val="28"/>
          <w:lang w:val="ro-RO" w:eastAsia="ru-RU"/>
        </w:rPr>
        <w:t>secțiunea I Capitolul III anexa nr.2</w:t>
      </w:r>
      <w:r w:rsidRPr="00CA310E">
        <w:rPr>
          <w:rFonts w:eastAsia="Times New Roman" w:cs="Times New Roman"/>
          <w:color w:val="000000" w:themeColor="text1"/>
          <w:szCs w:val="28"/>
          <w:lang w:val="en-US" w:eastAsia="ru-RU"/>
        </w:rPr>
        <w:t xml:space="preserve"> se aplică în totalitate pentru toate microorganismele și pentru enzimele cu un efect catalitic direct </w:t>
      </w:r>
      <w:r w:rsidRPr="00CA310E">
        <w:rPr>
          <w:rFonts w:eastAsia="Times New Roman" w:cs="Times New Roman"/>
          <w:color w:val="000000" w:themeColor="text1"/>
          <w:szCs w:val="28"/>
          <w:lang w:val="en-US" w:eastAsia="ru-RU"/>
        </w:rPr>
        <w:lastRenderedPageBreak/>
        <w:t>asupra elementelor din microbiotă sau despre care se consideră că afectează microbiota intestinală.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88. </w:t>
      </w:r>
      <w:r w:rsidRPr="00CA310E">
        <w:rPr>
          <w:rFonts w:eastAsia="Times New Roman" w:cs="Times New Roman"/>
          <w:color w:val="000000" w:themeColor="text1"/>
          <w:szCs w:val="28"/>
          <w:lang w:val="en-US" w:eastAsia="ru-RU"/>
        </w:rPr>
        <w:t>Acolo unde există o nouă expunere sau o creștere substanțială a nivelului de expunere la microorganisme, pot fi necesare studii suplimentare pentru a demonstra absența efectelor adverse asupra microbiotei simbiotice din tractul digestiv. Pentru rumegătoare, estimarea directă a microbiotei este necesară doar dacă există dovezi care arată o modificare nedorită a funcției de rumegare (măsurată </w:t>
      </w:r>
      <w:r w:rsidRPr="00CA310E">
        <w:rPr>
          <w:rFonts w:eastAsia="Times New Roman" w:cs="Times New Roman"/>
          <w:i/>
          <w:iCs/>
          <w:color w:val="000000" w:themeColor="text1"/>
          <w:szCs w:val="28"/>
          <w:lang w:val="en-US" w:eastAsia="ru-RU"/>
        </w:rPr>
        <w:t>in vitro</w:t>
      </w:r>
      <w:r w:rsidRPr="00CA310E">
        <w:rPr>
          <w:rFonts w:eastAsia="Times New Roman" w:cs="Times New Roman"/>
          <w:color w:val="000000" w:themeColor="text1"/>
          <w:szCs w:val="28"/>
          <w:lang w:val="en-US" w:eastAsia="ru-RU"/>
        </w:rPr>
        <w:t> ca fiind o modificare a concentrațiilor de acizi grași volatili, reducerea concentrației de propionat sau reducerea fragmentării celulozei).</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89. </w:t>
      </w:r>
      <w:r w:rsidRPr="00CA310E">
        <w:rPr>
          <w:rFonts w:eastAsia="Times New Roman" w:cs="Times New Roman"/>
          <w:color w:val="000000" w:themeColor="text1"/>
          <w:szCs w:val="28"/>
          <w:lang w:val="en-US" w:eastAsia="ru-RU"/>
        </w:rPr>
        <w:t>Nu sunt necesare studii cu privire la metabolism și reziduuri</w:t>
      </w:r>
      <w:r w:rsidRPr="00CA310E">
        <w:rPr>
          <w:rFonts w:eastAsia="Times New Roman" w:cs="Times New Roman"/>
          <w:color w:val="000000" w:themeColor="text1"/>
          <w:szCs w:val="28"/>
          <w:lang w:val="ro-RO" w:eastAsia="ru-RU"/>
        </w:rPr>
        <w:t>.</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90</w:t>
      </w:r>
      <w:r w:rsidRPr="00CA310E">
        <w:rPr>
          <w:rFonts w:eastAsia="Times New Roman" w:cs="Times New Roman"/>
          <w:color w:val="000000" w:themeColor="text1"/>
          <w:szCs w:val="28"/>
          <w:lang w:val="en-US" w:eastAsia="ru-RU"/>
        </w:rPr>
        <w:t xml:space="preserve">.Studii toxicologice, </w:t>
      </w:r>
      <w:r w:rsidRPr="00CA310E">
        <w:rPr>
          <w:rFonts w:eastAsia="Times New Roman" w:cs="Times New Roman"/>
          <w:color w:val="000000" w:themeColor="text1"/>
          <w:szCs w:val="28"/>
          <w:lang w:val="ro-RO" w:eastAsia="ru-RU"/>
        </w:rPr>
        <w:t xml:space="preserve">se vor efectua </w:t>
      </w:r>
      <w:r w:rsidRPr="00CA310E">
        <w:rPr>
          <w:rFonts w:eastAsia="Times New Roman" w:cs="Times New Roman"/>
          <w:color w:val="000000" w:themeColor="text1"/>
          <w:szCs w:val="28"/>
          <w:lang w:val="en-US" w:eastAsia="ru-RU"/>
        </w:rPr>
        <w:t xml:space="preserve">conform </w:t>
      </w:r>
      <w:r w:rsidRPr="00CA310E">
        <w:rPr>
          <w:rFonts w:eastAsia="Times New Roman" w:cs="Times New Roman"/>
          <w:color w:val="000000" w:themeColor="text1"/>
          <w:szCs w:val="28"/>
          <w:lang w:val="ro-RO" w:eastAsia="ru-RU"/>
        </w:rPr>
        <w:t>pct.97-126 din Capitolul III</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a anexei nr.2</w:t>
      </w:r>
      <w:r w:rsidRPr="00CA310E">
        <w:rPr>
          <w:rFonts w:eastAsia="Times New Roman" w:cs="Times New Roman"/>
          <w:color w:val="000000" w:themeColor="text1"/>
          <w:szCs w:val="28"/>
          <w:lang w:val="en-US" w:eastAsia="ru-RU"/>
        </w:rPr>
        <w:t>.</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91.</w:t>
      </w:r>
      <w:r w:rsidRPr="00CA310E">
        <w:rPr>
          <w:rFonts w:eastAsia="Times New Roman" w:cs="Times New Roman"/>
          <w:color w:val="000000" w:themeColor="text1"/>
          <w:szCs w:val="28"/>
          <w:lang w:val="en-US" w:eastAsia="ru-RU"/>
        </w:rPr>
        <w:t>Enzimele și microorganismele reprezintă doar o parte a întregului aditiv care, în majoritatea cazurilor, poate include și alte componente provenite din procesul de fermentație. În consecință, este necesară testarea aditivului pentru a se asigura că nu conține materiale mutagene sau de altă natură care pot dăuna consumatorilor umani aflate în hrana sau nutrețul animalelor ori în apa de băut care au fost tratate cu acești aditivi.</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92.</w:t>
      </w:r>
      <w:r w:rsidRPr="00CA310E">
        <w:rPr>
          <w:rFonts w:eastAsia="Times New Roman" w:cs="Times New Roman"/>
          <w:color w:val="000000" w:themeColor="text1"/>
          <w:szCs w:val="28"/>
          <w:lang w:val="en-US" w:eastAsia="ru-RU"/>
        </w:rPr>
        <w:t xml:space="preserve">Cu toate acestea, majoritatea bacteriilor viabile menite să fie ingerate direct sau indirect de către mamifere (inclusiv oameni) sunt selectate din grupuri de organisme care par să fi fost folosite în siguranță în trecut sau din grupuri în care riscurile toxice sunt bine definite. În mod similar, riscurile asociate cu microorganismele folosite în prezent pentru producerea de enzime sunt în general binecunoscute și reduse considerabil prin metodele moderne de producție. De aceea, pentru enzimele din surse microbiene și pentru microorganismele care par să fi fost folosite în siguranță în trecut și în cazurile în care componentele procesului de fermentație sunt bine definite și cunoscute, testele de toxicitate (de exemplu, testele de toxicitate orală sau de genotoxicitate) nu sunt considerate necesare. Totuși, atât pentru organismele vii, cât și pentru cele folosite pentru producerea de enzime, trebuie să se aibă mereu în vedere problemele specifice menționate în </w:t>
      </w:r>
      <w:r w:rsidRPr="00CA310E">
        <w:rPr>
          <w:rFonts w:eastAsia="Times New Roman" w:cs="Times New Roman"/>
          <w:color w:val="000000" w:themeColor="text1"/>
          <w:szCs w:val="28"/>
          <w:lang w:val="ro-RO" w:eastAsia="ru-RU"/>
        </w:rPr>
        <w:t>pct.29-33 din Capitolul II a anexei nr.2</w:t>
      </w:r>
      <w:r w:rsidRPr="00CA310E">
        <w:rPr>
          <w:rFonts w:eastAsia="Times New Roman" w:cs="Times New Roman"/>
          <w:color w:val="000000" w:themeColor="text1"/>
          <w:szCs w:val="28"/>
          <w:lang w:val="en-US" w:eastAsia="ru-RU"/>
        </w:rPr>
        <w:t>.</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93. Atunci când organismul sau aplicarea acestuia sunt noi și nu există suficiente date cu privire la proprietățile biologice ale organismului (de producție) pentru </w:t>
      </w:r>
      <w:proofErr w:type="gramStart"/>
      <w:r w:rsidRPr="00CA310E">
        <w:rPr>
          <w:rFonts w:eastAsia="Times New Roman" w:cs="Times New Roman"/>
          <w:color w:val="000000" w:themeColor="text1"/>
          <w:szCs w:val="28"/>
          <w:lang w:val="en-US" w:eastAsia="ru-RU"/>
        </w:rPr>
        <w:t>a</w:t>
      </w:r>
      <w:proofErr w:type="gramEnd"/>
      <w:r w:rsidRPr="00CA310E">
        <w:rPr>
          <w:rFonts w:eastAsia="Times New Roman" w:cs="Times New Roman"/>
          <w:color w:val="000000" w:themeColor="text1"/>
          <w:szCs w:val="28"/>
          <w:lang w:val="en-US" w:eastAsia="ru-RU"/>
        </w:rPr>
        <w:t xml:space="preserve"> exclude potențiala producție de metaboliți toxici, trebuie introduse studii de genotoxicitate și de toxicitate orală cu aditivi care conțin microorganisme sau enzime viabile. În acest caz, acestea vor lua forma unor studii de genotoxicitate care includ un studiu de mutagenicitate și de toxicitate orală subcronică. Se recomandă ca aceste studii să fie efectuate cu un amestec de fermentare fără celule sau, în cazul unei fermentații în stare solidă, cu un extras adecvat.</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94. Pentru s</w:t>
      </w:r>
      <w:r w:rsidRPr="00CA310E">
        <w:rPr>
          <w:rFonts w:eastAsia="Times New Roman" w:cs="Times New Roman"/>
          <w:color w:val="000000" w:themeColor="text1"/>
          <w:szCs w:val="28"/>
          <w:lang w:val="en-US" w:eastAsia="ru-RU"/>
        </w:rPr>
        <w:t>tudii</w:t>
      </w:r>
      <w:r w:rsidRPr="00CA310E">
        <w:rPr>
          <w:rFonts w:eastAsia="Times New Roman" w:cs="Times New Roman"/>
          <w:color w:val="000000" w:themeColor="text1"/>
          <w:szCs w:val="28"/>
          <w:lang w:val="ro-RO" w:eastAsia="ru-RU"/>
        </w:rPr>
        <w:t>le</w:t>
      </w:r>
      <w:r w:rsidRPr="00CA310E">
        <w:rPr>
          <w:rFonts w:eastAsia="Times New Roman" w:cs="Times New Roman"/>
          <w:color w:val="000000" w:themeColor="text1"/>
          <w:szCs w:val="28"/>
          <w:lang w:val="en-US" w:eastAsia="ru-RU"/>
        </w:rPr>
        <w:t xml:space="preserve"> privind siguranța aditivului pentru utilizatori/lucrători</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III</w:t>
      </w:r>
      <w:r w:rsidRPr="00CA310E">
        <w:rPr>
          <w:rFonts w:eastAsia="Times New Roman" w:cs="Times New Roman"/>
          <w:color w:val="000000" w:themeColor="text1"/>
          <w:szCs w:val="28"/>
          <w:lang w:val="en-US" w:eastAsia="ru-RU"/>
        </w:rPr>
        <w:t xml:space="preserve"> din </w:t>
      </w:r>
      <w:r w:rsidRPr="00CA310E">
        <w:rPr>
          <w:rFonts w:eastAsia="Times New Roman" w:cs="Times New Roman"/>
          <w:color w:val="000000" w:themeColor="text1"/>
          <w:szCs w:val="28"/>
          <w:lang w:val="ro-RO" w:eastAsia="ru-RU"/>
        </w:rPr>
        <w:t>Capitolul III a anexei nr.2</w:t>
      </w:r>
      <w:r w:rsidRPr="00CA310E">
        <w:rPr>
          <w:rFonts w:eastAsia="Times New Roman" w:cs="Times New Roman"/>
          <w:color w:val="000000" w:themeColor="text1"/>
          <w:szCs w:val="28"/>
          <w:lang w:val="en-US" w:eastAsia="ru-RU"/>
        </w:rPr>
        <w:t>, cu excepția următoarelor:</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a) enzimele și microorganismele, ca substanțe proteice, sunt considerate a fi antigene respiratorii, cu excepția cazului în care se dovedește în mod convingător contrariul. Prin urmare, nu sunt necesare teste directe;</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b) forma produsului (de exemplu microîncapsularea) poate anula necesitatea de a efectua unele sau chiar toate testele. În astfel de cazuri, trebuie să se ofere o justificare adecvată.</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95. Studii privind siguranța aditivului pentru mediu</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IV</w:t>
      </w:r>
      <w:r w:rsidRPr="00CA310E">
        <w:rPr>
          <w:rFonts w:eastAsia="Times New Roman" w:cs="Times New Roman"/>
          <w:color w:val="000000" w:themeColor="text1"/>
          <w:szCs w:val="28"/>
          <w:lang w:val="en-US" w:eastAsia="ru-RU"/>
        </w:rPr>
        <w:t xml:space="preserve"> din </w:t>
      </w:r>
      <w:r w:rsidRPr="00CA310E">
        <w:rPr>
          <w:rFonts w:eastAsia="Times New Roman" w:cs="Times New Roman"/>
          <w:color w:val="000000" w:themeColor="text1"/>
          <w:szCs w:val="28"/>
          <w:lang w:val="ro-RO" w:eastAsia="ru-RU"/>
        </w:rPr>
        <w:t>Capitolul III a anexei nr.2</w:t>
      </w:r>
      <w:r w:rsidRPr="00CA310E">
        <w:rPr>
          <w:rFonts w:eastAsia="Times New Roman" w:cs="Times New Roman"/>
          <w:color w:val="000000" w:themeColor="text1"/>
          <w:szCs w:val="28"/>
          <w:lang w:val="en-US" w:eastAsia="ru-RU"/>
        </w:rPr>
        <w:t xml:space="preserve"> pentru microorganismele care nu sunt de origine intestinală sau care nu se găsesc în mod obișnuit în mediu.</w:t>
      </w:r>
    </w:p>
    <w:p w:rsidR="00190041" w:rsidRPr="00CA310E" w:rsidRDefault="00190041"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w:t>
      </w:r>
      <w:r w:rsidRPr="00CA310E">
        <w:rPr>
          <w:rFonts w:eastAsia="Times New Roman" w:cs="Times New Roman"/>
          <w:b/>
          <w:bCs/>
          <w:color w:val="000000" w:themeColor="text1"/>
          <w:szCs w:val="28"/>
          <w:lang w:val="ro-RO" w:eastAsia="ru-RU"/>
        </w:rPr>
        <w:t>II</w:t>
      </w:r>
      <w:r w:rsidR="00283E0C" w:rsidRPr="00CA310E">
        <w:rPr>
          <w:rFonts w:eastAsia="Times New Roman" w:cs="Times New Roman"/>
          <w:b/>
          <w:bCs/>
          <w:color w:val="000000" w:themeColor="text1"/>
          <w:szCs w:val="28"/>
          <w:lang w:val="en-US" w:eastAsia="ru-RU"/>
        </w:rPr>
        <w:t xml:space="preserve"> S</w:t>
      </w:r>
      <w:r w:rsidRPr="00CA310E">
        <w:rPr>
          <w:rFonts w:eastAsia="Times New Roman" w:cs="Times New Roman"/>
          <w:b/>
          <w:bCs/>
          <w:color w:val="000000" w:themeColor="text1"/>
          <w:szCs w:val="28"/>
          <w:lang w:val="en-US" w:eastAsia="ru-RU"/>
        </w:rPr>
        <w:t>tudii privind eficiența aditivilor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en-US" w:eastAsia="ru-RU"/>
        </w:rPr>
        <w:t>96. Pentru studiile privind eficiența aditivilor</w:t>
      </w:r>
      <w:r w:rsidRPr="00CA310E">
        <w:rPr>
          <w:rFonts w:eastAsia="Times New Roman" w:cs="Times New Roman"/>
          <w:color w:val="000000" w:themeColor="text1"/>
          <w:szCs w:val="28"/>
          <w:lang w:val="en-US" w:eastAsia="ru-RU"/>
        </w:rPr>
        <w:t xml:space="preserve"> se aplică în totalitate Capitolul IV din anexa nr.2 cu următoarele cerințe specifice: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 pentru aditivii care influențează în mod favorabil producția, performanțele sau bunăstarea animalelor și pentru grupul funcțional „alți aditivi zootehnici” efectele pot fi demonstrate numai pentru fiecare specie sau categorie de animale vizată. În funcție de proprietățile aditivului, măsurarea rezultatelor se poate face fie pe baza caracteristicilor referitoare la performanțe (de exemplu, eficiența hranei pentru animale, câștigul zilnic mediu, creșterea cantității de produse animaliere), compoziția carcasei, performanțele turmei, parametrii de reproducție, fie bunăstarea animalelor. Dovezile privind modalitatea de acțiune pot fi obținute din studii de eficiență pe termen scurt sau din studii de laborator pentru măsurarea punctelor limită relevante.</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b) pentru a</w:t>
      </w:r>
      <w:r w:rsidRPr="00CA310E">
        <w:rPr>
          <w:rFonts w:eastAsia="Times New Roman" w:cs="Times New Roman"/>
          <w:color w:val="000000" w:themeColor="text1"/>
          <w:szCs w:val="28"/>
          <w:lang w:val="en-US" w:eastAsia="ru-RU"/>
        </w:rPr>
        <w:t>ditivii care influențează în mod favorabil consecințele producției animaliere asupra mediului (de exemplu, reducerea excreției de azot sau fosfor sau reducerea cantității de metan produse, a mirosurilor neplăcute), dovezile eficienței pentru speciile vizate pot fi furnizate prin trei studii de eficiență pe animale pe termen scurt care indică efecte benefice semnificative. Studiile trebuie să țină seama de o potențială reacție adaptativă la aditiv.</w:t>
      </w:r>
    </w:p>
    <w:p w:rsidR="00190041" w:rsidRPr="00CA310E" w:rsidRDefault="00190041" w:rsidP="00E2593E">
      <w:pPr>
        <w:shd w:val="clear" w:color="auto" w:fill="FFFFFF"/>
        <w:spacing w:line="240" w:lineRule="auto"/>
        <w:ind w:firstLine="567"/>
        <w:jc w:val="both"/>
        <w:rPr>
          <w:rFonts w:eastAsia="Times New Roman" w:cs="Times New Roman"/>
          <w:b/>
          <w:bCs/>
          <w:color w:val="000000" w:themeColor="text1"/>
          <w:szCs w:val="28"/>
          <w:lang w:val="ro-RO" w:eastAsia="ru-RU"/>
        </w:rPr>
      </w:pP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ro-RO" w:eastAsia="ru-RU"/>
        </w:rPr>
        <w:t>Secțiunea IV</w:t>
      </w:r>
      <w:r w:rsidRPr="00CA310E">
        <w:rPr>
          <w:rFonts w:eastAsia="Times New Roman" w:cs="Times New Roman"/>
          <w:b/>
          <w:bCs/>
          <w:color w:val="000000" w:themeColor="text1"/>
          <w:szCs w:val="28"/>
          <w:lang w:val="en-US" w:eastAsia="ru-RU"/>
        </w:rPr>
        <w:t> </w:t>
      </w:r>
      <w:r w:rsidRPr="00CA310E">
        <w:rPr>
          <w:rFonts w:eastAsia="Times New Roman" w:cs="Times New Roman"/>
          <w:b/>
          <w:bCs/>
          <w:color w:val="000000" w:themeColor="text1"/>
          <w:szCs w:val="28"/>
          <w:lang w:val="ro-RO" w:eastAsia="ru-RU"/>
        </w:rPr>
        <w:t>C</w:t>
      </w:r>
      <w:r w:rsidRPr="00CA310E">
        <w:rPr>
          <w:rFonts w:eastAsia="Times New Roman" w:cs="Times New Roman"/>
          <w:b/>
          <w:bCs/>
          <w:color w:val="000000" w:themeColor="text1"/>
          <w:szCs w:val="28"/>
          <w:lang w:val="en-US" w:eastAsia="ru-RU"/>
        </w:rPr>
        <w:t>aracterizarea și condițiile pentru utilizarea</w:t>
      </w:r>
      <w:r w:rsidRPr="00CA310E">
        <w:rPr>
          <w:rFonts w:eastAsia="Times New Roman" w:cs="Times New Roman"/>
          <w:b/>
          <w:bCs/>
          <w:color w:val="000000" w:themeColor="text1"/>
          <w:szCs w:val="28"/>
          <w:lang w:val="ro-RO" w:eastAsia="ru-RU"/>
        </w:rPr>
        <w:t xml:space="preserve"> altor </w:t>
      </w:r>
      <w:r w:rsidRPr="00CA310E">
        <w:rPr>
          <w:rFonts w:eastAsia="Times New Roman" w:cs="Times New Roman"/>
          <w:b/>
          <w:bCs/>
          <w:color w:val="000000" w:themeColor="text1"/>
          <w:szCs w:val="28"/>
          <w:lang w:val="en-US" w:eastAsia="ru-RU"/>
        </w:rPr>
        <w:t>aditivi zootehici pe lângă enzime și microorganisme</w:t>
      </w:r>
      <w:r w:rsidRPr="00CA310E">
        <w:rPr>
          <w:rFonts w:eastAsia="Times New Roman" w:cs="Times New Roman"/>
          <w:b/>
          <w:bCs/>
          <w:color w:val="000000" w:themeColor="text1"/>
          <w:szCs w:val="28"/>
          <w:lang w:val="ro-RO" w:eastAsia="ru-RU"/>
        </w:rPr>
        <w:t>; metode de analiză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97.</w:t>
      </w:r>
      <w:r w:rsidR="00283E0C"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 xml:space="preserve">Pentru aditivii alții decât </w:t>
      </w:r>
      <w:r w:rsidRPr="00CA310E">
        <w:rPr>
          <w:rFonts w:eastAsia="Times New Roman" w:cs="Times New Roman"/>
          <w:bCs/>
          <w:color w:val="000000" w:themeColor="text1"/>
          <w:szCs w:val="28"/>
          <w:lang w:val="en-US" w:eastAsia="ru-RU"/>
        </w:rPr>
        <w:t>enzime</w:t>
      </w:r>
      <w:r w:rsidRPr="00CA310E">
        <w:rPr>
          <w:rFonts w:eastAsia="Times New Roman" w:cs="Times New Roman"/>
          <w:bCs/>
          <w:color w:val="000000" w:themeColor="text1"/>
          <w:szCs w:val="28"/>
          <w:lang w:val="ro-RO" w:eastAsia="ru-RU"/>
        </w:rPr>
        <w:t>le</w:t>
      </w:r>
      <w:r w:rsidRPr="00CA310E">
        <w:rPr>
          <w:rFonts w:eastAsia="Times New Roman" w:cs="Times New Roman"/>
          <w:bCs/>
          <w:color w:val="000000" w:themeColor="text1"/>
          <w:szCs w:val="28"/>
          <w:lang w:val="en-US" w:eastAsia="ru-RU"/>
        </w:rPr>
        <w:t xml:space="preserve"> și microorganisme</w:t>
      </w:r>
      <w:r w:rsidRPr="00CA310E">
        <w:rPr>
          <w:rFonts w:eastAsia="Times New Roman" w:cs="Times New Roman"/>
          <w:bCs/>
          <w:color w:val="000000" w:themeColor="text1"/>
          <w:szCs w:val="28"/>
          <w:lang w:val="ro-RO" w:eastAsia="ru-RU"/>
        </w:rPr>
        <w:t>le</w:t>
      </w:r>
      <w:r w:rsidRPr="00CA310E">
        <w:rPr>
          <w:rFonts w:eastAsia="Times New Roman" w:cs="Times New Roman"/>
          <w:color w:val="000000" w:themeColor="text1"/>
          <w:szCs w:val="28"/>
          <w:lang w:val="ro-RO" w:eastAsia="ru-RU"/>
        </w:rPr>
        <w:t xml:space="preserve"> la întocmirea </w:t>
      </w:r>
      <w:r w:rsidRPr="00CA310E">
        <w:rPr>
          <w:rFonts w:eastAsia="Times New Roman" w:cs="Times New Roman"/>
          <w:bCs/>
          <w:color w:val="000000" w:themeColor="text1"/>
          <w:szCs w:val="28"/>
          <w:lang w:val="en-US" w:eastAsia="ru-RU"/>
        </w:rPr>
        <w:t>rezumatul dosarului</w:t>
      </w:r>
      <w:r w:rsidRPr="00CA310E">
        <w:rPr>
          <w:rFonts w:eastAsia="Times New Roman" w:cs="Times New Roman"/>
          <w:color w:val="000000" w:themeColor="text1"/>
          <w:szCs w:val="28"/>
          <w:lang w:val="ro-RO" w:eastAsia="ru-RU"/>
        </w:rPr>
        <w:t xml:space="preserve"> normativ tehnic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prevederile Capitolul</w:t>
      </w:r>
      <w:r w:rsidRPr="00CA310E">
        <w:rPr>
          <w:rFonts w:eastAsia="Times New Roman" w:cs="Times New Roman"/>
          <w:color w:val="000000" w:themeColor="text1"/>
          <w:szCs w:val="28"/>
          <w:lang w:val="en-US" w:eastAsia="ru-RU"/>
        </w:rPr>
        <w:t xml:space="preserve"> I din anexa </w:t>
      </w:r>
      <w:r w:rsidRPr="00CA310E">
        <w:rPr>
          <w:rFonts w:eastAsia="Times New Roman" w:cs="Times New Roman"/>
          <w:color w:val="000000" w:themeColor="text1"/>
          <w:szCs w:val="28"/>
          <w:lang w:val="ro-RO" w:eastAsia="ru-RU"/>
        </w:rPr>
        <w:t>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bCs/>
          <w:color w:val="000000" w:themeColor="text1"/>
          <w:szCs w:val="28"/>
          <w:lang w:val="ro-RO" w:eastAsia="ru-RU"/>
        </w:rPr>
        <w:t xml:space="preserve">98. Pentru </w:t>
      </w:r>
      <w:r w:rsidRPr="00CA310E">
        <w:rPr>
          <w:rFonts w:eastAsia="Times New Roman" w:cs="Times New Roman"/>
          <w:bCs/>
          <w:color w:val="000000" w:themeColor="text1"/>
          <w:szCs w:val="28"/>
          <w:lang w:val="en-US" w:eastAsia="ru-RU"/>
        </w:rPr>
        <w:t xml:space="preserve">caracterizarea și condițiile </w:t>
      </w:r>
      <w:r w:rsidRPr="00CA310E">
        <w:rPr>
          <w:rFonts w:eastAsia="Times New Roman" w:cs="Times New Roman"/>
          <w:bCs/>
          <w:color w:val="000000" w:themeColor="text1"/>
          <w:szCs w:val="28"/>
          <w:lang w:val="ro-RO" w:eastAsia="ru-RU"/>
        </w:rPr>
        <w:t>de</w:t>
      </w:r>
      <w:r w:rsidRPr="00CA310E">
        <w:rPr>
          <w:rFonts w:eastAsia="Times New Roman" w:cs="Times New Roman"/>
          <w:bCs/>
          <w:color w:val="000000" w:themeColor="text1"/>
          <w:szCs w:val="28"/>
          <w:lang w:val="en-US" w:eastAsia="ru-RU"/>
        </w:rPr>
        <w:t xml:space="preserve"> utilizare</w:t>
      </w:r>
      <w:r w:rsidRPr="00CA310E">
        <w:rPr>
          <w:rFonts w:eastAsia="Times New Roman" w:cs="Times New Roman"/>
          <w:bCs/>
          <w:color w:val="000000" w:themeColor="text1"/>
          <w:szCs w:val="28"/>
          <w:lang w:val="ro-RO" w:eastAsia="ru-RU"/>
        </w:rPr>
        <w:t xml:space="preserve"> </w:t>
      </w:r>
      <w:r w:rsidRPr="00CA310E">
        <w:rPr>
          <w:rFonts w:eastAsia="Times New Roman" w:cs="Times New Roman"/>
          <w:bCs/>
          <w:color w:val="000000" w:themeColor="text1"/>
          <w:szCs w:val="28"/>
          <w:lang w:val="en-US" w:eastAsia="ru-RU"/>
        </w:rPr>
        <w:t>a aditivului; metodele de analiz</w:t>
      </w:r>
      <w:r w:rsidRPr="00CA310E">
        <w:rPr>
          <w:rFonts w:eastAsia="Times New Roman" w:cs="Times New Roman"/>
          <w:bCs/>
          <w:color w:val="000000" w:themeColor="text1"/>
          <w:szCs w:val="28"/>
          <w:lang w:val="ro-RO" w:eastAsia="ru-RU"/>
        </w:rPr>
        <w:t>ă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Capitolul</w:t>
      </w:r>
      <w:r w:rsidRPr="00CA310E">
        <w:rPr>
          <w:rFonts w:eastAsia="Times New Roman" w:cs="Times New Roman"/>
          <w:color w:val="000000" w:themeColor="text1"/>
          <w:szCs w:val="28"/>
          <w:lang w:val="en-US" w:eastAsia="ru-RU"/>
        </w:rPr>
        <w:t xml:space="preserve"> II din anexa </w:t>
      </w:r>
      <w:r w:rsidRPr="00CA310E">
        <w:rPr>
          <w:rFonts w:eastAsia="Times New Roman" w:cs="Times New Roman"/>
          <w:color w:val="000000" w:themeColor="text1"/>
          <w:szCs w:val="28"/>
          <w:lang w:val="ro-RO" w:eastAsia="ru-RU"/>
        </w:rPr>
        <w:t>nr.2</w:t>
      </w:r>
    </w:p>
    <w:p w:rsidR="00190041" w:rsidRPr="00CA310E" w:rsidRDefault="00190041"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BA7548" w:rsidRPr="00CA310E" w:rsidRDefault="00BA7548"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BA7548" w:rsidRPr="00CA310E" w:rsidRDefault="00BA7548"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lastRenderedPageBreak/>
        <w:t xml:space="preserve">Secțiunea </w:t>
      </w:r>
      <w:r w:rsidRPr="00CA310E">
        <w:rPr>
          <w:rFonts w:eastAsia="Times New Roman" w:cs="Times New Roman"/>
          <w:b/>
          <w:bCs/>
          <w:color w:val="000000" w:themeColor="text1"/>
          <w:szCs w:val="28"/>
          <w:lang w:val="ro-RO" w:eastAsia="ru-RU"/>
        </w:rPr>
        <w:t>V</w:t>
      </w:r>
      <w:r w:rsidR="00283E0C" w:rsidRPr="00CA310E">
        <w:rPr>
          <w:rFonts w:eastAsia="Times New Roman" w:cs="Times New Roman"/>
          <w:b/>
          <w:bCs/>
          <w:color w:val="000000" w:themeColor="text1"/>
          <w:szCs w:val="28"/>
          <w:lang w:val="en-US" w:eastAsia="ru-RU"/>
        </w:rPr>
        <w:t xml:space="preserve"> S</w:t>
      </w:r>
      <w:r w:rsidRPr="00CA310E">
        <w:rPr>
          <w:rFonts w:eastAsia="Times New Roman" w:cs="Times New Roman"/>
          <w:b/>
          <w:bCs/>
          <w:color w:val="000000" w:themeColor="text1"/>
          <w:szCs w:val="28"/>
          <w:lang w:val="en-US" w:eastAsia="ru-RU"/>
        </w:rPr>
        <w:t>tudii privind siguranța aditivilor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 xml:space="preserve">99. Studii privind siguranța utilizării aditivului pentru animalele vizate se aplică în întregime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w:t>
      </w:r>
      <w:r w:rsidRPr="00CA310E">
        <w:rPr>
          <w:rFonts w:eastAsia="Times New Roman" w:cs="Times New Roman"/>
          <w:color w:val="000000" w:themeColor="text1"/>
          <w:szCs w:val="28"/>
          <w:lang w:val="en-US" w:eastAsia="ru-RU"/>
        </w:rPr>
        <w:t xml:space="preserve"> din </w:t>
      </w:r>
      <w:r w:rsidRPr="00CA310E">
        <w:rPr>
          <w:rFonts w:eastAsia="Times New Roman" w:cs="Times New Roman"/>
          <w:color w:val="000000" w:themeColor="text1"/>
          <w:szCs w:val="28"/>
          <w:lang w:val="ro-RO" w:eastAsia="ru-RU"/>
        </w:rPr>
        <w:t>Capitolul III a anexei nr.2</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100.</w:t>
      </w:r>
      <w:r w:rsidR="00283E0C"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Studii privind siguranța utilizării aditivului pentru consumator privind metabolismul și studii ale reziduurilor</w:t>
      </w:r>
      <w:r w:rsidRPr="00CA310E">
        <w:rPr>
          <w:rFonts w:eastAsia="Times New Roman" w:cs="Times New Roman"/>
          <w:color w:val="000000" w:themeColor="text1"/>
          <w:szCs w:val="28"/>
          <w:lang w:val="ro-RO" w:eastAsia="ru-RU"/>
        </w:rPr>
        <w:t>.</w:t>
      </w:r>
      <w:r w:rsidRPr="00CA310E">
        <w:rPr>
          <w:rFonts w:eastAsia="Times New Roman" w:cs="Times New Roman"/>
          <w:color w:val="000000" w:themeColor="text1"/>
          <w:szCs w:val="28"/>
          <w:lang w:val="en-US" w:eastAsia="ru-RU"/>
        </w:rPr>
        <w:t xml:space="preserve"> Aceste studii nu sunt necesare dacă: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 se poate demonstra că substanța sau metaboliții săi sunt excretați nemodificați și, în special, că nu sunt absorbiți; sau</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b) substanța este absorbită sub formă fiziologică și la nivelul compusului (compușilor) fiziologic(i).</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101. Nu sunt necesare studii privind metabolismul dacă substanța este prezentă în mod natural în cantități suficiente în hrană sau furaje sau dacă substanța face parte în mod normal din lichidele corporale sau din țesuturi. Totuși, în aceste cazuri, sunt necesare studii privind reziduurile, care pot fi limitate la o comparare a nivelurilor din țesuturile sau produsele unui grup netratat cu nivelurile înregistrate la un grup căruia i s-a administrat cea mai mare doză recomandată.</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102.În toate celelalte cazuri, se aplică în întregime pct.75-78 din secțiunea I Capitolul III anexa nr.2</w:t>
      </w:r>
    </w:p>
    <w:p w:rsidR="00E2593E" w:rsidRPr="00CA310E" w:rsidRDefault="00E2593E" w:rsidP="00E2593E">
      <w:pPr>
        <w:shd w:val="clear" w:color="auto" w:fill="FFFFFF"/>
        <w:spacing w:line="240" w:lineRule="auto"/>
        <w:ind w:firstLine="567"/>
        <w:jc w:val="both"/>
        <w:rPr>
          <w:rFonts w:eastAsia="Times New Roman" w:cs="Times New Roman"/>
          <w:bCs/>
          <w:color w:val="000000" w:themeColor="text1"/>
          <w:szCs w:val="28"/>
          <w:lang w:val="ro-RO" w:eastAsia="ru-RU"/>
        </w:rPr>
      </w:pPr>
      <w:r w:rsidRPr="00CA310E">
        <w:rPr>
          <w:rFonts w:eastAsia="Times New Roman" w:cs="Times New Roman"/>
          <w:bCs/>
          <w:color w:val="000000" w:themeColor="text1"/>
          <w:szCs w:val="28"/>
          <w:lang w:val="ro-RO" w:eastAsia="ru-RU"/>
        </w:rPr>
        <w:t>103.Studiile toxicologice nu sunt necesare dacă substanța este absorbită sub formă de compus (compuși) fiziologic(i). Pentru substanțele xenobiotice, se aplică în totalitate pct.97-126 din Capitolul III a anexei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 xml:space="preserve">104. </w:t>
      </w:r>
      <w:r w:rsidRPr="00CA310E">
        <w:rPr>
          <w:rFonts w:eastAsia="Times New Roman" w:cs="Times New Roman"/>
          <w:color w:val="000000" w:themeColor="text1"/>
          <w:szCs w:val="28"/>
          <w:lang w:val="en-US" w:eastAsia="ru-RU"/>
        </w:rPr>
        <w:t>Pentru alte substanțe, se va folosi o abordare adaptată fiecărui caz în parte, ținând seama de nivelul și modalitatea de expunere, iar orice omitere a datelor prevăzute în prezenta secțiune trebuie justificată pe deplin.</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105.</w:t>
      </w:r>
      <w:r w:rsidRPr="00CA310E">
        <w:rPr>
          <w:color w:val="000000" w:themeColor="text1"/>
          <w:szCs w:val="28"/>
          <w:lang w:val="en-US"/>
        </w:rPr>
        <w:t xml:space="preserve"> </w:t>
      </w:r>
      <w:r w:rsidRPr="00CA310E">
        <w:rPr>
          <w:rFonts w:eastAsia="Times New Roman" w:cs="Times New Roman"/>
          <w:color w:val="000000" w:themeColor="text1"/>
          <w:szCs w:val="28"/>
          <w:lang w:val="en-US" w:eastAsia="ru-RU"/>
        </w:rPr>
        <w:t>Pentru evaluarea siguranței consumatorului la animalele de la care se obțin produse alimentarese aplică în totalitate pct.127-146 din Capitolul III a anexei nr.2.</w:t>
      </w:r>
    </w:p>
    <w:p w:rsidR="00E2593E" w:rsidRPr="00CA310E" w:rsidRDefault="00E2593E" w:rsidP="00E2593E">
      <w:pPr>
        <w:shd w:val="clear" w:color="auto" w:fill="FFFFFF"/>
        <w:spacing w:line="240" w:lineRule="auto"/>
        <w:ind w:firstLine="567"/>
        <w:jc w:val="both"/>
        <w:rPr>
          <w:rFonts w:eastAsia="Times New Roman" w:cs="Times New Roman"/>
          <w:vanish/>
          <w:color w:val="000000" w:themeColor="text1"/>
          <w:szCs w:val="28"/>
          <w:lang w:val="ro-RO" w:eastAsia="ru-RU"/>
        </w:rPr>
      </w:pPr>
      <w:r w:rsidRPr="00CA310E">
        <w:rPr>
          <w:rFonts w:eastAsia="Times New Roman" w:cs="Times New Roman"/>
          <w:color w:val="000000" w:themeColor="text1"/>
          <w:szCs w:val="28"/>
          <w:lang w:val="en-US" w:eastAsia="ru-RU"/>
        </w:rPr>
        <w:t xml:space="preserve">106. </w:t>
      </w:r>
      <w:r w:rsidRPr="00CA310E">
        <w:rPr>
          <w:rFonts w:eastAsia="Times New Roman" w:cs="Times New Roman"/>
          <w:vanish/>
          <w:color w:val="000000" w:themeColor="text1"/>
          <w:szCs w:val="28"/>
          <w:lang w:val="en-US" w:eastAsia="ru-RU"/>
        </w:rPr>
        <w:t>Pentru studiile privind siguranța aditivului pentru utilizatori/lucrători se aplică în totalitate Secțiunea III din Capitolul III a anexei nr.2</w:t>
      </w:r>
      <w:r w:rsidRPr="00CA310E">
        <w:rPr>
          <w:rFonts w:eastAsia="Times New Roman" w:cs="Times New Roman"/>
          <w:vanish/>
          <w:color w:val="000000" w:themeColor="text1"/>
          <w:szCs w:val="28"/>
          <w:lang w:val="ro-RO" w:eastAsia="ru-RU"/>
        </w:rPr>
        <w:t>.</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vanish/>
          <w:color w:val="000000" w:themeColor="text1"/>
          <w:szCs w:val="28"/>
          <w:lang w:val="ro-RO" w:eastAsia="ru-RU"/>
        </w:rPr>
        <w:t xml:space="preserve">107. </w:t>
      </w:r>
      <w:r w:rsidRPr="00CA310E">
        <w:rPr>
          <w:rFonts w:eastAsia="Times New Roman" w:cs="Times New Roman"/>
          <w:color w:val="000000" w:themeColor="text1"/>
          <w:szCs w:val="28"/>
          <w:lang w:val="en-US" w:eastAsia="ru-RU"/>
        </w:rPr>
        <w:t>Studii privind siguranța aditivului pentru mediu</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IV</w:t>
      </w:r>
      <w:r w:rsidRPr="00CA310E">
        <w:rPr>
          <w:rFonts w:eastAsia="Times New Roman" w:cs="Times New Roman"/>
          <w:color w:val="000000" w:themeColor="text1"/>
          <w:szCs w:val="28"/>
          <w:lang w:val="en-US" w:eastAsia="ru-RU"/>
        </w:rPr>
        <w:t xml:space="preserve"> din </w:t>
      </w:r>
      <w:r w:rsidRPr="00CA310E">
        <w:rPr>
          <w:rFonts w:eastAsia="Times New Roman" w:cs="Times New Roman"/>
          <w:color w:val="000000" w:themeColor="text1"/>
          <w:szCs w:val="28"/>
          <w:lang w:val="ro-RO" w:eastAsia="ru-RU"/>
        </w:rPr>
        <w:t>Capitolul III a anexei nr.2.</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p>
    <w:p w:rsidR="00E2593E" w:rsidRPr="00CA310E" w:rsidRDefault="00E2593E" w:rsidP="00C8660B">
      <w:pPr>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 xml:space="preserve">Secțiunea </w:t>
      </w:r>
      <w:r w:rsidRPr="00CA310E">
        <w:rPr>
          <w:rFonts w:eastAsia="Times New Roman" w:cs="Times New Roman"/>
          <w:b/>
          <w:bCs/>
          <w:color w:val="000000" w:themeColor="text1"/>
          <w:szCs w:val="28"/>
          <w:lang w:val="ro-RO" w:eastAsia="ru-RU"/>
        </w:rPr>
        <w:t>VI</w:t>
      </w:r>
      <w:r w:rsidR="00283E0C" w:rsidRPr="00CA310E">
        <w:rPr>
          <w:rFonts w:eastAsia="Times New Roman" w:cs="Times New Roman"/>
          <w:b/>
          <w:bCs/>
          <w:color w:val="000000" w:themeColor="text1"/>
          <w:szCs w:val="28"/>
          <w:lang w:val="en-US" w:eastAsia="ru-RU"/>
        </w:rPr>
        <w:t xml:space="preserve"> S</w:t>
      </w:r>
      <w:r w:rsidRPr="00CA310E">
        <w:rPr>
          <w:rFonts w:eastAsia="Times New Roman" w:cs="Times New Roman"/>
          <w:b/>
          <w:bCs/>
          <w:color w:val="000000" w:themeColor="text1"/>
          <w:szCs w:val="28"/>
          <w:lang w:val="en-US" w:eastAsia="ru-RU"/>
        </w:rPr>
        <w:t>tudii privind eficiența aditivilor</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en-US" w:eastAsia="ru-RU"/>
        </w:rPr>
        <w:t>108.</w:t>
      </w:r>
      <w:r w:rsidRPr="00CA310E">
        <w:rPr>
          <w:rFonts w:eastAsia="Times New Roman" w:cs="Times New Roman"/>
          <w:b/>
          <w:bCs/>
          <w:color w:val="000000" w:themeColor="text1"/>
          <w:szCs w:val="28"/>
          <w:lang w:val="en-US" w:eastAsia="ru-RU"/>
        </w:rPr>
        <w:t xml:space="preserve"> </w:t>
      </w:r>
      <w:r w:rsidRPr="00CA310E">
        <w:rPr>
          <w:rFonts w:eastAsia="Times New Roman" w:cs="Times New Roman"/>
          <w:bCs/>
          <w:color w:val="000000" w:themeColor="text1"/>
          <w:szCs w:val="28"/>
          <w:lang w:val="en-US" w:eastAsia="ru-RU"/>
        </w:rPr>
        <w:t>Pentru studiile privind eficiența aditivilor</w:t>
      </w:r>
      <w:r w:rsidRPr="00CA310E">
        <w:rPr>
          <w:rFonts w:eastAsia="Times New Roman" w:cs="Times New Roman"/>
          <w:color w:val="000000" w:themeColor="text1"/>
          <w:szCs w:val="28"/>
          <w:lang w:val="en-US" w:eastAsia="ru-RU"/>
        </w:rPr>
        <w:t xml:space="preserve"> se aplică în totalitate Capitolul IV din anexa nr.2 cu următoarele cerințe specifice:</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a) Pentru a</w:t>
      </w:r>
      <w:r w:rsidRPr="00CA310E">
        <w:rPr>
          <w:rFonts w:eastAsia="Times New Roman" w:cs="Times New Roman"/>
          <w:color w:val="000000" w:themeColor="text1"/>
          <w:szCs w:val="28"/>
          <w:lang w:val="en-US" w:eastAsia="ru-RU"/>
        </w:rPr>
        <w:t>ditivii care afectează în mod favorabil producția, performanțele sau bunăstarea animalelor și grupul funcțional „alți aditivi zootehnici”</w:t>
      </w:r>
      <w:r w:rsidRPr="00CA310E">
        <w:rPr>
          <w:rFonts w:eastAsia="Times New Roman" w:cs="Times New Roman"/>
          <w:color w:val="000000" w:themeColor="text1"/>
          <w:szCs w:val="28"/>
          <w:lang w:val="ro-RO" w:eastAsia="ru-RU"/>
        </w:rPr>
        <w:t xml:space="preserve"> e</w:t>
      </w:r>
      <w:r w:rsidRPr="00CA310E">
        <w:rPr>
          <w:rFonts w:eastAsia="Times New Roman" w:cs="Times New Roman"/>
          <w:color w:val="000000" w:themeColor="text1"/>
          <w:szCs w:val="28"/>
          <w:lang w:val="en-US" w:eastAsia="ru-RU"/>
        </w:rPr>
        <w:t xml:space="preserve">fectele pot fi demonstrate numai cu privire la fiecare specie sau categorie de animale vizată. În funcție de proprietățile aditivului, măsurarea rezultatelor se poate baza fie pe caracteristicile privind performanța (de exemplu, eficiența hranei, câștigul mediu zilnic, creșterea cantității de produse animaliere), compoziția carcasei, performanțele turmei, parametrii de reproducție, fie bunăstarea animalelor. </w:t>
      </w:r>
      <w:r w:rsidRPr="00CA310E">
        <w:rPr>
          <w:rFonts w:eastAsia="Times New Roman" w:cs="Times New Roman"/>
          <w:color w:val="000000" w:themeColor="text1"/>
          <w:szCs w:val="28"/>
          <w:lang w:val="en-US" w:eastAsia="ru-RU"/>
        </w:rPr>
        <w:lastRenderedPageBreak/>
        <w:t>Dovezile privind modul de acțiune pot fi furnizate de studii de eficiență pe termen scurt sau de studii de laborator care măsoară punctul final relevant.</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b) Pentru aditivii care influențează în mod favorabil mediul (de exemplu, reducerea excreției de azot sau fosfor sau reducerea cantității de metan produse, a mirosurilor neplăcute), dovezile eficienței pentru speciile vizate pot fi furnizate prin trei studii de eficiență pe animale pe termen scurt care arată efecte benefice semnificative. Studiile trebuie să țină seama de o potențială reacție adaptativă la aditiv.</w:t>
      </w:r>
    </w:p>
    <w:p w:rsidR="00E2593E" w:rsidRPr="00CA310E" w:rsidRDefault="00E2593E" w:rsidP="006767A6">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Capitolul V</w:t>
      </w:r>
      <w:r w:rsidRPr="00CA310E">
        <w:rPr>
          <w:rFonts w:eastAsia="Times New Roman" w:cs="Times New Roman"/>
          <w:b/>
          <w:bCs/>
          <w:color w:val="000000" w:themeColor="text1"/>
          <w:szCs w:val="28"/>
          <w:lang w:val="en-US" w:eastAsia="ru-RU"/>
        </w:rPr>
        <w:t xml:space="preserve"> COCCIDIOSTATICELE ȘI HISTOMONOSTATICELE</w:t>
      </w:r>
    </w:p>
    <w:p w:rsidR="00E2593E" w:rsidRPr="00CA310E" w:rsidRDefault="00E2593E" w:rsidP="006767A6">
      <w:pPr>
        <w:shd w:val="clear" w:color="auto" w:fill="FFFFFF"/>
        <w:spacing w:line="240" w:lineRule="auto"/>
        <w:ind w:firstLine="567"/>
        <w:jc w:val="center"/>
        <w:rPr>
          <w:rFonts w:eastAsia="Times New Roman" w:cs="Times New Roman"/>
          <w:color w:val="000000" w:themeColor="text1"/>
          <w:szCs w:val="28"/>
          <w:lang w:val="ro-RO" w:eastAsia="ru-RU"/>
        </w:rPr>
      </w:pPr>
      <w:r w:rsidRPr="00CA310E">
        <w:rPr>
          <w:rFonts w:eastAsia="Times New Roman" w:cs="Times New Roman"/>
          <w:b/>
          <w:bCs/>
          <w:color w:val="000000" w:themeColor="text1"/>
          <w:szCs w:val="28"/>
          <w:lang w:val="en-US" w:eastAsia="ru-RU"/>
        </w:rPr>
        <w:t>Secțiunea I</w:t>
      </w:r>
      <w:r w:rsidRPr="00CA310E">
        <w:rPr>
          <w:rFonts w:eastAsia="Times New Roman" w:cs="Times New Roman"/>
          <w:b/>
          <w:bCs/>
          <w:color w:val="000000" w:themeColor="text1"/>
          <w:szCs w:val="28"/>
          <w:lang w:val="ro-RO" w:eastAsia="ru-RU"/>
        </w:rPr>
        <w:t xml:space="preserve"> C</w:t>
      </w:r>
      <w:r w:rsidRPr="00CA310E">
        <w:rPr>
          <w:rFonts w:eastAsia="Times New Roman" w:cs="Times New Roman"/>
          <w:b/>
          <w:bCs/>
          <w:color w:val="000000" w:themeColor="text1"/>
          <w:szCs w:val="28"/>
          <w:lang w:val="en-US" w:eastAsia="ru-RU"/>
        </w:rPr>
        <w:t>aracterizarea și condițiile pentru utilizarea coccidiostaticel</w:t>
      </w:r>
      <w:r w:rsidRPr="00CA310E">
        <w:rPr>
          <w:rFonts w:eastAsia="Times New Roman" w:cs="Times New Roman"/>
          <w:b/>
          <w:bCs/>
          <w:color w:val="000000" w:themeColor="text1"/>
          <w:szCs w:val="28"/>
          <w:lang w:val="ro-RO" w:eastAsia="ru-RU"/>
        </w:rPr>
        <w:t>or</w:t>
      </w:r>
      <w:r w:rsidRPr="00CA310E">
        <w:rPr>
          <w:rFonts w:eastAsia="Times New Roman" w:cs="Times New Roman"/>
          <w:b/>
          <w:bCs/>
          <w:color w:val="000000" w:themeColor="text1"/>
          <w:szCs w:val="28"/>
          <w:lang w:val="en-US" w:eastAsia="ru-RU"/>
        </w:rPr>
        <w:t xml:space="preserve"> și histomonostaticel</w:t>
      </w:r>
      <w:r w:rsidRPr="00CA310E">
        <w:rPr>
          <w:rFonts w:eastAsia="Times New Roman" w:cs="Times New Roman"/>
          <w:b/>
          <w:bCs/>
          <w:color w:val="000000" w:themeColor="text1"/>
          <w:szCs w:val="28"/>
          <w:lang w:val="ro-RO" w:eastAsia="ru-RU"/>
        </w:rPr>
        <w:t xml:space="preserve">or; </w:t>
      </w:r>
      <w:r w:rsidRPr="00CA310E">
        <w:rPr>
          <w:rFonts w:eastAsia="Times New Roman" w:cs="Times New Roman"/>
          <w:b/>
          <w:bCs/>
          <w:color w:val="000000" w:themeColor="text1"/>
          <w:szCs w:val="28"/>
          <w:lang w:val="en-US" w:eastAsia="ru-RU"/>
        </w:rPr>
        <w:t>metodele de analiz</w:t>
      </w:r>
      <w:r w:rsidRPr="00CA310E">
        <w:rPr>
          <w:rFonts w:eastAsia="Times New Roman" w:cs="Times New Roman"/>
          <w:b/>
          <w:bCs/>
          <w:color w:val="000000" w:themeColor="text1"/>
          <w:szCs w:val="28"/>
          <w:lang w:val="ro-RO" w:eastAsia="ru-RU"/>
        </w:rPr>
        <w:t>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 xml:space="preserve">109 Pentru </w:t>
      </w:r>
      <w:r w:rsidRPr="00CA310E">
        <w:rPr>
          <w:rFonts w:eastAsia="Times New Roman" w:cs="Times New Roman"/>
          <w:bCs/>
          <w:color w:val="000000" w:themeColor="text1"/>
          <w:szCs w:val="28"/>
          <w:lang w:val="en-US" w:eastAsia="ru-RU"/>
        </w:rPr>
        <w:t>coccidiostaticele și histomonostaticele</w:t>
      </w:r>
      <w:r w:rsidRPr="00CA310E">
        <w:rPr>
          <w:rFonts w:eastAsia="Times New Roman" w:cs="Times New Roman"/>
          <w:color w:val="000000" w:themeColor="text1"/>
          <w:szCs w:val="28"/>
          <w:lang w:val="ro-RO" w:eastAsia="ru-RU"/>
        </w:rPr>
        <w:t xml:space="preserve"> la întocmirea </w:t>
      </w:r>
      <w:r w:rsidRPr="00CA310E">
        <w:rPr>
          <w:rFonts w:eastAsia="Times New Roman" w:cs="Times New Roman"/>
          <w:bCs/>
          <w:color w:val="000000" w:themeColor="text1"/>
          <w:szCs w:val="28"/>
          <w:lang w:val="en-US" w:eastAsia="ru-RU"/>
        </w:rPr>
        <w:t>rezumatul</w:t>
      </w:r>
      <w:r w:rsidRPr="00CA310E">
        <w:rPr>
          <w:rFonts w:eastAsia="Times New Roman" w:cs="Times New Roman"/>
          <w:bCs/>
          <w:color w:val="000000" w:themeColor="text1"/>
          <w:szCs w:val="28"/>
          <w:lang w:val="ro-RO" w:eastAsia="ru-RU"/>
        </w:rPr>
        <w:t>ui</w:t>
      </w:r>
      <w:r w:rsidRPr="00CA310E">
        <w:rPr>
          <w:rFonts w:eastAsia="Times New Roman" w:cs="Times New Roman"/>
          <w:bCs/>
          <w:color w:val="000000" w:themeColor="text1"/>
          <w:szCs w:val="28"/>
          <w:lang w:val="en-US" w:eastAsia="ru-RU"/>
        </w:rPr>
        <w:t xml:space="preserve"> dosarului</w:t>
      </w:r>
      <w:r w:rsidRPr="00CA310E">
        <w:rPr>
          <w:rFonts w:eastAsia="Times New Roman" w:cs="Times New Roman"/>
          <w:color w:val="000000" w:themeColor="text1"/>
          <w:szCs w:val="28"/>
          <w:lang w:val="ro-RO" w:eastAsia="ru-RU"/>
        </w:rPr>
        <w:t xml:space="preserve"> normativ tehnic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prevederile Capitolul</w:t>
      </w:r>
      <w:r w:rsidRPr="00CA310E">
        <w:rPr>
          <w:rFonts w:eastAsia="Times New Roman" w:cs="Times New Roman"/>
          <w:color w:val="000000" w:themeColor="text1"/>
          <w:szCs w:val="28"/>
          <w:lang w:val="en-US" w:eastAsia="ru-RU"/>
        </w:rPr>
        <w:t xml:space="preserve"> I din anexa </w:t>
      </w:r>
      <w:r w:rsidRPr="00CA310E">
        <w:rPr>
          <w:rFonts w:eastAsia="Times New Roman" w:cs="Times New Roman"/>
          <w:color w:val="000000" w:themeColor="text1"/>
          <w:szCs w:val="28"/>
          <w:lang w:val="ro-RO" w:eastAsia="ru-RU"/>
        </w:rPr>
        <w:t>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bCs/>
          <w:color w:val="000000" w:themeColor="text1"/>
          <w:szCs w:val="28"/>
          <w:lang w:val="ro-RO" w:eastAsia="ru-RU"/>
        </w:rPr>
        <w:t xml:space="preserve">110. Pentru </w:t>
      </w:r>
      <w:r w:rsidRPr="00CA310E">
        <w:rPr>
          <w:rFonts w:eastAsia="Times New Roman" w:cs="Times New Roman"/>
          <w:bCs/>
          <w:color w:val="000000" w:themeColor="text1"/>
          <w:szCs w:val="28"/>
          <w:lang w:val="en-US" w:eastAsia="ru-RU"/>
        </w:rPr>
        <w:t xml:space="preserve">caracterizarea și condițiile </w:t>
      </w:r>
      <w:r w:rsidRPr="00CA310E">
        <w:rPr>
          <w:rFonts w:eastAsia="Times New Roman" w:cs="Times New Roman"/>
          <w:bCs/>
          <w:color w:val="000000" w:themeColor="text1"/>
          <w:szCs w:val="28"/>
          <w:lang w:val="ro-RO" w:eastAsia="ru-RU"/>
        </w:rPr>
        <w:t>de</w:t>
      </w:r>
      <w:r w:rsidRPr="00CA310E">
        <w:rPr>
          <w:rFonts w:eastAsia="Times New Roman" w:cs="Times New Roman"/>
          <w:bCs/>
          <w:color w:val="000000" w:themeColor="text1"/>
          <w:szCs w:val="28"/>
          <w:lang w:val="en-US" w:eastAsia="ru-RU"/>
        </w:rPr>
        <w:t xml:space="preserve"> utilizare</w:t>
      </w:r>
      <w:r w:rsidRPr="00CA310E">
        <w:rPr>
          <w:rFonts w:eastAsia="Times New Roman" w:cs="Times New Roman"/>
          <w:bCs/>
          <w:color w:val="000000" w:themeColor="text1"/>
          <w:szCs w:val="28"/>
          <w:lang w:val="ro-RO" w:eastAsia="ru-RU"/>
        </w:rPr>
        <w:t xml:space="preserve"> </w:t>
      </w:r>
      <w:r w:rsidRPr="00CA310E">
        <w:rPr>
          <w:rFonts w:eastAsia="Times New Roman" w:cs="Times New Roman"/>
          <w:bCs/>
          <w:color w:val="000000" w:themeColor="text1"/>
          <w:szCs w:val="28"/>
          <w:lang w:val="en-US" w:eastAsia="ru-RU"/>
        </w:rPr>
        <w:t>a aditivului; metodele de analiz</w:t>
      </w:r>
      <w:r w:rsidRPr="00CA310E">
        <w:rPr>
          <w:rFonts w:eastAsia="Times New Roman" w:cs="Times New Roman"/>
          <w:bCs/>
          <w:color w:val="000000" w:themeColor="text1"/>
          <w:szCs w:val="28"/>
          <w:lang w:val="ro-RO" w:eastAsia="ru-RU"/>
        </w:rPr>
        <w:t>ă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Capitolul</w:t>
      </w:r>
      <w:r w:rsidRPr="00CA310E">
        <w:rPr>
          <w:rFonts w:eastAsia="Times New Roman" w:cs="Times New Roman"/>
          <w:color w:val="000000" w:themeColor="text1"/>
          <w:szCs w:val="28"/>
          <w:lang w:val="en-US" w:eastAsia="ru-RU"/>
        </w:rPr>
        <w:t xml:space="preserve"> II din anexa </w:t>
      </w:r>
      <w:r w:rsidRPr="00CA310E">
        <w:rPr>
          <w:rFonts w:eastAsia="Times New Roman" w:cs="Times New Roman"/>
          <w:color w:val="000000" w:themeColor="text1"/>
          <w:szCs w:val="28"/>
          <w:lang w:val="ro-RO" w:eastAsia="ru-RU"/>
        </w:rPr>
        <w:t>nr.2</w:t>
      </w:r>
    </w:p>
    <w:p w:rsidR="00190041" w:rsidRPr="00CA310E" w:rsidRDefault="00190041"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E2593E" w:rsidRPr="00CA310E" w:rsidRDefault="00283E0C" w:rsidP="00C8660B">
      <w:pPr>
        <w:shd w:val="clear" w:color="auto" w:fill="FFFFFF"/>
        <w:spacing w:line="240" w:lineRule="auto"/>
        <w:ind w:firstLine="567"/>
        <w:jc w:val="center"/>
        <w:rPr>
          <w:rFonts w:eastAsia="Times New Roman" w:cs="Times New Roman"/>
          <w:b/>
          <w:bCs/>
          <w:color w:val="000000" w:themeColor="text1"/>
          <w:szCs w:val="28"/>
          <w:lang w:val="ro-RO" w:eastAsia="ru-RU"/>
        </w:rPr>
      </w:pPr>
      <w:r w:rsidRPr="00CA310E">
        <w:rPr>
          <w:rFonts w:eastAsia="Times New Roman" w:cs="Times New Roman"/>
          <w:b/>
          <w:bCs/>
          <w:color w:val="000000" w:themeColor="text1"/>
          <w:szCs w:val="28"/>
          <w:lang w:val="en-US" w:eastAsia="ru-RU"/>
        </w:rPr>
        <w:t>Secțiunea II S</w:t>
      </w:r>
      <w:r w:rsidR="00E2593E" w:rsidRPr="00CA310E">
        <w:rPr>
          <w:rFonts w:eastAsia="Times New Roman" w:cs="Times New Roman"/>
          <w:b/>
          <w:bCs/>
          <w:color w:val="000000" w:themeColor="text1"/>
          <w:szCs w:val="28"/>
          <w:lang w:val="en-US" w:eastAsia="ru-RU"/>
        </w:rPr>
        <w:t>tudii privind siguranța aditivilor</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111.</w:t>
      </w:r>
      <w:r w:rsidRPr="00CA310E">
        <w:rPr>
          <w:rFonts w:eastAsia="Times New Roman" w:cs="Times New Roman"/>
          <w:color w:val="000000" w:themeColor="text1"/>
          <w:szCs w:val="28"/>
          <w:lang w:val="en-US" w:eastAsia="ru-RU"/>
        </w:rPr>
        <w:t xml:space="preserve">Studii privind siguranța utilizării aditivului pentru animalele vizate se aplică în întregime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w:t>
      </w:r>
      <w:r w:rsidRPr="00CA310E">
        <w:rPr>
          <w:rFonts w:eastAsia="Times New Roman" w:cs="Times New Roman"/>
          <w:color w:val="000000" w:themeColor="text1"/>
          <w:szCs w:val="28"/>
          <w:lang w:val="en-US" w:eastAsia="ru-RU"/>
        </w:rPr>
        <w:t xml:space="preserve"> din </w:t>
      </w:r>
      <w:r w:rsidRPr="00CA310E">
        <w:rPr>
          <w:rFonts w:eastAsia="Times New Roman" w:cs="Times New Roman"/>
          <w:color w:val="000000" w:themeColor="text1"/>
          <w:szCs w:val="28"/>
          <w:lang w:val="ro-RO" w:eastAsia="ru-RU"/>
        </w:rPr>
        <w:t>Capitolul III a anexei nr.2</w:t>
      </w:r>
      <w:r w:rsidRPr="00CA310E">
        <w:rPr>
          <w:rFonts w:eastAsia="Times New Roman" w:cs="Times New Roman"/>
          <w:color w:val="000000" w:themeColor="text1"/>
          <w:szCs w:val="28"/>
          <w:lang w:val="en-US" w:eastAsia="ru-RU"/>
        </w:rPr>
        <w:t>.</w:t>
      </w:r>
    </w:p>
    <w:p w:rsidR="00E2593E" w:rsidRPr="00CA310E" w:rsidRDefault="00E2593E" w:rsidP="00E2593E">
      <w:pPr>
        <w:spacing w:line="240" w:lineRule="auto"/>
        <w:ind w:firstLine="567"/>
        <w:rPr>
          <w:rFonts w:eastAsia="Times New Roman" w:cs="Times New Roman"/>
          <w:vanish/>
          <w:color w:val="000000" w:themeColor="text1"/>
          <w:szCs w:val="28"/>
          <w:lang w:val="en-US" w:eastAsia="ru-RU"/>
        </w:rPr>
      </w:pPr>
      <w:r w:rsidRPr="00CA310E">
        <w:rPr>
          <w:rFonts w:eastAsia="Times New Roman" w:cs="Times New Roman"/>
          <w:color w:val="000000" w:themeColor="text1"/>
          <w:szCs w:val="28"/>
          <w:lang w:val="ro-RO" w:eastAsia="ru-RU"/>
        </w:rPr>
        <w:t>112.Pentru e</w:t>
      </w:r>
      <w:r w:rsidRPr="00CA310E">
        <w:rPr>
          <w:rFonts w:eastAsia="Times New Roman" w:cs="Times New Roman"/>
          <w:color w:val="000000" w:themeColor="text1"/>
          <w:szCs w:val="28"/>
          <w:lang w:val="en-US" w:eastAsia="ru-RU"/>
        </w:rPr>
        <w:t xml:space="preserve">valuarea siguranței </w:t>
      </w:r>
      <w:r w:rsidRPr="00CA310E">
        <w:rPr>
          <w:rFonts w:eastAsia="Times New Roman" w:cs="Times New Roman"/>
          <w:bCs/>
          <w:color w:val="000000" w:themeColor="text1"/>
          <w:szCs w:val="28"/>
          <w:lang w:val="en-US" w:eastAsia="ru-RU"/>
        </w:rPr>
        <w:t>utilizării aditivului pentru consumator</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Secțiunea II din capitolul III a anexei nr.2</w:t>
      </w:r>
      <w:r w:rsidRPr="00CA310E">
        <w:rPr>
          <w:rFonts w:eastAsia="Times New Roman" w:cs="Times New Roman"/>
          <w:color w:val="000000" w:themeColor="text1"/>
          <w:szCs w:val="28"/>
          <w:lang w:val="en-US" w:eastAsia="ru-RU"/>
        </w:rPr>
        <w:t>.</w:t>
      </w:r>
      <w:r w:rsidRPr="00CA310E">
        <w:rPr>
          <w:rFonts w:eastAsia="Times New Roman" w:cs="Times New Roman"/>
          <w:vanish/>
          <w:color w:val="000000" w:themeColor="text1"/>
          <w:szCs w:val="28"/>
          <w:lang w:val="en-US" w:eastAsia="ru-RU"/>
        </w:rPr>
        <w:t xml:space="preserve">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113.Pentru s</w:t>
      </w:r>
      <w:r w:rsidRPr="00CA310E">
        <w:rPr>
          <w:rFonts w:eastAsia="Times New Roman" w:cs="Times New Roman"/>
          <w:color w:val="000000" w:themeColor="text1"/>
          <w:szCs w:val="28"/>
          <w:lang w:val="en-US" w:eastAsia="ru-RU"/>
        </w:rPr>
        <w:t>tudii</w:t>
      </w:r>
      <w:r w:rsidRPr="00CA310E">
        <w:rPr>
          <w:rFonts w:eastAsia="Times New Roman" w:cs="Times New Roman"/>
          <w:color w:val="000000" w:themeColor="text1"/>
          <w:szCs w:val="28"/>
          <w:lang w:val="ro-RO" w:eastAsia="ru-RU"/>
        </w:rPr>
        <w:t>le</w:t>
      </w:r>
      <w:r w:rsidRPr="00CA310E">
        <w:rPr>
          <w:rFonts w:eastAsia="Times New Roman" w:cs="Times New Roman"/>
          <w:color w:val="000000" w:themeColor="text1"/>
          <w:szCs w:val="28"/>
          <w:lang w:val="en-US" w:eastAsia="ru-RU"/>
        </w:rPr>
        <w:t xml:space="preserve"> privind siguranța utilizării aditivului pentru utilizatori/lucrători</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III</w:t>
      </w:r>
      <w:r w:rsidRPr="00CA310E">
        <w:rPr>
          <w:rFonts w:eastAsia="Times New Roman" w:cs="Times New Roman"/>
          <w:color w:val="000000" w:themeColor="text1"/>
          <w:szCs w:val="28"/>
          <w:lang w:val="en-US" w:eastAsia="ru-RU"/>
        </w:rPr>
        <w:t xml:space="preserve"> din</w:t>
      </w:r>
      <w:r w:rsidRPr="00CA310E">
        <w:rPr>
          <w:rFonts w:eastAsia="Times New Roman" w:cs="Times New Roman"/>
          <w:color w:val="000000" w:themeColor="text1"/>
          <w:szCs w:val="28"/>
          <w:lang w:val="ro-RO" w:eastAsia="ru-RU"/>
        </w:rPr>
        <w:t xml:space="preserve"> Capitolul III</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a anexei nr.2</w:t>
      </w:r>
      <w:r w:rsidRPr="00CA310E">
        <w:rPr>
          <w:rFonts w:eastAsia="Times New Roman" w:cs="Times New Roman"/>
          <w:color w:val="000000" w:themeColor="text1"/>
          <w:szCs w:val="28"/>
          <w:lang w:val="en-US" w:eastAsia="ru-RU"/>
        </w:rPr>
        <w:t>.</w:t>
      </w:r>
      <w:r w:rsidRPr="00CA310E">
        <w:rPr>
          <w:rFonts w:eastAsia="Times New Roman" w:cs="Times New Roman"/>
          <w:vanish/>
          <w:color w:val="000000" w:themeColor="text1"/>
          <w:szCs w:val="28"/>
          <w:lang w:val="en-US" w:eastAsia="ru-RU"/>
        </w:rPr>
        <w:t xml:space="preserve"> </w:t>
      </w:r>
    </w:p>
    <w:p w:rsidR="00E2593E" w:rsidRPr="00CA310E" w:rsidRDefault="00E2593E" w:rsidP="00E2593E">
      <w:pPr>
        <w:shd w:val="clear" w:color="auto" w:fill="FFFFFF"/>
        <w:spacing w:line="240" w:lineRule="auto"/>
        <w:ind w:firstLine="567"/>
        <w:jc w:val="both"/>
        <w:rPr>
          <w:rFonts w:eastAsia="Times New Roman" w:cs="Times New Roman"/>
          <w:vanish/>
          <w:color w:val="000000" w:themeColor="text1"/>
          <w:szCs w:val="28"/>
          <w:lang w:val="ro-RO" w:eastAsia="ru-RU"/>
        </w:rPr>
      </w:pPr>
      <w:r w:rsidRPr="00CA310E">
        <w:rPr>
          <w:rFonts w:eastAsia="Times New Roman" w:cs="Times New Roman"/>
          <w:color w:val="000000" w:themeColor="text1"/>
          <w:szCs w:val="28"/>
          <w:lang w:val="ro-RO" w:eastAsia="ru-RU"/>
        </w:rPr>
        <w:t>114.</w:t>
      </w:r>
      <w:r w:rsidR="00283E0C"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ro-RO" w:eastAsia="ru-RU"/>
        </w:rPr>
        <w:t>Pentru s</w:t>
      </w:r>
      <w:r w:rsidRPr="00CA310E">
        <w:rPr>
          <w:rFonts w:eastAsia="Times New Roman" w:cs="Times New Roman"/>
          <w:color w:val="000000" w:themeColor="text1"/>
          <w:szCs w:val="28"/>
          <w:lang w:val="en-US" w:eastAsia="ru-RU"/>
        </w:rPr>
        <w:t>tudii</w:t>
      </w:r>
      <w:r w:rsidRPr="00CA310E">
        <w:rPr>
          <w:rFonts w:eastAsia="Times New Roman" w:cs="Times New Roman"/>
          <w:color w:val="000000" w:themeColor="text1"/>
          <w:szCs w:val="28"/>
          <w:lang w:val="ro-RO" w:eastAsia="ru-RU"/>
        </w:rPr>
        <w:t>le</w:t>
      </w:r>
      <w:r w:rsidRPr="00CA310E">
        <w:rPr>
          <w:rFonts w:eastAsia="Times New Roman" w:cs="Times New Roman"/>
          <w:color w:val="000000" w:themeColor="text1"/>
          <w:szCs w:val="28"/>
          <w:lang w:val="en-US" w:eastAsia="ru-RU"/>
        </w:rPr>
        <w:t xml:space="preserve"> privind siguranța utilizării aditivului pentru mediu</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IV</w:t>
      </w:r>
      <w:r w:rsidRPr="00CA310E">
        <w:rPr>
          <w:rFonts w:eastAsia="Times New Roman" w:cs="Times New Roman"/>
          <w:color w:val="000000" w:themeColor="text1"/>
          <w:szCs w:val="28"/>
          <w:lang w:val="en-US" w:eastAsia="ru-RU"/>
        </w:rPr>
        <w:t xml:space="preserve"> din </w:t>
      </w:r>
      <w:r w:rsidRPr="00CA310E">
        <w:rPr>
          <w:rFonts w:eastAsia="Times New Roman" w:cs="Times New Roman"/>
          <w:color w:val="000000" w:themeColor="text1"/>
          <w:szCs w:val="28"/>
          <w:lang w:val="ro-RO" w:eastAsia="ru-RU"/>
        </w:rPr>
        <w:t>Capitolul III a anexei nr.2</w:t>
      </w:r>
      <w:r w:rsidRPr="00CA310E">
        <w:rPr>
          <w:rFonts w:eastAsia="Times New Roman" w:cs="Times New Roman"/>
          <w:color w:val="000000" w:themeColor="text1"/>
          <w:szCs w:val="28"/>
          <w:lang w:val="en-US" w:eastAsia="ru-RU"/>
        </w:rPr>
        <w:t>.</w:t>
      </w:r>
      <w:r w:rsidRPr="00CA310E">
        <w:rPr>
          <w:rFonts w:eastAsia="Times New Roman" w:cs="Times New Roman"/>
          <w:vanish/>
          <w:color w:val="000000" w:themeColor="text1"/>
          <w:szCs w:val="28"/>
          <w:lang w:val="en-US" w:eastAsia="ru-RU"/>
        </w:rPr>
        <w:t xml:space="preserve"> </w:t>
      </w:r>
    </w:p>
    <w:p w:rsidR="00190041" w:rsidRPr="00CA310E" w:rsidRDefault="00190041"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E2593E" w:rsidRPr="00CA310E" w:rsidRDefault="00E2593E" w:rsidP="00C8660B">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w:t>
      </w:r>
      <w:r w:rsidRPr="00CA310E">
        <w:rPr>
          <w:rFonts w:eastAsia="Times New Roman" w:cs="Times New Roman"/>
          <w:b/>
          <w:bCs/>
          <w:color w:val="000000" w:themeColor="text1"/>
          <w:szCs w:val="28"/>
          <w:lang w:val="ro-RO" w:eastAsia="ru-RU"/>
        </w:rPr>
        <w:t>II S</w:t>
      </w:r>
      <w:r w:rsidRPr="00CA310E">
        <w:rPr>
          <w:rFonts w:eastAsia="Times New Roman" w:cs="Times New Roman"/>
          <w:b/>
          <w:bCs/>
          <w:color w:val="000000" w:themeColor="text1"/>
          <w:szCs w:val="28"/>
          <w:lang w:val="en-US" w:eastAsia="ru-RU"/>
        </w:rPr>
        <w:t>tudii privind eficiența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115.</w:t>
      </w:r>
      <w:r w:rsidR="00283E0C"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Aditivii în cauză protejează animalele de rezultatele unei invazii a </w:t>
      </w:r>
      <w:r w:rsidRPr="00CA310E">
        <w:rPr>
          <w:rFonts w:eastAsia="Times New Roman" w:cs="Times New Roman"/>
          <w:i/>
          <w:iCs/>
          <w:color w:val="000000" w:themeColor="text1"/>
          <w:szCs w:val="28"/>
          <w:lang w:val="en-US" w:eastAsia="ru-RU"/>
        </w:rPr>
        <w:t>Eimeria</w:t>
      </w:r>
      <w:r w:rsidRPr="00CA310E">
        <w:rPr>
          <w:rFonts w:eastAsia="Times New Roman" w:cs="Times New Roman"/>
          <w:color w:val="000000" w:themeColor="text1"/>
          <w:szCs w:val="28"/>
          <w:lang w:val="en-US" w:eastAsia="ru-RU"/>
        </w:rPr>
        <w:t> spp. sau </w:t>
      </w:r>
      <w:r w:rsidRPr="00CA310E">
        <w:rPr>
          <w:rFonts w:eastAsia="Times New Roman" w:cs="Times New Roman"/>
          <w:i/>
          <w:iCs/>
          <w:color w:val="000000" w:themeColor="text1"/>
          <w:szCs w:val="28"/>
          <w:lang w:val="en-US" w:eastAsia="ru-RU"/>
        </w:rPr>
        <w:t>Histomonas meleagridis</w:t>
      </w:r>
      <w:r w:rsidRPr="00CA310E">
        <w:rPr>
          <w:rFonts w:eastAsia="Times New Roman" w:cs="Times New Roman"/>
          <w:color w:val="000000" w:themeColor="text1"/>
          <w:szCs w:val="28"/>
          <w:lang w:val="en-US" w:eastAsia="ru-RU"/>
        </w:rPr>
        <w:t>. Trebuie să se acorde o importanță deosebită dovezilor privind efectele specifice ale aditivului (de exemplu, speciile controlate) și proprietățile sale profilactice (de exemplu, reducerea morbidității, a mortalității, a numărului de oochisturi și a leziunilor). Trebuie furnizate, de asemenea, după caz, informații privind efectul asupra creșterii și asupra conversiei hranei (păsări la îngrășat, ouătoare de înlocuire și iepuri), efectele asupra ecloziunii (la păsările de reproducție).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116.</w:t>
      </w:r>
      <w:r w:rsidR="00283E0C"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Datele necesare privind eficiența trebuie să provină din trei tipuri de experimente folosind animalele vizate:</w:t>
      </w:r>
    </w:p>
    <w:p w:rsidR="00E2593E" w:rsidRPr="00CA310E" w:rsidRDefault="00E2593E" w:rsidP="00190041">
      <w:pPr>
        <w:pStyle w:val="a3"/>
        <w:numPr>
          <w:ilvl w:val="0"/>
          <w:numId w:val="12"/>
        </w:numPr>
        <w:shd w:val="clear" w:color="auto" w:fill="FFFFFF"/>
        <w:tabs>
          <w:tab w:val="left" w:pos="851"/>
        </w:tabs>
        <w:spacing w:after="0" w:line="240" w:lineRule="auto"/>
        <w:ind w:left="0" w:firstLine="567"/>
        <w:jc w:val="both"/>
        <w:rPr>
          <w:color w:val="000000" w:themeColor="text1"/>
          <w:sz w:val="28"/>
          <w:szCs w:val="28"/>
          <w:lang w:val="en-US" w:eastAsia="ru-RU"/>
        </w:rPr>
      </w:pPr>
      <w:r w:rsidRPr="00CA310E">
        <w:rPr>
          <w:rFonts w:ascii="Times New Roman" w:hAnsi="Times New Roman"/>
          <w:color w:val="000000" w:themeColor="text1"/>
          <w:sz w:val="28"/>
          <w:szCs w:val="28"/>
          <w:lang w:val="en-US" w:eastAsia="ru-RU"/>
        </w:rPr>
        <w:t>infecții artificiale singulare și mixte;</w:t>
      </w:r>
    </w:p>
    <w:p w:rsidR="00E2593E" w:rsidRPr="00CA310E" w:rsidRDefault="00E2593E" w:rsidP="00190041">
      <w:pPr>
        <w:pStyle w:val="a3"/>
        <w:numPr>
          <w:ilvl w:val="0"/>
          <w:numId w:val="12"/>
        </w:numPr>
        <w:shd w:val="clear" w:color="auto" w:fill="FFFFFF"/>
        <w:tabs>
          <w:tab w:val="left" w:pos="851"/>
        </w:tabs>
        <w:spacing w:after="0" w:line="240" w:lineRule="auto"/>
        <w:ind w:left="0" w:firstLine="567"/>
        <w:jc w:val="both"/>
        <w:rPr>
          <w:color w:val="000000" w:themeColor="text1"/>
          <w:sz w:val="28"/>
          <w:szCs w:val="28"/>
          <w:lang w:val="en-US" w:eastAsia="ru-RU"/>
        </w:rPr>
      </w:pPr>
      <w:r w:rsidRPr="00CA310E">
        <w:rPr>
          <w:rFonts w:ascii="Times New Roman" w:hAnsi="Times New Roman"/>
          <w:color w:val="000000" w:themeColor="text1"/>
          <w:sz w:val="28"/>
          <w:szCs w:val="28"/>
          <w:lang w:val="en-US" w:eastAsia="ru-RU"/>
        </w:rPr>
        <w:t>infecție naturală/artificială pentru simularea condițiilor de utilizare;</w:t>
      </w:r>
    </w:p>
    <w:p w:rsidR="00E2593E" w:rsidRPr="00CA310E" w:rsidRDefault="00E2593E" w:rsidP="00190041">
      <w:pPr>
        <w:pStyle w:val="a3"/>
        <w:numPr>
          <w:ilvl w:val="0"/>
          <w:numId w:val="12"/>
        </w:numPr>
        <w:shd w:val="clear" w:color="auto" w:fill="FFFFFF"/>
        <w:tabs>
          <w:tab w:val="left" w:pos="851"/>
        </w:tabs>
        <w:spacing w:after="0" w:line="240" w:lineRule="auto"/>
        <w:ind w:left="0" w:firstLine="567"/>
        <w:jc w:val="both"/>
        <w:rPr>
          <w:color w:val="000000" w:themeColor="text1"/>
          <w:sz w:val="28"/>
          <w:szCs w:val="28"/>
          <w:lang w:val="en-US" w:eastAsia="ru-RU"/>
        </w:rPr>
      </w:pPr>
      <w:r w:rsidRPr="00CA310E">
        <w:rPr>
          <w:rFonts w:ascii="Times New Roman" w:hAnsi="Times New Roman"/>
          <w:color w:val="000000" w:themeColor="text1"/>
          <w:sz w:val="28"/>
          <w:szCs w:val="28"/>
          <w:lang w:val="en-US" w:eastAsia="ru-RU"/>
        </w:rPr>
        <w:t>condițiile reale de utilizare în studiile efectuate pe teren.</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117.</w:t>
      </w:r>
      <w:r w:rsidR="00283E0C"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Experimentele care implică infecții artificiale singulare și mixte (de exemplu, baterii pentru păsări) au scopul de a demonstra eficiența relativă împotriva paraziților și nu necesită replicarea. Trei rezultate semnificative sunt necesare pentru studiile care simulează condițiile de utilizare (de exemplu, studiile privind țarcurile de păsări, studiile privind bateriile pentru iepuri). Sunt necesare de asemenea trei studii pe teren în locații unde există un anumit grad de infecție naturală.</w:t>
      </w:r>
    </w:p>
    <w:p w:rsidR="00C8660B" w:rsidRPr="00CA310E" w:rsidRDefault="00C8660B"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C8660B">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Capitolul VI</w:t>
      </w:r>
      <w:r w:rsidRPr="00CA310E">
        <w:rPr>
          <w:rFonts w:eastAsia="Times New Roman" w:cs="Times New Roman"/>
          <w:b/>
          <w:bCs/>
          <w:color w:val="000000" w:themeColor="text1"/>
          <w:szCs w:val="28"/>
          <w:lang w:val="en-US" w:eastAsia="ru-RU"/>
        </w:rPr>
        <w:t> EXTRAPOLAREA DE LA SPECIILE MAJORE LA SPECIILE MINORE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118.S</w:t>
      </w:r>
      <w:r w:rsidRPr="00CA310E">
        <w:rPr>
          <w:rFonts w:eastAsia="Times New Roman" w:cs="Times New Roman"/>
          <w:color w:val="000000" w:themeColor="text1"/>
          <w:szCs w:val="28"/>
          <w:lang w:val="en-US" w:eastAsia="ru-RU"/>
        </w:rPr>
        <w:t>e acceptă o cerere limitată cu privire la o propunere de extindere a utilizării autorizate la o specie comparabilă din punct de vedere fiziologic cu o altă specie la care utilizarea aditivului a fost deja aprobată.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119.</w:t>
      </w:r>
      <w:r w:rsidRPr="00CA310E">
        <w:rPr>
          <w:rFonts w:eastAsia="Times New Roman" w:cs="Times New Roman"/>
          <w:color w:val="000000" w:themeColor="text1"/>
          <w:szCs w:val="28"/>
          <w:lang w:val="en-US" w:eastAsia="ru-RU"/>
        </w:rPr>
        <w:t xml:space="preserve">Următoarele dispoziții se aplică doar pentru solicitarea de autorizații pentru folosirea la speciile minore a unor aditivi a căror utilizare la speciile majore a fost deja autorizată. Pentru cererile de </w:t>
      </w:r>
      <w:r w:rsidR="00502636" w:rsidRPr="00CA310E">
        <w:rPr>
          <w:rFonts w:eastAsia="Times New Roman" w:cs="Times New Roman"/>
          <w:color w:val="000000" w:themeColor="text1"/>
          <w:szCs w:val="28"/>
          <w:lang w:val="en-US" w:eastAsia="ru-RU"/>
        </w:rPr>
        <w:t>înregistrare</w:t>
      </w:r>
      <w:r w:rsidRPr="00CA310E">
        <w:rPr>
          <w:rFonts w:eastAsia="Times New Roman" w:cs="Times New Roman"/>
          <w:color w:val="000000" w:themeColor="text1"/>
          <w:szCs w:val="28"/>
          <w:lang w:val="en-US" w:eastAsia="ru-RU"/>
        </w:rPr>
        <w:t xml:space="preserve"> privind noi aditivi pentru hrana animalelor, necesari doar pentru speciile minore, toate </w:t>
      </w:r>
      <w:r w:rsidRPr="00CA310E">
        <w:rPr>
          <w:rFonts w:eastAsia="Times New Roman" w:cs="Times New Roman"/>
          <w:color w:val="000000" w:themeColor="text1"/>
          <w:szCs w:val="28"/>
          <w:lang w:val="ro-RO" w:eastAsia="ru-RU"/>
        </w:rPr>
        <w:t xml:space="preserve">capitolele și </w:t>
      </w:r>
      <w:r w:rsidRPr="00CA310E">
        <w:rPr>
          <w:rFonts w:eastAsia="Times New Roman" w:cs="Times New Roman"/>
          <w:color w:val="000000" w:themeColor="text1"/>
          <w:szCs w:val="28"/>
          <w:lang w:val="en-US" w:eastAsia="ru-RU"/>
        </w:rPr>
        <w:t xml:space="preserve">secțiunile se aplică în întregime, în funcție de categoria/grupul funcțional din care face parte aditivul </w:t>
      </w:r>
      <w:r w:rsidRPr="00CA310E">
        <w:rPr>
          <w:rFonts w:eastAsia="Times New Roman" w:cs="Times New Roman"/>
          <w:color w:val="000000" w:themeColor="text1"/>
          <w:szCs w:val="28"/>
          <w:lang w:val="ro-RO" w:eastAsia="ru-RU"/>
        </w:rPr>
        <w:t>conform cerințelor prezentei anexe.</w:t>
      </w:r>
    </w:p>
    <w:p w:rsidR="00190041" w:rsidRPr="00CA310E" w:rsidRDefault="00190041"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E2593E" w:rsidRPr="00CA310E" w:rsidRDefault="00E2593E" w:rsidP="00C8660B">
      <w:pPr>
        <w:shd w:val="clear" w:color="auto" w:fill="FFFFFF"/>
        <w:spacing w:line="240" w:lineRule="auto"/>
        <w:ind w:firstLine="567"/>
        <w:jc w:val="center"/>
        <w:rPr>
          <w:rFonts w:eastAsia="Times New Roman" w:cs="Times New Roman"/>
          <w:color w:val="000000" w:themeColor="text1"/>
          <w:szCs w:val="28"/>
          <w:lang w:val="ro-RO" w:eastAsia="ru-RU"/>
        </w:rPr>
      </w:pPr>
      <w:r w:rsidRPr="00CA310E">
        <w:rPr>
          <w:rFonts w:eastAsia="Times New Roman" w:cs="Times New Roman"/>
          <w:b/>
          <w:bCs/>
          <w:color w:val="000000" w:themeColor="text1"/>
          <w:szCs w:val="28"/>
          <w:lang w:val="en-US" w:eastAsia="ru-RU"/>
        </w:rPr>
        <w:t>Secțiunea I</w:t>
      </w:r>
      <w:r w:rsidRPr="00CA310E">
        <w:rPr>
          <w:rFonts w:eastAsia="Times New Roman" w:cs="Times New Roman"/>
          <w:b/>
          <w:bCs/>
          <w:color w:val="000000" w:themeColor="text1"/>
          <w:szCs w:val="28"/>
          <w:lang w:val="ro-RO" w:eastAsia="ru-RU"/>
        </w:rPr>
        <w:t xml:space="preserve"> C</w:t>
      </w:r>
      <w:r w:rsidRPr="00CA310E">
        <w:rPr>
          <w:rFonts w:eastAsia="Times New Roman" w:cs="Times New Roman"/>
          <w:b/>
          <w:bCs/>
          <w:color w:val="000000" w:themeColor="text1"/>
          <w:szCs w:val="28"/>
          <w:lang w:val="en-US" w:eastAsia="ru-RU"/>
        </w:rPr>
        <w:t xml:space="preserve">aracterizarea și condițiile pentru utilizarea </w:t>
      </w:r>
      <w:r w:rsidRPr="00CA310E">
        <w:rPr>
          <w:rFonts w:eastAsia="Times New Roman" w:cs="Times New Roman"/>
          <w:b/>
          <w:bCs/>
          <w:color w:val="000000" w:themeColor="text1"/>
          <w:szCs w:val="28"/>
          <w:lang w:val="ro-RO" w:eastAsia="ru-RU"/>
        </w:rPr>
        <w:t xml:space="preserve">aditivilor; </w:t>
      </w:r>
      <w:r w:rsidRPr="00CA310E">
        <w:rPr>
          <w:rFonts w:eastAsia="Times New Roman" w:cs="Times New Roman"/>
          <w:b/>
          <w:bCs/>
          <w:color w:val="000000" w:themeColor="text1"/>
          <w:szCs w:val="28"/>
          <w:lang w:val="en-US" w:eastAsia="ru-RU"/>
        </w:rPr>
        <w:t>metodele de analiz</w:t>
      </w:r>
      <w:r w:rsidRPr="00CA310E">
        <w:rPr>
          <w:rFonts w:eastAsia="Times New Roman" w:cs="Times New Roman"/>
          <w:b/>
          <w:bCs/>
          <w:color w:val="000000" w:themeColor="text1"/>
          <w:szCs w:val="28"/>
          <w:lang w:val="ro-RO" w:eastAsia="ru-RU"/>
        </w:rPr>
        <w:t>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en-US" w:eastAsia="ru-RU"/>
        </w:rPr>
        <w:t>120. L</w:t>
      </w:r>
      <w:r w:rsidRPr="00CA310E">
        <w:rPr>
          <w:rFonts w:eastAsia="Times New Roman" w:cs="Times New Roman"/>
          <w:color w:val="000000" w:themeColor="text1"/>
          <w:szCs w:val="28"/>
          <w:lang w:val="ro-RO" w:eastAsia="ru-RU"/>
        </w:rPr>
        <w:t xml:space="preserve">a întocmirea </w:t>
      </w:r>
      <w:r w:rsidRPr="00CA310E">
        <w:rPr>
          <w:rFonts w:eastAsia="Times New Roman" w:cs="Times New Roman"/>
          <w:bCs/>
          <w:color w:val="000000" w:themeColor="text1"/>
          <w:szCs w:val="28"/>
          <w:lang w:val="en-US" w:eastAsia="ru-RU"/>
        </w:rPr>
        <w:t>rezumatul</w:t>
      </w:r>
      <w:r w:rsidRPr="00CA310E">
        <w:rPr>
          <w:rFonts w:eastAsia="Times New Roman" w:cs="Times New Roman"/>
          <w:bCs/>
          <w:color w:val="000000" w:themeColor="text1"/>
          <w:szCs w:val="28"/>
          <w:lang w:val="ro-RO" w:eastAsia="ru-RU"/>
        </w:rPr>
        <w:t>ui</w:t>
      </w:r>
      <w:r w:rsidRPr="00CA310E">
        <w:rPr>
          <w:rFonts w:eastAsia="Times New Roman" w:cs="Times New Roman"/>
          <w:bCs/>
          <w:color w:val="000000" w:themeColor="text1"/>
          <w:szCs w:val="28"/>
          <w:lang w:val="en-US" w:eastAsia="ru-RU"/>
        </w:rPr>
        <w:t xml:space="preserve"> dosarului</w:t>
      </w:r>
      <w:r w:rsidRPr="00CA310E">
        <w:rPr>
          <w:rFonts w:eastAsia="Times New Roman" w:cs="Times New Roman"/>
          <w:color w:val="000000" w:themeColor="text1"/>
          <w:szCs w:val="28"/>
          <w:lang w:val="ro-RO" w:eastAsia="ru-RU"/>
        </w:rPr>
        <w:t xml:space="preserve"> normativ tehnic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prevederile Capitolul</w:t>
      </w:r>
      <w:r w:rsidRPr="00CA310E">
        <w:rPr>
          <w:rFonts w:eastAsia="Times New Roman" w:cs="Times New Roman"/>
          <w:color w:val="000000" w:themeColor="text1"/>
          <w:szCs w:val="28"/>
          <w:lang w:val="en-US" w:eastAsia="ru-RU"/>
        </w:rPr>
        <w:t xml:space="preserve"> I din anexa </w:t>
      </w:r>
      <w:r w:rsidRPr="00CA310E">
        <w:rPr>
          <w:rFonts w:eastAsia="Times New Roman" w:cs="Times New Roman"/>
          <w:color w:val="000000" w:themeColor="text1"/>
          <w:szCs w:val="28"/>
          <w:lang w:val="ro-RO" w:eastAsia="ru-RU"/>
        </w:rPr>
        <w:t>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 xml:space="preserve">121. Pentru </w:t>
      </w:r>
      <w:r w:rsidRPr="00CA310E">
        <w:rPr>
          <w:rFonts w:eastAsia="Times New Roman" w:cs="Times New Roman"/>
          <w:bCs/>
          <w:color w:val="000000" w:themeColor="text1"/>
          <w:szCs w:val="28"/>
          <w:lang w:val="en-US" w:eastAsia="ru-RU"/>
        </w:rPr>
        <w:t xml:space="preserve">caracterizarea și condițiile </w:t>
      </w:r>
      <w:r w:rsidRPr="00CA310E">
        <w:rPr>
          <w:rFonts w:eastAsia="Times New Roman" w:cs="Times New Roman"/>
          <w:bCs/>
          <w:color w:val="000000" w:themeColor="text1"/>
          <w:szCs w:val="28"/>
          <w:lang w:val="ro-RO" w:eastAsia="ru-RU"/>
        </w:rPr>
        <w:t>de</w:t>
      </w:r>
      <w:r w:rsidRPr="00CA310E">
        <w:rPr>
          <w:rFonts w:eastAsia="Times New Roman" w:cs="Times New Roman"/>
          <w:bCs/>
          <w:color w:val="000000" w:themeColor="text1"/>
          <w:szCs w:val="28"/>
          <w:lang w:val="en-US" w:eastAsia="ru-RU"/>
        </w:rPr>
        <w:t xml:space="preserve"> utilizare</w:t>
      </w:r>
      <w:r w:rsidRPr="00CA310E">
        <w:rPr>
          <w:rFonts w:eastAsia="Times New Roman" w:cs="Times New Roman"/>
          <w:bCs/>
          <w:color w:val="000000" w:themeColor="text1"/>
          <w:szCs w:val="28"/>
          <w:lang w:val="ro-RO" w:eastAsia="ru-RU"/>
        </w:rPr>
        <w:t xml:space="preserve"> </w:t>
      </w:r>
      <w:r w:rsidRPr="00CA310E">
        <w:rPr>
          <w:rFonts w:eastAsia="Times New Roman" w:cs="Times New Roman"/>
          <w:bCs/>
          <w:color w:val="000000" w:themeColor="text1"/>
          <w:szCs w:val="28"/>
          <w:lang w:val="en-US" w:eastAsia="ru-RU"/>
        </w:rPr>
        <w:t>a aditivului; metodele de analiz</w:t>
      </w:r>
      <w:r w:rsidRPr="00CA310E">
        <w:rPr>
          <w:rFonts w:eastAsia="Times New Roman" w:cs="Times New Roman"/>
          <w:bCs/>
          <w:color w:val="000000" w:themeColor="text1"/>
          <w:szCs w:val="28"/>
          <w:lang w:val="ro-RO" w:eastAsia="ru-RU"/>
        </w:rPr>
        <w:t>ă s</w:t>
      </w:r>
      <w:r w:rsidRPr="00CA310E">
        <w:rPr>
          <w:rFonts w:eastAsia="Times New Roman" w:cs="Times New Roman"/>
          <w:color w:val="000000" w:themeColor="text1"/>
          <w:szCs w:val="28"/>
          <w:lang w:val="en-US" w:eastAsia="ru-RU"/>
        </w:rPr>
        <w:t xml:space="preserve">e aplică </w:t>
      </w:r>
      <w:r w:rsidRPr="00CA310E">
        <w:rPr>
          <w:rFonts w:eastAsia="Times New Roman" w:cs="Times New Roman"/>
          <w:color w:val="000000" w:themeColor="text1"/>
          <w:szCs w:val="28"/>
          <w:lang w:val="ro-RO" w:eastAsia="ru-RU"/>
        </w:rPr>
        <w:t>cerințele specificate la Capitolul</w:t>
      </w:r>
      <w:r w:rsidRPr="00CA310E">
        <w:rPr>
          <w:rFonts w:eastAsia="Times New Roman" w:cs="Times New Roman"/>
          <w:color w:val="000000" w:themeColor="text1"/>
          <w:szCs w:val="28"/>
          <w:lang w:val="en-US" w:eastAsia="ru-RU"/>
        </w:rPr>
        <w:t xml:space="preserve"> II din anexa </w:t>
      </w:r>
      <w:r w:rsidRPr="00CA310E">
        <w:rPr>
          <w:rFonts w:eastAsia="Times New Roman" w:cs="Times New Roman"/>
          <w:color w:val="000000" w:themeColor="text1"/>
          <w:szCs w:val="28"/>
          <w:lang w:val="ro-RO" w:eastAsia="ru-RU"/>
        </w:rPr>
        <w:t xml:space="preserve">nr.2 după </w:t>
      </w:r>
      <w:r w:rsidRPr="00CA310E">
        <w:rPr>
          <w:rFonts w:eastAsia="Times New Roman" w:cs="Times New Roman"/>
          <w:color w:val="000000" w:themeColor="text1"/>
          <w:szCs w:val="28"/>
          <w:lang w:val="en-US" w:eastAsia="ru-RU"/>
        </w:rPr>
        <w:t>cum urmează:</w:t>
      </w:r>
    </w:p>
    <w:p w:rsidR="00E2593E" w:rsidRPr="00CA310E" w:rsidRDefault="00E2593E" w:rsidP="00190041">
      <w:pPr>
        <w:pStyle w:val="a3"/>
        <w:numPr>
          <w:ilvl w:val="0"/>
          <w:numId w:val="13"/>
        </w:numPr>
        <w:shd w:val="clear" w:color="auto" w:fill="FFFFFF"/>
        <w:tabs>
          <w:tab w:val="left" w:pos="284"/>
          <w:tab w:val="left" w:pos="851"/>
        </w:tabs>
        <w:spacing w:after="0" w:line="240" w:lineRule="auto"/>
        <w:ind w:left="0" w:firstLine="567"/>
        <w:jc w:val="both"/>
        <w:rPr>
          <w:bCs/>
          <w:color w:val="000000" w:themeColor="text1"/>
          <w:sz w:val="28"/>
          <w:szCs w:val="28"/>
          <w:lang w:val="en-US" w:eastAsia="ru-RU"/>
        </w:rPr>
      </w:pPr>
      <w:r w:rsidRPr="00CA310E">
        <w:rPr>
          <w:rFonts w:ascii="Times New Roman" w:hAnsi="Times New Roman"/>
          <w:bCs/>
          <w:color w:val="000000" w:themeColor="text1"/>
          <w:sz w:val="28"/>
          <w:szCs w:val="28"/>
          <w:lang w:val="en-US" w:eastAsia="ru-RU"/>
        </w:rPr>
        <w:t>pentru aditivii care fac obiectul unui anumit titular al autorizației, se aplică în totalitate Capitolul II din anexa nr.2;</w:t>
      </w:r>
    </w:p>
    <w:p w:rsidR="00E2593E" w:rsidRPr="00CA310E" w:rsidRDefault="00E2593E" w:rsidP="00190041">
      <w:pPr>
        <w:pStyle w:val="a3"/>
        <w:numPr>
          <w:ilvl w:val="0"/>
          <w:numId w:val="13"/>
        </w:numPr>
        <w:shd w:val="clear" w:color="auto" w:fill="FFFFFF"/>
        <w:tabs>
          <w:tab w:val="left" w:pos="284"/>
          <w:tab w:val="left" w:pos="851"/>
        </w:tabs>
        <w:spacing w:after="0" w:line="240" w:lineRule="auto"/>
        <w:ind w:left="0" w:firstLine="567"/>
        <w:jc w:val="both"/>
        <w:rPr>
          <w:bCs/>
          <w:color w:val="000000" w:themeColor="text1"/>
          <w:sz w:val="28"/>
          <w:szCs w:val="28"/>
          <w:lang w:val="en-US" w:eastAsia="ru-RU"/>
        </w:rPr>
      </w:pPr>
      <w:r w:rsidRPr="00CA310E">
        <w:rPr>
          <w:rFonts w:ascii="Times New Roman" w:hAnsi="Times New Roman"/>
          <w:bCs/>
          <w:color w:val="000000" w:themeColor="text1"/>
          <w:sz w:val="28"/>
          <w:szCs w:val="28"/>
          <w:lang w:val="en-US" w:eastAsia="ru-RU"/>
        </w:rPr>
        <w:t>pentru alți aditivi, se aplică punctele 6, 11, 16, 8, 19, 35, 37, 38, 46, 48, secțiunea IV și V din anexa nr.2;</w:t>
      </w:r>
    </w:p>
    <w:p w:rsidR="00190041" w:rsidRPr="00CA310E" w:rsidRDefault="00190041" w:rsidP="00E2593E">
      <w:pPr>
        <w:shd w:val="clear" w:color="auto" w:fill="FFFFFF"/>
        <w:spacing w:line="240" w:lineRule="auto"/>
        <w:ind w:firstLine="567"/>
        <w:jc w:val="both"/>
        <w:rPr>
          <w:rFonts w:eastAsia="Times New Roman" w:cs="Times New Roman"/>
          <w:b/>
          <w:bCs/>
          <w:color w:val="000000" w:themeColor="text1"/>
          <w:szCs w:val="28"/>
          <w:lang w:val="en-US" w:eastAsia="ru-RU"/>
        </w:rPr>
      </w:pPr>
    </w:p>
    <w:p w:rsidR="00E2593E" w:rsidRPr="00CA310E" w:rsidRDefault="00283E0C" w:rsidP="00C8660B">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II S</w:t>
      </w:r>
      <w:r w:rsidR="00E2593E" w:rsidRPr="00CA310E">
        <w:rPr>
          <w:rFonts w:eastAsia="Times New Roman" w:cs="Times New Roman"/>
          <w:b/>
          <w:bCs/>
          <w:color w:val="000000" w:themeColor="text1"/>
          <w:szCs w:val="28"/>
          <w:lang w:val="en-US" w:eastAsia="ru-RU"/>
        </w:rPr>
        <w:t>tudii privind siguranța utilizării aditivului</w:t>
      </w:r>
    </w:p>
    <w:p w:rsidR="00E2593E" w:rsidRPr="00CA310E" w:rsidRDefault="00E2593E" w:rsidP="00E2593E">
      <w:pPr>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bCs/>
          <w:color w:val="000000" w:themeColor="text1"/>
          <w:szCs w:val="28"/>
          <w:lang w:val="ro-RO" w:eastAsia="ru-RU"/>
        </w:rPr>
        <w:t>122.</w:t>
      </w:r>
      <w:r w:rsidRPr="00CA310E">
        <w:rPr>
          <w:rFonts w:eastAsia="Times New Roman" w:cs="Times New Roman"/>
          <w:b/>
          <w:bCs/>
          <w:color w:val="000000" w:themeColor="text1"/>
          <w:szCs w:val="28"/>
          <w:lang w:val="en-US" w:eastAsia="ru-RU"/>
        </w:rPr>
        <w:t> </w:t>
      </w:r>
      <w:r w:rsidRPr="00CA310E">
        <w:rPr>
          <w:rFonts w:eastAsia="Times New Roman" w:cs="Times New Roman"/>
          <w:bCs/>
          <w:color w:val="000000" w:themeColor="text1"/>
          <w:szCs w:val="28"/>
          <w:lang w:val="ro-RO" w:eastAsia="ru-RU"/>
        </w:rPr>
        <w:t>Pentru s</w:t>
      </w:r>
      <w:r w:rsidRPr="00CA310E">
        <w:rPr>
          <w:rFonts w:eastAsia="Times New Roman" w:cs="Times New Roman"/>
          <w:bCs/>
          <w:color w:val="000000" w:themeColor="text1"/>
          <w:szCs w:val="28"/>
          <w:lang w:val="en-US" w:eastAsia="ru-RU"/>
        </w:rPr>
        <w:t>tudii</w:t>
      </w:r>
      <w:r w:rsidRPr="00CA310E">
        <w:rPr>
          <w:rFonts w:eastAsia="Times New Roman" w:cs="Times New Roman"/>
          <w:bCs/>
          <w:color w:val="000000" w:themeColor="text1"/>
          <w:szCs w:val="28"/>
          <w:lang w:val="ro-RO" w:eastAsia="ru-RU"/>
        </w:rPr>
        <w:t>le</w:t>
      </w:r>
      <w:r w:rsidRPr="00CA310E">
        <w:rPr>
          <w:rFonts w:eastAsia="Times New Roman" w:cs="Times New Roman"/>
          <w:bCs/>
          <w:color w:val="000000" w:themeColor="text1"/>
          <w:szCs w:val="28"/>
          <w:lang w:val="en-US" w:eastAsia="ru-RU"/>
        </w:rPr>
        <w:t xml:space="preserve"> privind siguranța utilizării aditivului pentru animalele vizate</w:t>
      </w:r>
      <w:r w:rsidRPr="00CA310E">
        <w:rPr>
          <w:rFonts w:eastAsia="Times New Roman" w:cs="Times New Roman"/>
          <w:bCs/>
          <w:color w:val="000000" w:themeColor="text1"/>
          <w:szCs w:val="28"/>
          <w:lang w:val="ro-RO" w:eastAsia="ru-RU"/>
        </w:rPr>
        <w:t xml:space="preserve"> s</w:t>
      </w:r>
      <w:r w:rsidRPr="00CA310E">
        <w:rPr>
          <w:rFonts w:eastAsia="Times New Roman" w:cs="Times New Roman"/>
          <w:color w:val="000000" w:themeColor="text1"/>
          <w:szCs w:val="28"/>
          <w:lang w:val="en-US" w:eastAsia="ru-RU"/>
        </w:rPr>
        <w:t>e aplică cerințele pentru diferitele categorii/grupuri funcționale de aditivi.</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În principiu, studiile de toleranță pentru speciile minore nu sunt necesare dacă aditivul a manifestat un grad mare de siguranță (cel puțin un multiplu de zece) la speciile majore relevante similare din punct de vedere fiziologic</w:t>
      </w:r>
      <w:r w:rsidRPr="00CA310E">
        <w:rPr>
          <w:rFonts w:eastAsia="Times New Roman" w:cs="Times New Roman"/>
          <w:color w:val="000000" w:themeColor="text1"/>
          <w:szCs w:val="28"/>
          <w:lang w:val="ro-RO" w:eastAsia="ru-RU"/>
        </w:rPr>
        <w:t>.</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123. </w:t>
      </w:r>
      <w:r w:rsidRPr="00CA310E">
        <w:rPr>
          <w:rFonts w:eastAsia="Times New Roman" w:cs="Times New Roman"/>
          <w:color w:val="000000" w:themeColor="text1"/>
          <w:szCs w:val="28"/>
          <w:lang w:val="en-US" w:eastAsia="ru-RU"/>
        </w:rPr>
        <w:t xml:space="preserve">Dacă trei specii majore vizate (inclusiv păsările și mamiferele monogastrice și rumegătoare) prezintă un înalt grad de siguranță similar, nu sunt necesare studii de toleranță suplimentare pentru speciile minore care nu sunt asemănătoare din punct de vedere fiziologic (de exemplu caii și iepurii). În cazul în care testarea toleranței este necesară, durata studiilor pentru speciile minore </w:t>
      </w:r>
      <w:r w:rsidRPr="00CA310E">
        <w:rPr>
          <w:rFonts w:eastAsia="Times New Roman" w:cs="Times New Roman"/>
          <w:color w:val="000000" w:themeColor="text1"/>
          <w:szCs w:val="28"/>
          <w:lang w:val="en-US" w:eastAsia="ru-RU"/>
        </w:rPr>
        <w:lastRenderedPageBreak/>
        <w:t>(cu excepția iepurilor) trebuie să fie de cel puțin 28 de zile pentru animalele aflate în proces de creștere și de 42 de zile pentru animalele adulte. Pentru iepuri, se aplică următoarele durate: iepurii la îngrășat: 28 de zile; iepuroaicele pentru reproducție: un ciclu (de la inseminare la sfârșitul perioadei de înțărcare). Dacă se folosesc iepuri sugari și înțărcați, o perioadă de 49 de zile (cu începere la o săptămână după fătare) este considerată suficientă și trebuie să includă și iepuroaicele până la înțărcare. Pentru pești (cu excepția salmonidelor), este necesară o perioadă de 90 de zile.</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124. Pentru s</w:t>
      </w:r>
      <w:r w:rsidRPr="00CA310E">
        <w:rPr>
          <w:rFonts w:eastAsia="Times New Roman" w:cs="Times New Roman"/>
          <w:bCs/>
          <w:color w:val="000000" w:themeColor="text1"/>
          <w:szCs w:val="28"/>
          <w:lang w:val="en-US" w:eastAsia="ru-RU"/>
        </w:rPr>
        <w:t>tudii</w:t>
      </w:r>
      <w:r w:rsidRPr="00CA310E">
        <w:rPr>
          <w:rFonts w:eastAsia="Times New Roman" w:cs="Times New Roman"/>
          <w:bCs/>
          <w:color w:val="000000" w:themeColor="text1"/>
          <w:szCs w:val="28"/>
          <w:lang w:val="ro-RO" w:eastAsia="ru-RU"/>
        </w:rPr>
        <w:t>le</w:t>
      </w:r>
      <w:r w:rsidRPr="00CA310E">
        <w:rPr>
          <w:rFonts w:eastAsia="Times New Roman" w:cs="Times New Roman"/>
          <w:bCs/>
          <w:color w:val="000000" w:themeColor="text1"/>
          <w:szCs w:val="28"/>
          <w:lang w:val="en-US" w:eastAsia="ru-RU"/>
        </w:rPr>
        <w:t xml:space="preserve"> privind siguranța utilizării aditivului pentru consumatorii umani</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 xml:space="preserve">în ceea ce privește </w:t>
      </w:r>
      <w:r w:rsidRPr="00CA310E">
        <w:rPr>
          <w:rFonts w:eastAsia="Times New Roman" w:cs="Times New Roman"/>
          <w:color w:val="000000" w:themeColor="text1"/>
          <w:szCs w:val="28"/>
          <w:lang w:val="en-US" w:eastAsia="ru-RU"/>
        </w:rPr>
        <w:t>metabolismul</w:t>
      </w:r>
      <w:r w:rsidRPr="00CA310E">
        <w:rPr>
          <w:rFonts w:eastAsia="Times New Roman" w:cs="Times New Roman"/>
          <w:color w:val="000000" w:themeColor="text1"/>
          <w:szCs w:val="28"/>
          <w:lang w:val="ro-RO" w:eastAsia="ru-RU"/>
        </w:rPr>
        <w:t xml:space="preserve"> s</w:t>
      </w:r>
      <w:r w:rsidRPr="00CA310E">
        <w:rPr>
          <w:rFonts w:eastAsia="Times New Roman" w:cs="Times New Roman"/>
          <w:color w:val="000000" w:themeColor="text1"/>
          <w:szCs w:val="28"/>
          <w:lang w:val="en-US" w:eastAsia="ru-RU"/>
        </w:rPr>
        <w:t>e aplică cerințele pentru diferitele categorii și grupuri funcționale de aditivi.</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În plus, nu sunt necesare studii privind metabolismul în cazul în care utilizarea aditivului este deja autorizată pentru o specie asemănătoare din punct de vedere fiziologic cu specia minoră pentru care se solicită autorizarea. În absența asemănării fiziologice, o comparație a profilului metabolic pe baza studiilor </w:t>
      </w:r>
      <w:r w:rsidRPr="00CA310E">
        <w:rPr>
          <w:rFonts w:eastAsia="Times New Roman" w:cs="Times New Roman"/>
          <w:i/>
          <w:iCs/>
          <w:color w:val="000000" w:themeColor="text1"/>
          <w:szCs w:val="28"/>
          <w:lang w:val="en-US" w:eastAsia="ru-RU"/>
        </w:rPr>
        <w:t>in vitro</w:t>
      </w:r>
      <w:r w:rsidRPr="00CA310E">
        <w:rPr>
          <w:rFonts w:eastAsia="Times New Roman" w:cs="Times New Roman"/>
          <w:color w:val="000000" w:themeColor="text1"/>
          <w:szCs w:val="28"/>
          <w:lang w:val="en-US" w:eastAsia="ru-RU"/>
        </w:rPr>
        <w:t> (de exemplu, efectuate în hepatocite folosind un compus marcat) se consideră suficientă pentru evaluarea proximității metabolice.</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Dacă specia minoră nu este asemănătoare din punct de vedere fiziologic cu o specie majoră, atunci trebuie să se obțină o indicație cu privire la funcționarea metabolică a aditivului la speciile minore.</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125. Pentru s</w:t>
      </w:r>
      <w:r w:rsidRPr="00CA310E">
        <w:rPr>
          <w:rFonts w:eastAsia="Times New Roman" w:cs="Times New Roman"/>
          <w:bCs/>
          <w:color w:val="000000" w:themeColor="text1"/>
          <w:szCs w:val="28"/>
          <w:lang w:val="en-US" w:eastAsia="ru-RU"/>
        </w:rPr>
        <w:t>tudii</w:t>
      </w:r>
      <w:r w:rsidRPr="00CA310E">
        <w:rPr>
          <w:rFonts w:eastAsia="Times New Roman" w:cs="Times New Roman"/>
          <w:bCs/>
          <w:color w:val="000000" w:themeColor="text1"/>
          <w:szCs w:val="28"/>
          <w:lang w:val="ro-RO" w:eastAsia="ru-RU"/>
        </w:rPr>
        <w:t>le</w:t>
      </w:r>
      <w:r w:rsidRPr="00CA310E">
        <w:rPr>
          <w:rFonts w:eastAsia="Times New Roman" w:cs="Times New Roman"/>
          <w:bCs/>
          <w:color w:val="000000" w:themeColor="text1"/>
          <w:szCs w:val="28"/>
          <w:lang w:val="en-US" w:eastAsia="ru-RU"/>
        </w:rPr>
        <w:t xml:space="preserve"> privind siguranța utilizării aditivului pentru consumatorii umani</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 xml:space="preserve">în ceea ce privește </w:t>
      </w:r>
      <w:r w:rsidRPr="00CA310E">
        <w:rPr>
          <w:rFonts w:eastAsia="Times New Roman" w:cs="Times New Roman"/>
          <w:color w:val="000000" w:themeColor="text1"/>
          <w:szCs w:val="28"/>
          <w:lang w:val="en-US" w:eastAsia="ru-RU"/>
        </w:rPr>
        <w:t>reziduurile</w:t>
      </w:r>
      <w:r w:rsidRPr="00CA310E">
        <w:rPr>
          <w:rFonts w:eastAsia="Times New Roman" w:cs="Times New Roman"/>
          <w:color w:val="000000" w:themeColor="text1"/>
          <w:szCs w:val="28"/>
          <w:lang w:val="ro-RO" w:eastAsia="ru-RU"/>
        </w:rPr>
        <w:t xml:space="preserve"> e</w:t>
      </w:r>
      <w:r w:rsidRPr="00CA310E">
        <w:rPr>
          <w:rFonts w:eastAsia="Times New Roman" w:cs="Times New Roman"/>
          <w:color w:val="000000" w:themeColor="text1"/>
          <w:szCs w:val="28"/>
          <w:lang w:val="en-US" w:eastAsia="ru-RU"/>
        </w:rPr>
        <w:t xml:space="preserve">ste necesară numai cuantificarea reziduurilor marcate în țesuturile și produsele comestibile atunci când se prezintă sau se demonstrează proximitatea metabolică. În toate celelalte cazuri, se aplică în totalitate </w:t>
      </w:r>
      <w:r w:rsidRPr="00CA310E">
        <w:rPr>
          <w:rFonts w:eastAsia="Times New Roman" w:cs="Times New Roman"/>
          <w:color w:val="000000" w:themeColor="text1"/>
          <w:szCs w:val="28"/>
          <w:lang w:val="ro-RO" w:eastAsia="ru-RU"/>
        </w:rPr>
        <w:t>pct.87-97 din Capitolul</w:t>
      </w:r>
      <w:r w:rsidRPr="00CA310E">
        <w:rPr>
          <w:rFonts w:eastAsia="Times New Roman" w:cs="Times New Roman"/>
          <w:color w:val="000000" w:themeColor="text1"/>
          <w:szCs w:val="28"/>
          <w:lang w:val="en-US" w:eastAsia="ru-RU"/>
        </w:rPr>
        <w:t xml:space="preserve"> II</w:t>
      </w:r>
      <w:r w:rsidRPr="00CA310E">
        <w:rPr>
          <w:rFonts w:eastAsia="Times New Roman" w:cs="Times New Roman"/>
          <w:color w:val="000000" w:themeColor="text1"/>
          <w:szCs w:val="28"/>
          <w:lang w:val="ro-RO" w:eastAsia="ru-RU"/>
        </w:rPr>
        <w:t>I a anexei nr.2</w:t>
      </w:r>
      <w:r w:rsidRPr="00CA310E">
        <w:rPr>
          <w:rFonts w:eastAsia="Times New Roman" w:cs="Times New Roman"/>
          <w:color w:val="000000" w:themeColor="text1"/>
          <w:szCs w:val="28"/>
          <w:lang w:val="en-US" w:eastAsia="ru-RU"/>
        </w:rPr>
        <w:t>.</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 xml:space="preserve">126. </w:t>
      </w:r>
      <w:r w:rsidRPr="00CA310E">
        <w:rPr>
          <w:rFonts w:eastAsia="Times New Roman" w:cs="Times New Roman"/>
          <w:color w:val="000000" w:themeColor="text1"/>
          <w:szCs w:val="28"/>
          <w:lang w:val="ro-RO" w:eastAsia="ru-RU"/>
        </w:rPr>
        <w:t>Pentru e</w:t>
      </w:r>
      <w:r w:rsidRPr="00CA310E">
        <w:rPr>
          <w:rFonts w:eastAsia="Times New Roman" w:cs="Times New Roman"/>
          <w:color w:val="000000" w:themeColor="text1"/>
          <w:szCs w:val="28"/>
          <w:lang w:val="en-US" w:eastAsia="ru-RU"/>
        </w:rPr>
        <w:t>valuarea siguranței consumatorului</w:t>
      </w:r>
      <w:r w:rsidRPr="00CA310E">
        <w:rPr>
          <w:rFonts w:eastAsia="Times New Roman" w:cs="Times New Roman"/>
          <w:color w:val="000000" w:themeColor="text1"/>
          <w:szCs w:val="28"/>
          <w:lang w:val="ro-RO" w:eastAsia="ru-RU"/>
        </w:rPr>
        <w:t xml:space="preserve"> se stabilesc </w:t>
      </w:r>
      <w:r w:rsidRPr="00CA310E">
        <w:rPr>
          <w:rFonts w:eastAsia="Times New Roman" w:cs="Times New Roman"/>
          <w:color w:val="000000" w:themeColor="text1"/>
          <w:szCs w:val="28"/>
          <w:lang w:val="en-US" w:eastAsia="ru-RU"/>
        </w:rPr>
        <w:t>LMR</w:t>
      </w:r>
      <w:r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Stabilirea LMR poate fi realizată presupunând că nu apar diferențe semnificative în conținutul de reziduuri în țesuturile comestibile ale speciilor minore în comparație cu o specie majoră similară.</w:t>
      </w:r>
    </w:p>
    <w:p w:rsidR="00E2593E" w:rsidRPr="00CA310E" w:rsidRDefault="00E2593E" w:rsidP="00E2593E">
      <w:pPr>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127.</w:t>
      </w:r>
      <w:r w:rsidR="00283E0C"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en-US" w:eastAsia="ru-RU"/>
        </w:rPr>
        <w:t>LMR pot fi extrapolate în cadrul claselor de animale după cum urmează:</w:t>
      </w:r>
    </w:p>
    <w:p w:rsidR="00E2593E" w:rsidRPr="00CA310E" w:rsidRDefault="00E2593E" w:rsidP="00190041">
      <w:pPr>
        <w:pStyle w:val="a3"/>
        <w:numPr>
          <w:ilvl w:val="0"/>
          <w:numId w:val="14"/>
        </w:numPr>
        <w:tabs>
          <w:tab w:val="left" w:pos="284"/>
          <w:tab w:val="left" w:pos="851"/>
        </w:tabs>
        <w:spacing w:after="0" w:line="240" w:lineRule="auto"/>
        <w:ind w:left="0" w:firstLine="567"/>
        <w:jc w:val="both"/>
        <w:rPr>
          <w:color w:val="000000" w:themeColor="text1"/>
          <w:sz w:val="28"/>
          <w:szCs w:val="28"/>
          <w:lang w:val="en-US" w:eastAsia="ru-RU"/>
        </w:rPr>
      </w:pPr>
      <w:r w:rsidRPr="00CA310E">
        <w:rPr>
          <w:rFonts w:ascii="Times New Roman" w:hAnsi="Times New Roman"/>
          <w:color w:val="000000" w:themeColor="text1"/>
          <w:sz w:val="28"/>
          <w:szCs w:val="28"/>
          <w:lang w:val="en-US" w:eastAsia="ru-RU"/>
        </w:rPr>
        <w:t>de la rumegătoarele majore aflate în proces de creștere la toate rumegătoarele aflate în proces de creștere;</w:t>
      </w:r>
    </w:p>
    <w:p w:rsidR="00E2593E" w:rsidRPr="00CA310E" w:rsidRDefault="00E2593E" w:rsidP="00190041">
      <w:pPr>
        <w:pStyle w:val="a3"/>
        <w:numPr>
          <w:ilvl w:val="0"/>
          <w:numId w:val="14"/>
        </w:numPr>
        <w:tabs>
          <w:tab w:val="left" w:pos="284"/>
          <w:tab w:val="left" w:pos="851"/>
        </w:tabs>
        <w:spacing w:after="0" w:line="240" w:lineRule="auto"/>
        <w:ind w:left="0" w:firstLine="567"/>
        <w:jc w:val="both"/>
        <w:rPr>
          <w:color w:val="000000" w:themeColor="text1"/>
          <w:sz w:val="28"/>
          <w:szCs w:val="28"/>
          <w:lang w:val="en-US" w:eastAsia="ru-RU"/>
        </w:rPr>
      </w:pPr>
      <w:r w:rsidRPr="00CA310E">
        <w:rPr>
          <w:rFonts w:ascii="Times New Roman" w:hAnsi="Times New Roman"/>
          <w:color w:val="000000" w:themeColor="text1"/>
          <w:sz w:val="28"/>
          <w:szCs w:val="28"/>
          <w:lang w:val="en-US" w:eastAsia="ru-RU"/>
        </w:rPr>
        <w:t>de la laptele produs de vacile de lapte la laptele produs de alte rumegătoare de lapte;</w:t>
      </w:r>
    </w:p>
    <w:p w:rsidR="00E2593E" w:rsidRPr="00CA310E" w:rsidRDefault="00E2593E" w:rsidP="00190041">
      <w:pPr>
        <w:pStyle w:val="a3"/>
        <w:numPr>
          <w:ilvl w:val="0"/>
          <w:numId w:val="14"/>
        </w:numPr>
        <w:tabs>
          <w:tab w:val="left" w:pos="284"/>
          <w:tab w:val="left" w:pos="851"/>
        </w:tabs>
        <w:spacing w:after="0" w:line="240" w:lineRule="auto"/>
        <w:ind w:left="0" w:firstLine="567"/>
        <w:jc w:val="both"/>
        <w:rPr>
          <w:color w:val="000000" w:themeColor="text1"/>
          <w:sz w:val="28"/>
          <w:szCs w:val="28"/>
          <w:lang w:val="en-US" w:eastAsia="ru-RU"/>
        </w:rPr>
      </w:pPr>
      <w:r w:rsidRPr="00CA310E">
        <w:rPr>
          <w:rFonts w:ascii="Times New Roman" w:hAnsi="Times New Roman"/>
          <w:color w:val="000000" w:themeColor="text1"/>
          <w:sz w:val="28"/>
          <w:szCs w:val="28"/>
          <w:lang w:val="en-US" w:eastAsia="ru-RU"/>
        </w:rPr>
        <w:t>de la porcine la toate mamiferele monogastrice, cu excepția cailor;</w:t>
      </w:r>
    </w:p>
    <w:p w:rsidR="00E2593E" w:rsidRPr="00CA310E" w:rsidRDefault="00E2593E" w:rsidP="00190041">
      <w:pPr>
        <w:pStyle w:val="a3"/>
        <w:numPr>
          <w:ilvl w:val="0"/>
          <w:numId w:val="14"/>
        </w:numPr>
        <w:tabs>
          <w:tab w:val="left" w:pos="284"/>
          <w:tab w:val="left" w:pos="851"/>
        </w:tabs>
        <w:spacing w:after="0" w:line="240" w:lineRule="auto"/>
        <w:ind w:left="0" w:firstLine="567"/>
        <w:jc w:val="both"/>
        <w:rPr>
          <w:color w:val="000000" w:themeColor="text1"/>
          <w:sz w:val="28"/>
          <w:szCs w:val="28"/>
          <w:lang w:val="en-US" w:eastAsia="ru-RU"/>
        </w:rPr>
      </w:pPr>
      <w:r w:rsidRPr="00CA310E">
        <w:rPr>
          <w:rFonts w:ascii="Times New Roman" w:hAnsi="Times New Roman"/>
          <w:color w:val="000000" w:themeColor="text1"/>
          <w:sz w:val="28"/>
          <w:szCs w:val="28"/>
          <w:lang w:val="en-US" w:eastAsia="ru-RU"/>
        </w:rPr>
        <w:t>de la pui sau curcani la alte păsări;</w:t>
      </w:r>
    </w:p>
    <w:p w:rsidR="00E2593E" w:rsidRPr="00CA310E" w:rsidRDefault="00E2593E" w:rsidP="00190041">
      <w:pPr>
        <w:pStyle w:val="a3"/>
        <w:numPr>
          <w:ilvl w:val="0"/>
          <w:numId w:val="14"/>
        </w:numPr>
        <w:tabs>
          <w:tab w:val="left" w:pos="284"/>
          <w:tab w:val="left" w:pos="851"/>
        </w:tabs>
        <w:spacing w:after="0" w:line="240" w:lineRule="auto"/>
        <w:ind w:left="0" w:firstLine="567"/>
        <w:jc w:val="both"/>
        <w:rPr>
          <w:color w:val="000000" w:themeColor="text1"/>
          <w:sz w:val="28"/>
          <w:szCs w:val="28"/>
          <w:lang w:val="en-US" w:eastAsia="ru-RU"/>
        </w:rPr>
      </w:pPr>
      <w:r w:rsidRPr="00CA310E">
        <w:rPr>
          <w:rFonts w:ascii="Times New Roman" w:hAnsi="Times New Roman"/>
          <w:color w:val="000000" w:themeColor="text1"/>
          <w:sz w:val="28"/>
          <w:szCs w:val="28"/>
          <w:lang w:val="en-US" w:eastAsia="ru-RU"/>
        </w:rPr>
        <w:t>de la găinile ouătoare la alte păsări ouătoare; și</w:t>
      </w:r>
    </w:p>
    <w:p w:rsidR="00E2593E" w:rsidRPr="00CA310E" w:rsidRDefault="00E2593E" w:rsidP="00190041">
      <w:pPr>
        <w:pStyle w:val="a3"/>
        <w:numPr>
          <w:ilvl w:val="0"/>
          <w:numId w:val="14"/>
        </w:numPr>
        <w:tabs>
          <w:tab w:val="left" w:pos="284"/>
          <w:tab w:val="left" w:pos="851"/>
        </w:tabs>
        <w:spacing w:after="0" w:line="240" w:lineRule="auto"/>
        <w:ind w:left="0" w:firstLine="567"/>
        <w:jc w:val="both"/>
        <w:rPr>
          <w:color w:val="000000" w:themeColor="text1"/>
          <w:sz w:val="28"/>
          <w:szCs w:val="28"/>
          <w:lang w:val="en-US" w:eastAsia="ru-RU"/>
        </w:rPr>
      </w:pPr>
      <w:r w:rsidRPr="00CA310E">
        <w:rPr>
          <w:rFonts w:ascii="Times New Roman" w:hAnsi="Times New Roman"/>
          <w:color w:val="000000" w:themeColor="text1"/>
          <w:sz w:val="28"/>
          <w:szCs w:val="28"/>
          <w:lang w:val="en-US" w:eastAsia="ru-RU"/>
        </w:rPr>
        <w:t>de la salmonide la alți pești pentru pescuit.</w:t>
      </w:r>
    </w:p>
    <w:p w:rsidR="00E2593E" w:rsidRPr="00CA310E" w:rsidRDefault="00E2593E" w:rsidP="00E2593E">
      <w:pPr>
        <w:pStyle w:val="a3"/>
        <w:tabs>
          <w:tab w:val="left" w:pos="284"/>
        </w:tabs>
        <w:spacing w:after="0" w:line="240" w:lineRule="auto"/>
        <w:ind w:left="0" w:firstLine="567"/>
        <w:jc w:val="both"/>
        <w:rPr>
          <w:color w:val="000000" w:themeColor="text1"/>
          <w:sz w:val="28"/>
          <w:szCs w:val="28"/>
          <w:lang w:val="en-US" w:eastAsia="ru-RU"/>
        </w:rPr>
      </w:pPr>
      <w:r w:rsidRPr="00CA310E">
        <w:rPr>
          <w:rFonts w:ascii="Times New Roman" w:hAnsi="Times New Roman"/>
          <w:color w:val="000000" w:themeColor="text1"/>
          <w:sz w:val="28"/>
          <w:szCs w:val="28"/>
          <w:lang w:val="en-US" w:eastAsia="ru-RU"/>
        </w:rPr>
        <w:t>128. LMR pentru cai poate fi extrapolat dacă există LMR pentru o rumegătoare majoră și pentru un mamifer monogastric major.</w:t>
      </w:r>
    </w:p>
    <w:p w:rsidR="00E2593E" w:rsidRPr="00CA310E" w:rsidRDefault="00E2593E" w:rsidP="00E2593E">
      <w:pPr>
        <w:pStyle w:val="a3"/>
        <w:tabs>
          <w:tab w:val="left" w:pos="284"/>
        </w:tabs>
        <w:spacing w:after="0" w:line="240" w:lineRule="auto"/>
        <w:ind w:left="0" w:firstLine="567"/>
        <w:jc w:val="both"/>
        <w:rPr>
          <w:color w:val="000000" w:themeColor="text1"/>
          <w:sz w:val="28"/>
          <w:szCs w:val="28"/>
          <w:lang w:val="en-US" w:eastAsia="ru-RU"/>
        </w:rPr>
      </w:pPr>
      <w:r w:rsidRPr="00CA310E">
        <w:rPr>
          <w:rFonts w:ascii="Times New Roman" w:hAnsi="Times New Roman"/>
          <w:color w:val="000000" w:themeColor="text1"/>
          <w:sz w:val="28"/>
          <w:szCs w:val="28"/>
          <w:lang w:val="en-US" w:eastAsia="ru-RU"/>
        </w:rPr>
        <w:t xml:space="preserve">129. Dacă se obțin LMR identice pentru vite (sau ovine), porcine și pui (sau păsări), care constituie specii majore cu diferite capacități metabolice și compoziții ale țesuturilor, aceleași LMR pot fi, de asemenea, stabilite pentru </w:t>
      </w:r>
      <w:r w:rsidRPr="00CA310E">
        <w:rPr>
          <w:rFonts w:ascii="Times New Roman" w:hAnsi="Times New Roman"/>
          <w:color w:val="000000" w:themeColor="text1"/>
          <w:sz w:val="28"/>
          <w:szCs w:val="28"/>
          <w:lang w:val="en-US" w:eastAsia="ru-RU"/>
        </w:rPr>
        <w:lastRenderedPageBreak/>
        <w:t>ovine, ecvidee și iepuri, ceea ce înseamnă că se consideră posibilă o extrapolare la toate animalele de la care se obțin produse alimentare, cu excepția peștilor. Având în vedere orientările Comitetului pentru medicamente de uz veterinar (CVMP) (10) privind stabilirea de LMR pentru salmonide și alte specii de pești, care permit deja o extrapolare de la LMR din mușchiul unei specii majore la salmonide și alți pești, cu condiția ca substanța-mamă să fie acceptată ca reziduu marker pentru LMR în mușchi și în piele, LMR poate fi extrapolat la toate animalele de la care se obțin produse alimentare.</w:t>
      </w:r>
    </w:p>
    <w:p w:rsidR="00E2593E" w:rsidRPr="00CA310E" w:rsidRDefault="00E2593E" w:rsidP="00E2593E">
      <w:pPr>
        <w:pStyle w:val="a3"/>
        <w:tabs>
          <w:tab w:val="left" w:pos="284"/>
        </w:tabs>
        <w:spacing w:after="0" w:line="240" w:lineRule="auto"/>
        <w:ind w:left="0" w:firstLine="567"/>
        <w:jc w:val="both"/>
        <w:rPr>
          <w:color w:val="000000" w:themeColor="text1"/>
          <w:sz w:val="28"/>
          <w:szCs w:val="28"/>
          <w:lang w:val="en-US" w:eastAsia="ru-RU"/>
        </w:rPr>
      </w:pPr>
      <w:r w:rsidRPr="00CA310E">
        <w:rPr>
          <w:rFonts w:ascii="Times New Roman" w:hAnsi="Times New Roman"/>
          <w:color w:val="000000" w:themeColor="text1"/>
          <w:sz w:val="28"/>
          <w:szCs w:val="28"/>
          <w:lang w:val="en-US" w:eastAsia="ru-RU"/>
        </w:rPr>
        <w:t>130. Trebuie să existe metode analitice pentru monitorizarea reziduurilor în țesuturile comestibile și în produsele tuturor animalelor de la care se obțin produse alimentare.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131. Pentru s</w:t>
      </w:r>
      <w:r w:rsidRPr="00CA310E">
        <w:rPr>
          <w:rFonts w:eastAsia="Times New Roman" w:cs="Times New Roman"/>
          <w:bCs/>
          <w:color w:val="000000" w:themeColor="text1"/>
          <w:szCs w:val="28"/>
          <w:lang w:val="en-US" w:eastAsia="ru-RU"/>
        </w:rPr>
        <w:t>tudii</w:t>
      </w:r>
      <w:r w:rsidRPr="00CA310E">
        <w:rPr>
          <w:rFonts w:eastAsia="Times New Roman" w:cs="Times New Roman"/>
          <w:bCs/>
          <w:color w:val="000000" w:themeColor="text1"/>
          <w:szCs w:val="28"/>
          <w:lang w:val="ro-RO" w:eastAsia="ru-RU"/>
        </w:rPr>
        <w:t>le</w:t>
      </w:r>
      <w:r w:rsidRPr="00CA310E">
        <w:rPr>
          <w:rFonts w:eastAsia="Times New Roman" w:cs="Times New Roman"/>
          <w:bCs/>
          <w:color w:val="000000" w:themeColor="text1"/>
          <w:szCs w:val="28"/>
          <w:lang w:val="en-US" w:eastAsia="ru-RU"/>
        </w:rPr>
        <w:t xml:space="preserve"> privind siguranța utilizării aditivului pentru utilizatori/lucrători</w:t>
      </w:r>
      <w:r w:rsidRPr="00CA310E">
        <w:rPr>
          <w:rFonts w:eastAsia="Times New Roman" w:cs="Times New Roman"/>
          <w:bCs/>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întregime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III din Capitolul III</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a anexei nr.2</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132. Pentru s</w:t>
      </w:r>
      <w:r w:rsidRPr="00CA310E">
        <w:rPr>
          <w:rFonts w:eastAsia="Times New Roman" w:cs="Times New Roman"/>
          <w:bCs/>
          <w:color w:val="000000" w:themeColor="text1"/>
          <w:szCs w:val="28"/>
          <w:lang w:val="en-US" w:eastAsia="ru-RU"/>
        </w:rPr>
        <w:t>tudii</w:t>
      </w:r>
      <w:r w:rsidRPr="00CA310E">
        <w:rPr>
          <w:rFonts w:eastAsia="Times New Roman" w:cs="Times New Roman"/>
          <w:bCs/>
          <w:color w:val="000000" w:themeColor="text1"/>
          <w:szCs w:val="28"/>
          <w:lang w:val="ro-RO" w:eastAsia="ru-RU"/>
        </w:rPr>
        <w:t>le</w:t>
      </w:r>
      <w:r w:rsidRPr="00CA310E">
        <w:rPr>
          <w:rFonts w:eastAsia="Times New Roman" w:cs="Times New Roman"/>
          <w:bCs/>
          <w:color w:val="000000" w:themeColor="text1"/>
          <w:szCs w:val="28"/>
          <w:lang w:val="en-US" w:eastAsia="ru-RU"/>
        </w:rPr>
        <w:t xml:space="preserve"> privind siguranța utilizării aditivului pentru mediu</w:t>
      </w:r>
      <w:r w:rsidRPr="00CA310E">
        <w:rPr>
          <w:rFonts w:eastAsia="Times New Roman" w:cs="Times New Roman"/>
          <w:bCs/>
          <w:color w:val="000000" w:themeColor="text1"/>
          <w:szCs w:val="28"/>
          <w:lang w:val="ro-RO" w:eastAsia="ru-RU"/>
        </w:rPr>
        <w:t xml:space="preserve"> </w:t>
      </w:r>
      <w:r w:rsidRPr="00CA310E">
        <w:rPr>
          <w:rFonts w:eastAsia="Times New Roman" w:cs="Times New Roman"/>
          <w:color w:val="000000" w:themeColor="text1"/>
          <w:szCs w:val="28"/>
          <w:lang w:val="en-US" w:eastAsia="ru-RU"/>
        </w:rPr>
        <w:t>poate fi extrapolată de la evaluarea realizată pentru specii majore asemănătoare din punct de vedere fiziologic. Pentru aditivii destinați a fi folosiți pe iepuri, se aplică secțiunea în totalitate, având în vedere cerințele pentru fiecare categorie/grup funcțional de aditivi.</w:t>
      </w:r>
    </w:p>
    <w:p w:rsidR="00190041" w:rsidRPr="00CA310E" w:rsidRDefault="00190041"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C8660B">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w:t>
      </w:r>
      <w:r w:rsidRPr="00CA310E">
        <w:rPr>
          <w:rFonts w:eastAsia="Times New Roman" w:cs="Times New Roman"/>
          <w:b/>
          <w:bCs/>
          <w:color w:val="000000" w:themeColor="text1"/>
          <w:szCs w:val="28"/>
          <w:lang w:val="ro-RO" w:eastAsia="ru-RU"/>
        </w:rPr>
        <w:t>II</w:t>
      </w:r>
      <w:r w:rsidR="00283E0C" w:rsidRPr="00CA310E">
        <w:rPr>
          <w:rFonts w:eastAsia="Times New Roman" w:cs="Times New Roman"/>
          <w:b/>
          <w:bCs/>
          <w:color w:val="000000" w:themeColor="text1"/>
          <w:szCs w:val="28"/>
          <w:lang w:val="en-US" w:eastAsia="ru-RU"/>
        </w:rPr>
        <w:t xml:space="preserve"> S</w:t>
      </w:r>
      <w:r w:rsidRPr="00CA310E">
        <w:rPr>
          <w:rFonts w:eastAsia="Times New Roman" w:cs="Times New Roman"/>
          <w:b/>
          <w:bCs/>
          <w:color w:val="000000" w:themeColor="text1"/>
          <w:szCs w:val="28"/>
          <w:lang w:val="en-US" w:eastAsia="ru-RU"/>
        </w:rPr>
        <w:t>tudii privind eficiența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133.</w:t>
      </w:r>
      <w:r w:rsidR="00283E0C"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În cazul în care aditivul este deja aprobat pentru o specie majoră asemănătoare din punct de vedere fiziologic pentru aceeași funcție și în cazul în care modul în care acționează aditivul este cunoscut sau demonstrat, dovezile privind același mod de acțiune la speciile minore pot fi considerate ca fiind dovezi de eficiență. În cazul în care nu se poate face o astfel de legătură, eficiența trebuie demonstrată pe baza normelor generale din </w:t>
      </w:r>
      <w:r w:rsidRPr="00CA310E">
        <w:rPr>
          <w:rFonts w:eastAsia="Times New Roman" w:cs="Times New Roman"/>
          <w:color w:val="000000" w:themeColor="text1"/>
          <w:szCs w:val="28"/>
          <w:lang w:val="ro-RO" w:eastAsia="ru-RU"/>
        </w:rPr>
        <w:t>Capitolul</w:t>
      </w:r>
      <w:r w:rsidRPr="00CA310E">
        <w:rPr>
          <w:rFonts w:eastAsia="Times New Roman" w:cs="Times New Roman"/>
          <w:color w:val="000000" w:themeColor="text1"/>
          <w:szCs w:val="28"/>
          <w:lang w:val="en-US" w:eastAsia="ru-RU"/>
        </w:rPr>
        <w:t xml:space="preserve"> IV </w:t>
      </w:r>
      <w:r w:rsidRPr="00CA310E">
        <w:rPr>
          <w:rFonts w:eastAsia="Times New Roman" w:cs="Times New Roman"/>
          <w:color w:val="000000" w:themeColor="text1"/>
          <w:szCs w:val="28"/>
          <w:lang w:val="ro-RO" w:eastAsia="ru-RU"/>
        </w:rPr>
        <w:t>a anexei nr.2</w:t>
      </w:r>
      <w:r w:rsidRPr="00CA310E">
        <w:rPr>
          <w:rFonts w:eastAsia="Times New Roman" w:cs="Times New Roman"/>
          <w:color w:val="000000" w:themeColor="text1"/>
          <w:szCs w:val="28"/>
          <w:lang w:val="en-US" w:eastAsia="ru-RU"/>
        </w:rPr>
        <w:t>. În unele cazuri, poate fi adecvată combinarea speciilor de animale în același stadiu de producție (de exemplu, caprele și oile folosite pentru producția de lapte). Importanța acesteia ar trebui demonstrată în fiecare studiu (P ≤ 0,1) sau, dacă este posibil, prin metaanaliză (P ≤ 0,05).</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 xml:space="preserve">134. </w:t>
      </w:r>
      <w:r w:rsidRPr="00CA310E">
        <w:rPr>
          <w:rFonts w:eastAsia="Times New Roman" w:cs="Times New Roman"/>
          <w:color w:val="000000" w:themeColor="text1"/>
          <w:szCs w:val="28"/>
          <w:lang w:val="en-US" w:eastAsia="ru-RU"/>
        </w:rPr>
        <w:t xml:space="preserve">Dacă este necesară demonstrarea eficienței, durata studiilor de eficiență trebuie să fie analoagă cu stadiile de producție comparabile ale speciilor majore asemănătoare din punct de vedere fiziologic. În alte cazuri, durata minimă a studiului va fi stabilită conform prevederilor relevante din </w:t>
      </w:r>
      <w:r w:rsidRPr="00CA310E">
        <w:rPr>
          <w:rFonts w:eastAsia="Times New Roman" w:cs="Times New Roman"/>
          <w:color w:val="000000" w:themeColor="text1"/>
          <w:szCs w:val="28"/>
          <w:lang w:val="ro-RO" w:eastAsia="ru-RU"/>
        </w:rPr>
        <w:t>pct. 49, pct.198-201 din Capitolul III a anexei nr.2.</w:t>
      </w:r>
    </w:p>
    <w:p w:rsidR="00190041" w:rsidRPr="00CA310E" w:rsidRDefault="00190041" w:rsidP="00E2593E">
      <w:pPr>
        <w:shd w:val="clear" w:color="auto" w:fill="FFFFFF"/>
        <w:spacing w:line="240" w:lineRule="auto"/>
        <w:ind w:firstLine="567"/>
        <w:jc w:val="both"/>
        <w:rPr>
          <w:rFonts w:eastAsia="Times New Roman" w:cs="Times New Roman"/>
          <w:color w:val="000000" w:themeColor="text1"/>
          <w:szCs w:val="28"/>
          <w:lang w:val="ro-RO" w:eastAsia="ru-RU"/>
        </w:rPr>
      </w:pPr>
    </w:p>
    <w:p w:rsidR="00E2593E" w:rsidRPr="00CA310E" w:rsidRDefault="00E2593E" w:rsidP="00C8660B">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 xml:space="preserve">Capitolul VII </w:t>
      </w:r>
      <w:r w:rsidR="00190041" w:rsidRPr="00CA310E">
        <w:rPr>
          <w:rFonts w:eastAsia="Times New Roman" w:cs="Times New Roman"/>
          <w:b/>
          <w:bCs/>
          <w:color w:val="000000" w:themeColor="text1"/>
          <w:szCs w:val="28"/>
          <w:lang w:val="ro-RO" w:eastAsia="ru-RU"/>
        </w:rPr>
        <w:t>A</w:t>
      </w:r>
      <w:r w:rsidR="00190041" w:rsidRPr="00CA310E">
        <w:rPr>
          <w:rFonts w:eastAsia="Times New Roman" w:cs="Times New Roman"/>
          <w:b/>
          <w:bCs/>
          <w:color w:val="000000" w:themeColor="text1"/>
          <w:szCs w:val="28"/>
          <w:lang w:val="en-US" w:eastAsia="ru-RU"/>
        </w:rPr>
        <w:t>NIMALELE DE COMPANIE ȘI ALTE ANIMALE DE LA CARE NU SE OBȚIN PRODUSE ALIMENTARE</w:t>
      </w:r>
    </w:p>
    <w:p w:rsidR="00E2593E" w:rsidRPr="00CA310E" w:rsidRDefault="00E2593E" w:rsidP="00C8660B">
      <w:pPr>
        <w:shd w:val="clear" w:color="auto" w:fill="FFFFFF"/>
        <w:spacing w:line="240" w:lineRule="auto"/>
        <w:ind w:firstLine="567"/>
        <w:jc w:val="center"/>
        <w:rPr>
          <w:rFonts w:eastAsia="Times New Roman" w:cs="Times New Roman"/>
          <w:color w:val="000000" w:themeColor="text1"/>
          <w:szCs w:val="28"/>
          <w:lang w:val="ro-RO" w:eastAsia="ru-RU"/>
        </w:rPr>
      </w:pPr>
      <w:r w:rsidRPr="00CA310E">
        <w:rPr>
          <w:rFonts w:eastAsia="Times New Roman" w:cs="Times New Roman"/>
          <w:b/>
          <w:bCs/>
          <w:color w:val="000000" w:themeColor="text1"/>
          <w:szCs w:val="28"/>
          <w:lang w:val="en-US" w:eastAsia="ru-RU"/>
        </w:rPr>
        <w:t>Secțiunea I</w:t>
      </w:r>
      <w:r w:rsidRPr="00CA310E">
        <w:rPr>
          <w:rFonts w:eastAsia="Times New Roman" w:cs="Times New Roman"/>
          <w:b/>
          <w:bCs/>
          <w:color w:val="000000" w:themeColor="text1"/>
          <w:szCs w:val="28"/>
          <w:lang w:val="ro-RO" w:eastAsia="ru-RU"/>
        </w:rPr>
        <w:t xml:space="preserve"> C</w:t>
      </w:r>
      <w:r w:rsidRPr="00CA310E">
        <w:rPr>
          <w:rFonts w:eastAsia="Times New Roman" w:cs="Times New Roman"/>
          <w:b/>
          <w:bCs/>
          <w:color w:val="000000" w:themeColor="text1"/>
          <w:szCs w:val="28"/>
          <w:lang w:val="en-US" w:eastAsia="ru-RU"/>
        </w:rPr>
        <w:t xml:space="preserve">aracterizarea și condițiile pentru utilizarea </w:t>
      </w:r>
      <w:r w:rsidRPr="00CA310E">
        <w:rPr>
          <w:rFonts w:eastAsia="Times New Roman" w:cs="Times New Roman"/>
          <w:b/>
          <w:bCs/>
          <w:color w:val="000000" w:themeColor="text1"/>
          <w:szCs w:val="28"/>
          <w:lang w:val="ro-RO" w:eastAsia="ru-RU"/>
        </w:rPr>
        <w:t xml:space="preserve">aditivilor; </w:t>
      </w:r>
      <w:r w:rsidRPr="00CA310E">
        <w:rPr>
          <w:rFonts w:eastAsia="Times New Roman" w:cs="Times New Roman"/>
          <w:b/>
          <w:bCs/>
          <w:color w:val="000000" w:themeColor="text1"/>
          <w:szCs w:val="28"/>
          <w:lang w:val="en-US" w:eastAsia="ru-RU"/>
        </w:rPr>
        <w:t>metodele de analiz</w:t>
      </w:r>
      <w:r w:rsidRPr="00CA310E">
        <w:rPr>
          <w:rFonts w:eastAsia="Times New Roman" w:cs="Times New Roman"/>
          <w:b/>
          <w:bCs/>
          <w:color w:val="000000" w:themeColor="text1"/>
          <w:szCs w:val="28"/>
          <w:lang w:val="ro-RO" w:eastAsia="ru-RU"/>
        </w:rPr>
        <w:t>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ro-RO" w:eastAsia="ru-RU"/>
        </w:rPr>
      </w:pPr>
      <w:r w:rsidRPr="00CA310E">
        <w:rPr>
          <w:rFonts w:eastAsia="Times New Roman" w:cs="Times New Roman"/>
          <w:color w:val="000000" w:themeColor="text1"/>
          <w:szCs w:val="28"/>
          <w:lang w:val="ro-RO" w:eastAsia="ru-RU"/>
        </w:rPr>
        <w:t>135. La întocmirea rezumatului dosarului normativ tehnic se aplică în totalitate prevederile Capitolul I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lastRenderedPageBreak/>
        <w:t xml:space="preserve">136. Pentru caracterizarea și condițiile de utilizare a aditivului; metodele de analiză se aplică  cerințele specificate la Capitolul II din anexa nr.2 </w:t>
      </w:r>
      <w:r w:rsidRPr="00CA310E">
        <w:rPr>
          <w:rFonts w:eastAsia="Times New Roman" w:cs="Times New Roman"/>
          <w:color w:val="000000" w:themeColor="text1"/>
          <w:szCs w:val="28"/>
          <w:lang w:val="en-US" w:eastAsia="ru-RU"/>
        </w:rPr>
        <w:t>după cum urmează:</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a) pentru aditivii care fac obiectul unui anumit titular al autorizației, se aplică în totalitate Capitolul II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en-US" w:eastAsia="ru-RU"/>
        </w:rPr>
        <w:t>b) pentru alți aditivi, se aplică punctele 6, 11, 16, 8, 19, 35, 37, 38, 46, 48, secțiunea IV și V din anexa nr.2;</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C8660B">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II studii privind siguranța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137.Pentru s</w:t>
      </w:r>
      <w:r w:rsidRPr="00CA310E">
        <w:rPr>
          <w:rFonts w:eastAsia="Times New Roman" w:cs="Times New Roman"/>
          <w:bCs/>
          <w:color w:val="000000" w:themeColor="text1"/>
          <w:szCs w:val="28"/>
          <w:lang w:val="en-US" w:eastAsia="ru-RU"/>
        </w:rPr>
        <w:t>tudii</w:t>
      </w:r>
      <w:r w:rsidRPr="00CA310E">
        <w:rPr>
          <w:rFonts w:eastAsia="Times New Roman" w:cs="Times New Roman"/>
          <w:bCs/>
          <w:color w:val="000000" w:themeColor="text1"/>
          <w:szCs w:val="28"/>
          <w:lang w:val="ro-RO" w:eastAsia="ru-RU"/>
        </w:rPr>
        <w:t>le</w:t>
      </w:r>
      <w:r w:rsidRPr="00CA310E">
        <w:rPr>
          <w:rFonts w:eastAsia="Times New Roman" w:cs="Times New Roman"/>
          <w:bCs/>
          <w:color w:val="000000" w:themeColor="text1"/>
          <w:szCs w:val="28"/>
          <w:lang w:val="en-US" w:eastAsia="ru-RU"/>
        </w:rPr>
        <w:t xml:space="preserve"> privind siguranța utilizării aditivului pentru animalele vizate</w:t>
      </w:r>
      <w:r w:rsidRPr="00CA310E">
        <w:rPr>
          <w:rFonts w:eastAsia="Times New Roman" w:cs="Times New Roman"/>
          <w:bCs/>
          <w:color w:val="000000" w:themeColor="text1"/>
          <w:szCs w:val="28"/>
          <w:lang w:val="ro-RO" w:eastAsia="ru-RU"/>
        </w:rPr>
        <w:t xml:space="preserve"> s</w:t>
      </w:r>
      <w:r w:rsidRPr="00CA310E">
        <w:rPr>
          <w:rFonts w:eastAsia="Times New Roman" w:cs="Times New Roman"/>
          <w:color w:val="000000" w:themeColor="text1"/>
          <w:szCs w:val="28"/>
          <w:lang w:val="en-US" w:eastAsia="ru-RU"/>
        </w:rPr>
        <w:t>e aplică cerințele pentru diferitele categorii/grupuri funcționale de aditivi. În cazul în care este necesară efectuarea unui studiu de toleranță, durata acestuia trebuie să fie de cel puțin 28 de zile.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138.</w:t>
      </w:r>
      <w:r w:rsidR="00283E0C" w:rsidRPr="00CA310E">
        <w:rPr>
          <w:rFonts w:eastAsia="Times New Roman" w:cs="Times New Roman"/>
          <w:color w:val="000000" w:themeColor="text1"/>
          <w:szCs w:val="28"/>
          <w:lang w:val="ro-RO" w:eastAsia="ru-RU"/>
        </w:rPr>
        <w:t xml:space="preserve"> </w:t>
      </w:r>
      <w:r w:rsidRPr="00CA310E">
        <w:rPr>
          <w:rFonts w:eastAsia="Times New Roman" w:cs="Times New Roman"/>
          <w:color w:val="000000" w:themeColor="text1"/>
          <w:szCs w:val="28"/>
          <w:lang w:val="en-US" w:eastAsia="ru-RU"/>
        </w:rPr>
        <w:t>Nu este necesară efectuarea unui studiu de toleranță în cazul în care aditivul a manifestat un grad înalt de siguranță asemănător la trei specii majore (inclusiv mamiferele monogastrice și rumegătoare și păsările).</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139.</w:t>
      </w:r>
      <w:r w:rsidR="00283E0C" w:rsidRPr="00CA310E">
        <w:rPr>
          <w:rFonts w:eastAsia="Times New Roman" w:cs="Times New Roman"/>
          <w:bCs/>
          <w:color w:val="000000" w:themeColor="text1"/>
          <w:szCs w:val="28"/>
          <w:lang w:val="ro-RO" w:eastAsia="ru-RU"/>
        </w:rPr>
        <w:t xml:space="preserve"> </w:t>
      </w:r>
      <w:r w:rsidRPr="00CA310E">
        <w:rPr>
          <w:rFonts w:eastAsia="Times New Roman" w:cs="Times New Roman"/>
          <w:bCs/>
          <w:color w:val="000000" w:themeColor="text1"/>
          <w:szCs w:val="28"/>
          <w:lang w:val="ro-RO" w:eastAsia="ru-RU"/>
        </w:rPr>
        <w:t>S</w:t>
      </w:r>
      <w:r w:rsidRPr="00CA310E">
        <w:rPr>
          <w:rFonts w:eastAsia="Times New Roman" w:cs="Times New Roman"/>
          <w:bCs/>
          <w:color w:val="000000" w:themeColor="text1"/>
          <w:szCs w:val="28"/>
          <w:lang w:val="en-US" w:eastAsia="ru-RU"/>
        </w:rPr>
        <w:t>tudii privind siguranța utilizării aditivului pentru consumatori</w:t>
      </w:r>
      <w:r w:rsidRPr="00CA310E">
        <w:rPr>
          <w:rFonts w:eastAsia="Times New Roman" w:cs="Times New Roman"/>
          <w:color w:val="000000" w:themeColor="text1"/>
          <w:szCs w:val="28"/>
          <w:lang w:val="en-US" w:eastAsia="ru-RU"/>
        </w:rPr>
        <w:t xml:space="preserve"> nu </w:t>
      </w:r>
      <w:r w:rsidRPr="00CA310E">
        <w:rPr>
          <w:rFonts w:eastAsia="Times New Roman" w:cs="Times New Roman"/>
          <w:color w:val="000000" w:themeColor="text1"/>
          <w:szCs w:val="28"/>
          <w:lang w:val="ro-RO" w:eastAsia="ru-RU"/>
        </w:rPr>
        <w:t>sunt</w:t>
      </w:r>
      <w:r w:rsidRPr="00CA310E">
        <w:rPr>
          <w:rFonts w:eastAsia="Times New Roman" w:cs="Times New Roman"/>
          <w:color w:val="000000" w:themeColor="text1"/>
          <w:szCs w:val="28"/>
          <w:lang w:val="en-US" w:eastAsia="ru-RU"/>
        </w:rPr>
        <w:t xml:space="preserve"> necesar</w:t>
      </w:r>
      <w:r w:rsidRPr="00CA310E">
        <w:rPr>
          <w:rFonts w:eastAsia="Times New Roman" w:cs="Times New Roman"/>
          <w:color w:val="000000" w:themeColor="text1"/>
          <w:szCs w:val="28"/>
          <w:lang w:val="ro-RO" w:eastAsia="ru-RU"/>
        </w:rPr>
        <w:t>e</w:t>
      </w:r>
      <w:r w:rsidRPr="00CA310E">
        <w:rPr>
          <w:rFonts w:eastAsia="Times New Roman" w:cs="Times New Roman"/>
          <w:color w:val="000000" w:themeColor="text1"/>
          <w:szCs w:val="28"/>
          <w:lang w:val="en-US" w:eastAsia="ru-RU"/>
        </w:rPr>
        <w:t xml:space="preserve">. </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140.</w:t>
      </w:r>
      <w:r w:rsidR="00283E0C" w:rsidRPr="00CA310E">
        <w:rPr>
          <w:rFonts w:eastAsia="Times New Roman" w:cs="Times New Roman"/>
          <w:bCs/>
          <w:color w:val="000000" w:themeColor="text1"/>
          <w:szCs w:val="28"/>
          <w:lang w:val="ro-RO" w:eastAsia="ru-RU"/>
        </w:rPr>
        <w:t xml:space="preserve"> </w:t>
      </w:r>
      <w:r w:rsidRPr="00CA310E">
        <w:rPr>
          <w:rFonts w:eastAsia="Times New Roman" w:cs="Times New Roman"/>
          <w:bCs/>
          <w:color w:val="000000" w:themeColor="text1"/>
          <w:szCs w:val="28"/>
          <w:lang w:val="ro-RO" w:eastAsia="ru-RU"/>
        </w:rPr>
        <w:t>Pentru s</w:t>
      </w:r>
      <w:r w:rsidRPr="00CA310E">
        <w:rPr>
          <w:rFonts w:eastAsia="Times New Roman" w:cs="Times New Roman"/>
          <w:bCs/>
          <w:color w:val="000000" w:themeColor="text1"/>
          <w:szCs w:val="28"/>
          <w:lang w:val="en-US" w:eastAsia="ru-RU"/>
        </w:rPr>
        <w:t>tudii</w:t>
      </w:r>
      <w:r w:rsidRPr="00CA310E">
        <w:rPr>
          <w:rFonts w:eastAsia="Times New Roman" w:cs="Times New Roman"/>
          <w:bCs/>
          <w:color w:val="000000" w:themeColor="text1"/>
          <w:szCs w:val="28"/>
          <w:lang w:val="ro-RO" w:eastAsia="ru-RU"/>
        </w:rPr>
        <w:t>le</w:t>
      </w:r>
      <w:r w:rsidRPr="00CA310E">
        <w:rPr>
          <w:rFonts w:eastAsia="Times New Roman" w:cs="Times New Roman"/>
          <w:bCs/>
          <w:color w:val="000000" w:themeColor="text1"/>
          <w:szCs w:val="28"/>
          <w:lang w:val="en-US" w:eastAsia="ru-RU"/>
        </w:rPr>
        <w:t xml:space="preserve"> privind siguranța utilizării aditivului pentru utilizatori/lucrători</w:t>
      </w:r>
      <w:r w:rsidRPr="00CA310E">
        <w:rPr>
          <w:rFonts w:eastAsia="Times New Roman" w:cs="Times New Roman"/>
          <w:bCs/>
          <w:color w:val="000000" w:themeColor="text1"/>
          <w:szCs w:val="28"/>
          <w:lang w:val="ro-RO" w:eastAsia="ru-RU"/>
        </w:rPr>
        <w:t xml:space="preserve"> s</w:t>
      </w:r>
      <w:r w:rsidRPr="00CA310E">
        <w:rPr>
          <w:rFonts w:eastAsia="Times New Roman" w:cs="Times New Roman"/>
          <w:color w:val="000000" w:themeColor="text1"/>
          <w:szCs w:val="28"/>
          <w:lang w:val="en-US" w:eastAsia="ru-RU"/>
        </w:rPr>
        <w:t xml:space="preserve">e aplică în totalitate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ecțiunea </w:t>
      </w:r>
      <w:r w:rsidRPr="00CA310E">
        <w:rPr>
          <w:rFonts w:eastAsia="Times New Roman" w:cs="Times New Roman"/>
          <w:color w:val="000000" w:themeColor="text1"/>
          <w:szCs w:val="28"/>
          <w:lang w:val="ro-RO" w:eastAsia="ru-RU"/>
        </w:rPr>
        <w:t>III</w:t>
      </w:r>
      <w:r w:rsidRPr="00CA310E">
        <w:rPr>
          <w:rFonts w:eastAsia="Times New Roman" w:cs="Times New Roman"/>
          <w:color w:val="000000" w:themeColor="text1"/>
          <w:szCs w:val="28"/>
          <w:lang w:val="en-US" w:eastAsia="ru-RU"/>
        </w:rPr>
        <w:t xml:space="preserve"> din </w:t>
      </w:r>
      <w:r w:rsidRPr="00CA310E">
        <w:rPr>
          <w:rFonts w:eastAsia="Times New Roman" w:cs="Times New Roman"/>
          <w:color w:val="000000" w:themeColor="text1"/>
          <w:szCs w:val="28"/>
          <w:lang w:val="ro-RO" w:eastAsia="ru-RU"/>
        </w:rPr>
        <w:t>Capitolul III a anexei nr.2</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141. S</w:t>
      </w:r>
      <w:r w:rsidRPr="00CA310E">
        <w:rPr>
          <w:rFonts w:eastAsia="Times New Roman" w:cs="Times New Roman"/>
          <w:bCs/>
          <w:color w:val="000000" w:themeColor="text1"/>
          <w:szCs w:val="28"/>
          <w:lang w:val="en-US" w:eastAsia="ru-RU"/>
        </w:rPr>
        <w:t>tudii privind siguranța utilizării aditivului pentru mediu</w:t>
      </w:r>
      <w:r w:rsidRPr="00CA310E">
        <w:rPr>
          <w:rFonts w:eastAsia="Times New Roman" w:cs="Times New Roman"/>
          <w:bCs/>
          <w:color w:val="000000" w:themeColor="text1"/>
          <w:szCs w:val="28"/>
          <w:lang w:val="ro-RO" w:eastAsia="ru-RU"/>
        </w:rPr>
        <w:t xml:space="preserve"> </w:t>
      </w:r>
      <w:r w:rsidRPr="00CA310E">
        <w:rPr>
          <w:rFonts w:eastAsia="Times New Roman" w:cs="Times New Roman"/>
          <w:color w:val="000000" w:themeColor="text1"/>
          <w:szCs w:val="28"/>
          <w:lang w:val="en-US" w:eastAsia="ru-RU"/>
        </w:rPr>
        <w:t xml:space="preserve">nu </w:t>
      </w:r>
      <w:r w:rsidRPr="00CA310E">
        <w:rPr>
          <w:rFonts w:eastAsia="Times New Roman" w:cs="Times New Roman"/>
          <w:color w:val="000000" w:themeColor="text1"/>
          <w:szCs w:val="28"/>
          <w:lang w:val="ro-RO" w:eastAsia="ru-RU"/>
        </w:rPr>
        <w:t>sunt</w:t>
      </w:r>
      <w:r w:rsidRPr="00CA310E">
        <w:rPr>
          <w:rFonts w:eastAsia="Times New Roman" w:cs="Times New Roman"/>
          <w:color w:val="000000" w:themeColor="text1"/>
          <w:szCs w:val="28"/>
          <w:lang w:val="en-US" w:eastAsia="ru-RU"/>
        </w:rPr>
        <w:t xml:space="preserve"> necesar</w:t>
      </w:r>
      <w:r w:rsidRPr="00CA310E">
        <w:rPr>
          <w:rFonts w:eastAsia="Times New Roman" w:cs="Times New Roman"/>
          <w:color w:val="000000" w:themeColor="text1"/>
          <w:szCs w:val="28"/>
          <w:lang w:val="ro-RO" w:eastAsia="ru-RU"/>
        </w:rPr>
        <w:t>e</w:t>
      </w:r>
      <w:r w:rsidRPr="00CA310E">
        <w:rPr>
          <w:rFonts w:eastAsia="Times New Roman" w:cs="Times New Roman"/>
          <w:color w:val="000000" w:themeColor="text1"/>
          <w:szCs w:val="28"/>
          <w:lang w:val="en-US" w:eastAsia="ru-RU"/>
        </w:rPr>
        <w:t>.</w:t>
      </w:r>
    </w:p>
    <w:p w:rsidR="00190041" w:rsidRPr="00CA310E" w:rsidRDefault="00190041"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C8660B">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en-US" w:eastAsia="ru-RU"/>
        </w:rPr>
        <w:t>Secțiunea I</w:t>
      </w:r>
      <w:r w:rsidRPr="00CA310E">
        <w:rPr>
          <w:rFonts w:eastAsia="Times New Roman" w:cs="Times New Roman"/>
          <w:b/>
          <w:bCs/>
          <w:color w:val="000000" w:themeColor="text1"/>
          <w:szCs w:val="28"/>
          <w:lang w:val="ro-RO" w:eastAsia="ru-RU"/>
        </w:rPr>
        <w:t>II</w:t>
      </w:r>
      <w:r w:rsidR="00283E0C" w:rsidRPr="00CA310E">
        <w:rPr>
          <w:rFonts w:eastAsia="Times New Roman" w:cs="Times New Roman"/>
          <w:b/>
          <w:bCs/>
          <w:color w:val="000000" w:themeColor="text1"/>
          <w:szCs w:val="28"/>
          <w:lang w:val="en-US" w:eastAsia="ru-RU"/>
        </w:rPr>
        <w:t xml:space="preserve"> S</w:t>
      </w:r>
      <w:r w:rsidRPr="00CA310E">
        <w:rPr>
          <w:rFonts w:eastAsia="Times New Roman" w:cs="Times New Roman"/>
          <w:b/>
          <w:bCs/>
          <w:color w:val="000000" w:themeColor="text1"/>
          <w:szCs w:val="28"/>
          <w:lang w:val="en-US" w:eastAsia="ru-RU"/>
        </w:rPr>
        <w:t>tudii privind eficiența aditivului</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bCs/>
          <w:color w:val="000000" w:themeColor="text1"/>
          <w:szCs w:val="28"/>
          <w:lang w:val="ro-RO" w:eastAsia="ru-RU"/>
        </w:rPr>
        <w:t>142. Pentru s</w:t>
      </w:r>
      <w:r w:rsidRPr="00CA310E">
        <w:rPr>
          <w:rFonts w:eastAsia="Times New Roman" w:cs="Times New Roman"/>
          <w:bCs/>
          <w:color w:val="000000" w:themeColor="text1"/>
          <w:szCs w:val="28"/>
          <w:lang w:val="en-US" w:eastAsia="ru-RU"/>
        </w:rPr>
        <w:t>tudii</w:t>
      </w:r>
      <w:r w:rsidRPr="00CA310E">
        <w:rPr>
          <w:rFonts w:eastAsia="Times New Roman" w:cs="Times New Roman"/>
          <w:bCs/>
          <w:color w:val="000000" w:themeColor="text1"/>
          <w:szCs w:val="28"/>
          <w:lang w:val="ro-RO" w:eastAsia="ru-RU"/>
        </w:rPr>
        <w:t>le</w:t>
      </w:r>
      <w:r w:rsidRPr="00CA310E">
        <w:rPr>
          <w:rFonts w:eastAsia="Times New Roman" w:cs="Times New Roman"/>
          <w:bCs/>
          <w:color w:val="000000" w:themeColor="text1"/>
          <w:szCs w:val="28"/>
          <w:lang w:val="en-US" w:eastAsia="ru-RU"/>
        </w:rPr>
        <w:t xml:space="preserve"> privind</w:t>
      </w:r>
      <w:r w:rsidRPr="00CA310E">
        <w:rPr>
          <w:rFonts w:eastAsia="Times New Roman" w:cs="Times New Roman"/>
          <w:color w:val="000000" w:themeColor="text1"/>
          <w:szCs w:val="28"/>
          <w:lang w:val="en-US" w:eastAsia="ru-RU"/>
        </w:rPr>
        <w:t xml:space="preserve"> </w:t>
      </w:r>
      <w:r w:rsidRPr="00CA310E">
        <w:rPr>
          <w:rFonts w:eastAsia="Times New Roman" w:cs="Times New Roman"/>
          <w:bCs/>
          <w:color w:val="000000" w:themeColor="text1"/>
          <w:szCs w:val="28"/>
          <w:lang w:val="en-US" w:eastAsia="ru-RU"/>
        </w:rPr>
        <w:t>eficiența aditivului</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s</w:t>
      </w:r>
      <w:r w:rsidRPr="00CA310E">
        <w:rPr>
          <w:rFonts w:eastAsia="Times New Roman" w:cs="Times New Roman"/>
          <w:color w:val="000000" w:themeColor="text1"/>
          <w:szCs w:val="28"/>
          <w:lang w:val="en-US" w:eastAsia="ru-RU"/>
        </w:rPr>
        <w:t xml:space="preserve">e aplică cerințele pentru diferitele categorii/grupuri funcționale de aditivi.În cazul în care aditivul pentru care sunt necesare studii pe animale a fost autorizat anterior pentru alte specii asemănătoare din punct de vedere fiziologic, nu mai este necesară demonstrarea eficienței, cu condiția ca efectul cerut și modul de acțiune să fie aceleași. În cazul în care aditivul nu a mai fost autorizat sau efectul provocat sau modul de acțiune sunt diferite de autorizarea anterioară, eficiența trebuie demonstrată pe baza reglementărilor generale </w:t>
      </w:r>
      <w:r w:rsidRPr="00CA310E">
        <w:rPr>
          <w:rFonts w:eastAsia="Times New Roman" w:cs="Times New Roman"/>
          <w:color w:val="000000" w:themeColor="text1"/>
          <w:szCs w:val="28"/>
          <w:lang w:val="ro-RO" w:eastAsia="ru-RU"/>
        </w:rPr>
        <w:t>din</w:t>
      </w:r>
      <w:r w:rsidRPr="00CA310E">
        <w:rPr>
          <w:rFonts w:eastAsia="Times New Roman" w:cs="Times New Roman"/>
          <w:color w:val="000000" w:themeColor="text1"/>
          <w:szCs w:val="28"/>
          <w:lang w:val="en-US" w:eastAsia="ru-RU"/>
        </w:rPr>
        <w:t xml:space="preserve"> </w:t>
      </w:r>
      <w:r w:rsidRPr="00CA310E">
        <w:rPr>
          <w:rFonts w:eastAsia="Times New Roman" w:cs="Times New Roman"/>
          <w:color w:val="000000" w:themeColor="text1"/>
          <w:szCs w:val="28"/>
          <w:lang w:val="ro-RO" w:eastAsia="ru-RU"/>
        </w:rPr>
        <w:t>Capitolul</w:t>
      </w:r>
      <w:r w:rsidRPr="00CA310E">
        <w:rPr>
          <w:rFonts w:eastAsia="Times New Roman" w:cs="Times New Roman"/>
          <w:color w:val="000000" w:themeColor="text1"/>
          <w:szCs w:val="28"/>
          <w:lang w:val="en-US" w:eastAsia="ru-RU"/>
        </w:rPr>
        <w:t xml:space="preserve"> IV </w:t>
      </w:r>
      <w:r w:rsidRPr="00CA310E">
        <w:rPr>
          <w:rFonts w:eastAsia="Times New Roman" w:cs="Times New Roman"/>
          <w:color w:val="000000" w:themeColor="text1"/>
          <w:szCs w:val="28"/>
          <w:lang w:val="ro-RO" w:eastAsia="ru-RU"/>
        </w:rPr>
        <w:t>a anexei nr.2</w:t>
      </w:r>
      <w:r w:rsidRPr="00CA310E">
        <w:rPr>
          <w:rFonts w:eastAsia="Times New Roman" w:cs="Times New Roman"/>
          <w:color w:val="000000" w:themeColor="text1"/>
          <w:szCs w:val="28"/>
          <w:lang w:val="en-US" w:eastAsia="ru-RU"/>
        </w:rPr>
        <w:t>.</w:t>
      </w:r>
    </w:p>
    <w:p w:rsidR="00E2593E" w:rsidRPr="00CA310E" w:rsidRDefault="00E2593E" w:rsidP="00E2593E">
      <w:pPr>
        <w:shd w:val="clear" w:color="auto" w:fill="FFFFFF"/>
        <w:spacing w:line="240" w:lineRule="auto"/>
        <w:ind w:firstLine="567"/>
        <w:jc w:val="both"/>
        <w:rPr>
          <w:rFonts w:eastAsia="Times New Roman" w:cs="Times New Roman"/>
          <w:color w:val="000000" w:themeColor="text1"/>
          <w:szCs w:val="28"/>
          <w:lang w:val="en-US" w:eastAsia="ru-RU"/>
        </w:rPr>
      </w:pPr>
      <w:r w:rsidRPr="00CA310E">
        <w:rPr>
          <w:rFonts w:eastAsia="Times New Roman" w:cs="Times New Roman"/>
          <w:color w:val="000000" w:themeColor="text1"/>
          <w:szCs w:val="28"/>
          <w:lang w:val="ro-RO" w:eastAsia="ru-RU"/>
        </w:rPr>
        <w:t xml:space="preserve">143. </w:t>
      </w:r>
      <w:r w:rsidRPr="00CA310E">
        <w:rPr>
          <w:rFonts w:eastAsia="Times New Roman" w:cs="Times New Roman"/>
          <w:color w:val="000000" w:themeColor="text1"/>
          <w:szCs w:val="28"/>
          <w:lang w:val="en-US" w:eastAsia="ru-RU"/>
        </w:rPr>
        <w:t>Durata studiilor de eficiență pe termen lung trebuie să fie de cel puțin 28 de zile.</w:t>
      </w:r>
    </w:p>
    <w:p w:rsidR="00190041" w:rsidRPr="00CA310E" w:rsidRDefault="00190041" w:rsidP="00E2593E">
      <w:pPr>
        <w:shd w:val="clear" w:color="auto" w:fill="FFFFFF"/>
        <w:spacing w:line="240" w:lineRule="auto"/>
        <w:ind w:firstLine="567"/>
        <w:jc w:val="both"/>
        <w:rPr>
          <w:rFonts w:eastAsia="Times New Roman" w:cs="Times New Roman"/>
          <w:color w:val="000000" w:themeColor="text1"/>
          <w:szCs w:val="28"/>
          <w:lang w:val="en-US" w:eastAsia="ru-RU"/>
        </w:rPr>
      </w:pPr>
    </w:p>
    <w:p w:rsidR="00E2593E" w:rsidRPr="00CA310E" w:rsidRDefault="00E2593E" w:rsidP="00C8660B">
      <w:pPr>
        <w:shd w:val="clear" w:color="auto" w:fill="FFFFFF"/>
        <w:spacing w:line="240" w:lineRule="auto"/>
        <w:ind w:firstLine="567"/>
        <w:jc w:val="center"/>
        <w:rPr>
          <w:rFonts w:eastAsia="Times New Roman" w:cs="Times New Roman"/>
          <w:b/>
          <w:bCs/>
          <w:color w:val="000000" w:themeColor="text1"/>
          <w:szCs w:val="28"/>
          <w:lang w:val="en-US" w:eastAsia="ru-RU"/>
        </w:rPr>
      </w:pPr>
      <w:r w:rsidRPr="00CA310E">
        <w:rPr>
          <w:rFonts w:eastAsia="Times New Roman" w:cs="Times New Roman"/>
          <w:b/>
          <w:bCs/>
          <w:color w:val="000000" w:themeColor="text1"/>
          <w:szCs w:val="28"/>
          <w:lang w:val="ro-RO" w:eastAsia="ru-RU"/>
        </w:rPr>
        <w:t>Capitolul VIII</w:t>
      </w:r>
      <w:r w:rsidRPr="00CA310E">
        <w:rPr>
          <w:rFonts w:eastAsia="Times New Roman" w:cs="Times New Roman"/>
          <w:b/>
          <w:bCs/>
          <w:color w:val="000000" w:themeColor="text1"/>
          <w:szCs w:val="28"/>
          <w:lang w:val="en-US" w:eastAsia="ru-RU"/>
        </w:rPr>
        <w:t> </w:t>
      </w:r>
      <w:r w:rsidR="000D24D2" w:rsidRPr="00CA310E">
        <w:rPr>
          <w:rFonts w:eastAsia="Times New Roman" w:cs="Times New Roman"/>
          <w:b/>
          <w:bCs/>
          <w:color w:val="000000" w:themeColor="text1"/>
          <w:szCs w:val="28"/>
          <w:lang w:val="en-US" w:eastAsia="ru-RU"/>
        </w:rPr>
        <w:t>MODIFICAREA LISTEI NAȚIONALE A ADITIVILOR FURAJERI</w:t>
      </w:r>
    </w:p>
    <w:p w:rsidR="00BB4CC7" w:rsidRPr="00CA310E" w:rsidRDefault="00BB4CC7" w:rsidP="0009553E">
      <w:pPr>
        <w:shd w:val="clear" w:color="auto" w:fill="FFFFFF"/>
        <w:spacing w:line="240" w:lineRule="auto"/>
        <w:ind w:firstLine="567"/>
        <w:rPr>
          <w:rFonts w:eastAsia="Times New Roman" w:cs="Times New Roman"/>
          <w:bCs/>
          <w:color w:val="000000" w:themeColor="text1"/>
          <w:szCs w:val="28"/>
          <w:lang w:val="en-US" w:eastAsia="ru-RU"/>
        </w:rPr>
      </w:pPr>
    </w:p>
    <w:p w:rsidR="0009553E" w:rsidRPr="00CA310E" w:rsidRDefault="00371BDA" w:rsidP="0009553E">
      <w:pPr>
        <w:shd w:val="clear" w:color="auto" w:fill="FFFFFF"/>
        <w:spacing w:line="240" w:lineRule="auto"/>
        <w:ind w:firstLine="567"/>
        <w:rPr>
          <w:rFonts w:eastAsia="Times New Roman" w:cs="Times New Roman"/>
          <w:bCs/>
          <w:color w:val="000000" w:themeColor="text1"/>
          <w:szCs w:val="28"/>
          <w:lang w:val="en-US" w:eastAsia="ru-RU"/>
        </w:rPr>
      </w:pPr>
      <w:r w:rsidRPr="00CA310E">
        <w:rPr>
          <w:rFonts w:eastAsia="Times New Roman" w:cs="Times New Roman"/>
          <w:bCs/>
          <w:color w:val="000000" w:themeColor="text1"/>
          <w:szCs w:val="28"/>
          <w:lang w:val="en-US" w:eastAsia="ru-RU"/>
        </w:rPr>
        <w:t xml:space="preserve">144. </w:t>
      </w:r>
      <w:r w:rsidR="00BB4CC7" w:rsidRPr="00CA310E">
        <w:rPr>
          <w:rFonts w:eastAsia="Times New Roman" w:cs="Times New Roman"/>
          <w:bCs/>
          <w:color w:val="000000" w:themeColor="text1"/>
          <w:szCs w:val="28"/>
          <w:lang w:val="en-US" w:eastAsia="ru-RU"/>
        </w:rPr>
        <w:t xml:space="preserve">Agenția modifică și actualizează Lista națională </w:t>
      </w:r>
      <w:proofErr w:type="gramStart"/>
      <w:r w:rsidR="00BB4CC7" w:rsidRPr="00CA310E">
        <w:rPr>
          <w:rFonts w:eastAsia="Times New Roman" w:cs="Times New Roman"/>
          <w:bCs/>
          <w:color w:val="000000" w:themeColor="text1"/>
          <w:szCs w:val="28"/>
          <w:lang w:val="en-US" w:eastAsia="ru-RU"/>
        </w:rPr>
        <w:t>a</w:t>
      </w:r>
      <w:proofErr w:type="gramEnd"/>
      <w:r w:rsidR="00BB4CC7" w:rsidRPr="00CA310E">
        <w:rPr>
          <w:rFonts w:eastAsia="Times New Roman" w:cs="Times New Roman"/>
          <w:bCs/>
          <w:color w:val="000000" w:themeColor="text1"/>
          <w:szCs w:val="28"/>
          <w:lang w:val="en-US" w:eastAsia="ru-RU"/>
        </w:rPr>
        <w:t xml:space="preserve"> aditivilor furajeri în următoarele cazuri:</w:t>
      </w:r>
    </w:p>
    <w:p w:rsidR="00BB4CC7" w:rsidRPr="00CA310E" w:rsidRDefault="00B26303" w:rsidP="00B26303">
      <w:pPr>
        <w:pStyle w:val="a3"/>
        <w:numPr>
          <w:ilvl w:val="0"/>
          <w:numId w:val="17"/>
        </w:numPr>
        <w:shd w:val="clear" w:color="auto" w:fill="FFFFFF"/>
        <w:spacing w:line="240" w:lineRule="auto"/>
        <w:rPr>
          <w:rFonts w:ascii="Times New Roman" w:hAnsi="Times New Roman"/>
          <w:bCs/>
          <w:color w:val="000000" w:themeColor="text1"/>
          <w:sz w:val="28"/>
          <w:szCs w:val="28"/>
          <w:lang w:val="en-US" w:eastAsia="ru-RU"/>
        </w:rPr>
      </w:pPr>
      <w:r w:rsidRPr="00CA310E">
        <w:rPr>
          <w:rFonts w:ascii="Times New Roman" w:hAnsi="Times New Roman"/>
          <w:bCs/>
          <w:color w:val="000000" w:themeColor="text1"/>
          <w:sz w:val="28"/>
          <w:szCs w:val="28"/>
          <w:lang w:val="en-US" w:eastAsia="ru-RU"/>
        </w:rPr>
        <w:t>în cazul introducerii pentru prima data pe piață a aditivilor furajeri;</w:t>
      </w:r>
    </w:p>
    <w:p w:rsidR="00B26303" w:rsidRPr="00CA310E" w:rsidRDefault="00B26303" w:rsidP="00B26303">
      <w:pPr>
        <w:pStyle w:val="a3"/>
        <w:numPr>
          <w:ilvl w:val="0"/>
          <w:numId w:val="17"/>
        </w:numPr>
        <w:shd w:val="clear" w:color="auto" w:fill="FFFFFF"/>
        <w:spacing w:line="240" w:lineRule="auto"/>
        <w:rPr>
          <w:rFonts w:ascii="Times New Roman" w:hAnsi="Times New Roman"/>
          <w:bCs/>
          <w:color w:val="000000" w:themeColor="text1"/>
          <w:sz w:val="28"/>
          <w:szCs w:val="28"/>
          <w:lang w:val="en-US" w:eastAsia="ru-RU"/>
        </w:rPr>
      </w:pPr>
      <w:r w:rsidRPr="00CA310E">
        <w:rPr>
          <w:rFonts w:ascii="Times New Roman" w:hAnsi="Times New Roman"/>
          <w:bCs/>
          <w:color w:val="000000" w:themeColor="text1"/>
          <w:sz w:val="28"/>
          <w:szCs w:val="28"/>
          <w:lang w:val="en-US" w:eastAsia="ru-RU"/>
        </w:rPr>
        <w:lastRenderedPageBreak/>
        <w:t>în cazul modificărilor aditivilor survenite asupra metodei de producție  și analiză</w:t>
      </w:r>
    </w:p>
    <w:p w:rsidR="00B26303" w:rsidRPr="00CA310E" w:rsidRDefault="00B26303" w:rsidP="00B26303">
      <w:pPr>
        <w:pStyle w:val="a3"/>
        <w:numPr>
          <w:ilvl w:val="0"/>
          <w:numId w:val="17"/>
        </w:numPr>
        <w:shd w:val="clear" w:color="auto" w:fill="FFFFFF"/>
        <w:spacing w:line="240" w:lineRule="auto"/>
        <w:rPr>
          <w:rFonts w:ascii="Times New Roman" w:hAnsi="Times New Roman"/>
          <w:bCs/>
          <w:color w:val="000000" w:themeColor="text1"/>
          <w:sz w:val="28"/>
          <w:szCs w:val="28"/>
          <w:lang w:val="en-US" w:eastAsia="ru-RU"/>
        </w:rPr>
      </w:pPr>
      <w:r w:rsidRPr="00CA310E">
        <w:rPr>
          <w:rFonts w:ascii="Times New Roman" w:hAnsi="Times New Roman"/>
          <w:bCs/>
          <w:color w:val="000000" w:themeColor="text1"/>
          <w:sz w:val="28"/>
          <w:szCs w:val="28"/>
          <w:lang w:val="en-US" w:eastAsia="ru-RU"/>
        </w:rPr>
        <w:t>în cazul unei utilizări noi a aditivilor furajeri</w:t>
      </w:r>
    </w:p>
    <w:p w:rsidR="00371BDA" w:rsidRPr="00CA310E" w:rsidRDefault="00371BDA" w:rsidP="00371BDA">
      <w:pPr>
        <w:pStyle w:val="a3"/>
        <w:numPr>
          <w:ilvl w:val="0"/>
          <w:numId w:val="17"/>
        </w:numPr>
        <w:rPr>
          <w:rFonts w:ascii="Times New Roman" w:hAnsi="Times New Roman"/>
          <w:bCs/>
          <w:color w:val="000000" w:themeColor="text1"/>
          <w:sz w:val="28"/>
          <w:szCs w:val="28"/>
          <w:lang w:val="en-US" w:eastAsia="ru-RU"/>
        </w:rPr>
      </w:pPr>
      <w:r w:rsidRPr="00CA310E">
        <w:rPr>
          <w:rFonts w:ascii="Times New Roman" w:hAnsi="Times New Roman"/>
          <w:bCs/>
          <w:color w:val="000000" w:themeColor="text1"/>
          <w:sz w:val="28"/>
          <w:szCs w:val="28"/>
          <w:lang w:val="en-US" w:eastAsia="ru-RU"/>
        </w:rPr>
        <w:t>în cazul modificărilor survenite în privința siguranței și eficacității aditivului</w:t>
      </w:r>
    </w:p>
    <w:p w:rsidR="00371BDA" w:rsidRPr="00CA310E" w:rsidRDefault="00366528" w:rsidP="00371BDA">
      <w:pPr>
        <w:shd w:val="clear" w:color="auto" w:fill="FFFFFF"/>
        <w:spacing w:line="240" w:lineRule="auto"/>
        <w:ind w:left="567"/>
        <w:rPr>
          <w:bCs/>
          <w:color w:val="000000" w:themeColor="text1"/>
          <w:szCs w:val="28"/>
          <w:lang w:val="en-US" w:eastAsia="ru-RU"/>
        </w:rPr>
      </w:pPr>
      <w:r w:rsidRPr="00CA310E">
        <w:rPr>
          <w:bCs/>
          <w:color w:val="000000" w:themeColor="text1"/>
          <w:szCs w:val="28"/>
          <w:lang w:val="en-US" w:eastAsia="ru-RU"/>
        </w:rPr>
        <w:t xml:space="preserve">145. </w:t>
      </w:r>
      <w:r w:rsidR="00371BDA" w:rsidRPr="00CA310E">
        <w:rPr>
          <w:bCs/>
          <w:color w:val="000000" w:themeColor="text1"/>
          <w:szCs w:val="28"/>
          <w:lang w:val="en-US" w:eastAsia="ru-RU"/>
        </w:rPr>
        <w:t xml:space="preserve">Operatorul din domeniul hranei pentru animale </w:t>
      </w:r>
      <w:r w:rsidR="00723F57" w:rsidRPr="00CA310E">
        <w:rPr>
          <w:bCs/>
          <w:color w:val="000000" w:themeColor="text1"/>
          <w:szCs w:val="28"/>
          <w:lang w:val="en-US" w:eastAsia="ru-RU"/>
        </w:rPr>
        <w:t xml:space="preserve">în vederea modificării Listei naționale </w:t>
      </w:r>
      <w:proofErr w:type="gramStart"/>
      <w:r w:rsidR="00723F57" w:rsidRPr="00CA310E">
        <w:rPr>
          <w:bCs/>
          <w:color w:val="000000" w:themeColor="text1"/>
          <w:szCs w:val="28"/>
          <w:lang w:val="en-US" w:eastAsia="ru-RU"/>
        </w:rPr>
        <w:t>a</w:t>
      </w:r>
      <w:proofErr w:type="gramEnd"/>
      <w:r w:rsidR="00723F57" w:rsidRPr="00CA310E">
        <w:rPr>
          <w:bCs/>
          <w:color w:val="000000" w:themeColor="text1"/>
          <w:szCs w:val="28"/>
          <w:lang w:val="en-US" w:eastAsia="ru-RU"/>
        </w:rPr>
        <w:t xml:space="preserve"> aditivilor furajeri </w:t>
      </w:r>
      <w:r w:rsidR="00371BDA" w:rsidRPr="00CA310E">
        <w:rPr>
          <w:bCs/>
          <w:color w:val="000000" w:themeColor="text1"/>
          <w:szCs w:val="28"/>
          <w:lang w:val="en-US" w:eastAsia="ru-RU"/>
        </w:rPr>
        <w:t>este obligat să prezinte Agenției cererea și dosarul normativ tehnic conform pct.8 a prezentelor Cerințe.</w:t>
      </w:r>
    </w:p>
    <w:p w:rsidR="00371BDA" w:rsidRPr="00CA310E" w:rsidRDefault="00371BDA" w:rsidP="00371BDA">
      <w:pPr>
        <w:shd w:val="clear" w:color="auto" w:fill="FFFFFF"/>
        <w:spacing w:line="240" w:lineRule="auto"/>
        <w:ind w:left="567"/>
        <w:rPr>
          <w:bCs/>
          <w:color w:val="000000" w:themeColor="text1"/>
          <w:szCs w:val="28"/>
          <w:lang w:val="en-US" w:eastAsia="ru-RU"/>
        </w:rPr>
      </w:pPr>
    </w:p>
    <w:sectPr w:rsidR="00371BDA" w:rsidRPr="00CA310E" w:rsidSect="00E2593E">
      <w:footerReference w:type="default" r:id="rId18"/>
      <w:pgSz w:w="11906" w:h="16838"/>
      <w:pgMar w:top="1418" w:right="964" w:bottom="1418" w:left="181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CA" w:rsidRDefault="00156ECA" w:rsidP="00E2593E">
      <w:pPr>
        <w:spacing w:line="240" w:lineRule="auto"/>
      </w:pPr>
      <w:r>
        <w:separator/>
      </w:r>
    </w:p>
  </w:endnote>
  <w:endnote w:type="continuationSeparator" w:id="0">
    <w:p w:rsidR="00156ECA" w:rsidRDefault="00156ECA" w:rsidP="00E25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913628"/>
      <w:docPartObj>
        <w:docPartGallery w:val="Page Numbers (Bottom of Page)"/>
        <w:docPartUnique/>
      </w:docPartObj>
    </w:sdtPr>
    <w:sdtEndPr>
      <w:rPr>
        <w:sz w:val="24"/>
        <w:szCs w:val="24"/>
      </w:rPr>
    </w:sdtEndPr>
    <w:sdtContent>
      <w:p w:rsidR="00205319" w:rsidRPr="00E2593E" w:rsidRDefault="00205319">
        <w:pPr>
          <w:pStyle w:val="a8"/>
          <w:jc w:val="center"/>
          <w:rPr>
            <w:sz w:val="24"/>
            <w:szCs w:val="24"/>
          </w:rPr>
        </w:pPr>
        <w:r w:rsidRPr="00E2593E">
          <w:rPr>
            <w:sz w:val="24"/>
            <w:szCs w:val="24"/>
          </w:rPr>
          <w:fldChar w:fldCharType="begin"/>
        </w:r>
        <w:r w:rsidRPr="00E2593E">
          <w:rPr>
            <w:sz w:val="24"/>
            <w:szCs w:val="24"/>
          </w:rPr>
          <w:instrText>PAGE   \* MERGEFORMAT</w:instrText>
        </w:r>
        <w:r w:rsidRPr="00E2593E">
          <w:rPr>
            <w:sz w:val="24"/>
            <w:szCs w:val="24"/>
          </w:rPr>
          <w:fldChar w:fldCharType="separate"/>
        </w:r>
        <w:r w:rsidR="0080671E">
          <w:rPr>
            <w:noProof/>
            <w:sz w:val="24"/>
            <w:szCs w:val="24"/>
          </w:rPr>
          <w:t>2</w:t>
        </w:r>
        <w:r w:rsidRPr="00E2593E">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CA" w:rsidRDefault="00156ECA" w:rsidP="00E2593E">
      <w:pPr>
        <w:spacing w:line="240" w:lineRule="auto"/>
      </w:pPr>
      <w:r>
        <w:separator/>
      </w:r>
    </w:p>
  </w:footnote>
  <w:footnote w:type="continuationSeparator" w:id="0">
    <w:p w:rsidR="00156ECA" w:rsidRDefault="00156ECA" w:rsidP="00E259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993"/>
    <w:multiLevelType w:val="hybridMultilevel"/>
    <w:tmpl w:val="1BD29924"/>
    <w:lvl w:ilvl="0" w:tplc="04190011">
      <w:start w:val="1"/>
      <w:numFmt w:val="decimal"/>
      <w:lvlText w:val="%1)"/>
      <w:lvlJc w:val="left"/>
      <w:pPr>
        <w:ind w:left="772" w:hanging="360"/>
      </w:pPr>
      <w:rPr>
        <w:rFonts w:hint="default"/>
      </w:r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1">
    <w:nsid w:val="0D9364E0"/>
    <w:multiLevelType w:val="hybridMultilevel"/>
    <w:tmpl w:val="57167A68"/>
    <w:lvl w:ilvl="0" w:tplc="21EA945A">
      <w:start w:val="1"/>
      <w:numFmt w:val="lowerLetter"/>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
    <w:nsid w:val="22861B3A"/>
    <w:multiLevelType w:val="hybridMultilevel"/>
    <w:tmpl w:val="628AA53A"/>
    <w:lvl w:ilvl="0" w:tplc="04190017">
      <w:start w:val="1"/>
      <w:numFmt w:val="lowerLetter"/>
      <w:lvlText w:val="%1)"/>
      <w:lvlJc w:val="left"/>
      <w:pPr>
        <w:ind w:left="1035" w:hanging="360"/>
      </w:p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nsid w:val="2C1B4352"/>
    <w:multiLevelType w:val="hybridMultilevel"/>
    <w:tmpl w:val="31B8B39C"/>
    <w:lvl w:ilvl="0" w:tplc="FEF6B550">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5F7AF1"/>
    <w:multiLevelType w:val="hybridMultilevel"/>
    <w:tmpl w:val="9A228380"/>
    <w:lvl w:ilvl="0" w:tplc="CAD4B490">
      <w:start w:val="1"/>
      <w:numFmt w:val="lowerLetter"/>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5">
    <w:nsid w:val="41FF133F"/>
    <w:multiLevelType w:val="hybridMultilevel"/>
    <w:tmpl w:val="91226D82"/>
    <w:lvl w:ilvl="0" w:tplc="6CD802E0">
      <w:start w:val="1"/>
      <w:numFmt w:val="lowerLetter"/>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6">
    <w:nsid w:val="45CF60E5"/>
    <w:multiLevelType w:val="hybridMultilevel"/>
    <w:tmpl w:val="92F08A9E"/>
    <w:lvl w:ilvl="0" w:tplc="1B60A1FA">
      <w:start w:val="1"/>
      <w:numFmt w:val="lowerLetter"/>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CC14A7E"/>
    <w:multiLevelType w:val="hybridMultilevel"/>
    <w:tmpl w:val="C854EB82"/>
    <w:lvl w:ilvl="0" w:tplc="EABAA470">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8">
    <w:nsid w:val="52861598"/>
    <w:multiLevelType w:val="hybridMultilevel"/>
    <w:tmpl w:val="54887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E728FB"/>
    <w:multiLevelType w:val="hybridMultilevel"/>
    <w:tmpl w:val="5DB6A506"/>
    <w:lvl w:ilvl="0" w:tplc="21EA945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6D0620"/>
    <w:multiLevelType w:val="hybridMultilevel"/>
    <w:tmpl w:val="F5DC8ADA"/>
    <w:lvl w:ilvl="0" w:tplc="98BABB6E">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nsid w:val="5EF93BB9"/>
    <w:multiLevelType w:val="hybridMultilevel"/>
    <w:tmpl w:val="543CDFFE"/>
    <w:lvl w:ilvl="0" w:tplc="CFC40DDC">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561FB6"/>
    <w:multiLevelType w:val="hybridMultilevel"/>
    <w:tmpl w:val="890ADD98"/>
    <w:lvl w:ilvl="0" w:tplc="1B60A1FA">
      <w:start w:val="1"/>
      <w:numFmt w:val="lowerLetter"/>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B118CA"/>
    <w:multiLevelType w:val="hybridMultilevel"/>
    <w:tmpl w:val="F6FCD556"/>
    <w:lvl w:ilvl="0" w:tplc="FB161338">
      <w:start w:val="1"/>
      <w:numFmt w:val="lowerLetter"/>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CB6AA7"/>
    <w:multiLevelType w:val="hybridMultilevel"/>
    <w:tmpl w:val="51AA7DFE"/>
    <w:lvl w:ilvl="0" w:tplc="068ED1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BAE282F"/>
    <w:multiLevelType w:val="hybridMultilevel"/>
    <w:tmpl w:val="F1980D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FF272C"/>
    <w:multiLevelType w:val="hybridMultilevel"/>
    <w:tmpl w:val="595A5E64"/>
    <w:lvl w:ilvl="0" w:tplc="4A8C6EF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
  </w:num>
  <w:num w:numId="5">
    <w:abstractNumId w:val="2"/>
  </w:num>
  <w:num w:numId="6">
    <w:abstractNumId w:val="9"/>
  </w:num>
  <w:num w:numId="7">
    <w:abstractNumId w:val="16"/>
  </w:num>
  <w:num w:numId="8">
    <w:abstractNumId w:val="6"/>
  </w:num>
  <w:num w:numId="9">
    <w:abstractNumId w:val="12"/>
  </w:num>
  <w:num w:numId="10">
    <w:abstractNumId w:val="8"/>
  </w:num>
  <w:num w:numId="11">
    <w:abstractNumId w:val="15"/>
  </w:num>
  <w:num w:numId="12">
    <w:abstractNumId w:val="13"/>
  </w:num>
  <w:num w:numId="13">
    <w:abstractNumId w:val="11"/>
  </w:num>
  <w:num w:numId="14">
    <w:abstractNumId w:val="3"/>
  </w:num>
  <w:num w:numId="15">
    <w:abstractNumId w:val="5"/>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3E"/>
    <w:rsid w:val="0009553E"/>
    <w:rsid w:val="000A2981"/>
    <w:rsid w:val="000B28CF"/>
    <w:rsid w:val="000C5CD6"/>
    <w:rsid w:val="000D24D2"/>
    <w:rsid w:val="0015664A"/>
    <w:rsid w:val="00156ECA"/>
    <w:rsid w:val="00190041"/>
    <w:rsid w:val="001A579C"/>
    <w:rsid w:val="00205319"/>
    <w:rsid w:val="00283E0C"/>
    <w:rsid w:val="002F65A0"/>
    <w:rsid w:val="00366528"/>
    <w:rsid w:val="00371BDA"/>
    <w:rsid w:val="00393A2B"/>
    <w:rsid w:val="003A24F4"/>
    <w:rsid w:val="003B4C7A"/>
    <w:rsid w:val="004569FC"/>
    <w:rsid w:val="00495596"/>
    <w:rsid w:val="004D5AA9"/>
    <w:rsid w:val="004F2EE1"/>
    <w:rsid w:val="00502636"/>
    <w:rsid w:val="005D7E0E"/>
    <w:rsid w:val="00626580"/>
    <w:rsid w:val="00627D9C"/>
    <w:rsid w:val="006721C5"/>
    <w:rsid w:val="006767A6"/>
    <w:rsid w:val="00683C08"/>
    <w:rsid w:val="006A4222"/>
    <w:rsid w:val="00723F57"/>
    <w:rsid w:val="0075208D"/>
    <w:rsid w:val="00796274"/>
    <w:rsid w:val="007C6C37"/>
    <w:rsid w:val="007F6CB9"/>
    <w:rsid w:val="0080671E"/>
    <w:rsid w:val="008F148F"/>
    <w:rsid w:val="00932282"/>
    <w:rsid w:val="00946245"/>
    <w:rsid w:val="00AB4B5E"/>
    <w:rsid w:val="00AC69AF"/>
    <w:rsid w:val="00B26303"/>
    <w:rsid w:val="00B6794B"/>
    <w:rsid w:val="00BA2408"/>
    <w:rsid w:val="00BA7548"/>
    <w:rsid w:val="00BB1DE7"/>
    <w:rsid w:val="00BB4CC7"/>
    <w:rsid w:val="00C8660B"/>
    <w:rsid w:val="00CA310E"/>
    <w:rsid w:val="00D121DF"/>
    <w:rsid w:val="00D31A69"/>
    <w:rsid w:val="00D41038"/>
    <w:rsid w:val="00D7100A"/>
    <w:rsid w:val="00D754D0"/>
    <w:rsid w:val="00E2593E"/>
    <w:rsid w:val="00F04C62"/>
    <w:rsid w:val="00F82925"/>
    <w:rsid w:val="00F92F33"/>
    <w:rsid w:val="00FF7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93E"/>
    <w:pPr>
      <w:spacing w:after="160" w:line="254" w:lineRule="auto"/>
      <w:ind w:left="720"/>
      <w:contextualSpacing/>
    </w:pPr>
    <w:rPr>
      <w:rFonts w:ascii="Calibri" w:eastAsia="Times New Roman" w:hAnsi="Calibri" w:cs="Times New Roman"/>
      <w:sz w:val="22"/>
    </w:rPr>
  </w:style>
  <w:style w:type="character" w:customStyle="1" w:styleId="do1">
    <w:name w:val="do1"/>
    <w:rsid w:val="00E2593E"/>
    <w:rPr>
      <w:b/>
      <w:bCs w:val="0"/>
      <w:sz w:val="26"/>
    </w:rPr>
  </w:style>
  <w:style w:type="character" w:customStyle="1" w:styleId="a4">
    <w:name w:val="Текст выноски Знак"/>
    <w:basedOn w:val="a0"/>
    <w:link w:val="a5"/>
    <w:uiPriority w:val="99"/>
    <w:semiHidden/>
    <w:rsid w:val="00E2593E"/>
    <w:rPr>
      <w:rFonts w:ascii="Tahoma" w:hAnsi="Tahoma" w:cs="Tahoma"/>
      <w:sz w:val="16"/>
      <w:szCs w:val="16"/>
    </w:rPr>
  </w:style>
  <w:style w:type="paragraph" w:styleId="a5">
    <w:name w:val="Balloon Text"/>
    <w:basedOn w:val="a"/>
    <w:link w:val="a4"/>
    <w:uiPriority w:val="99"/>
    <w:semiHidden/>
    <w:unhideWhenUsed/>
    <w:rsid w:val="00E2593E"/>
    <w:pPr>
      <w:spacing w:line="240" w:lineRule="auto"/>
    </w:pPr>
    <w:rPr>
      <w:rFonts w:ascii="Tahoma" w:hAnsi="Tahoma" w:cs="Tahoma"/>
      <w:sz w:val="16"/>
      <w:szCs w:val="16"/>
    </w:rPr>
  </w:style>
  <w:style w:type="paragraph" w:customStyle="1" w:styleId="1">
    <w:name w:val="Обычный1"/>
    <w:basedOn w:val="a"/>
    <w:rsid w:val="00E2593E"/>
    <w:pPr>
      <w:spacing w:before="100" w:beforeAutospacing="1" w:after="100" w:afterAutospacing="1" w:line="240" w:lineRule="auto"/>
    </w:pPr>
    <w:rPr>
      <w:rFonts w:eastAsia="Times New Roman" w:cs="Times New Roman"/>
      <w:sz w:val="24"/>
      <w:szCs w:val="24"/>
      <w:lang w:eastAsia="ru-RU"/>
    </w:rPr>
  </w:style>
  <w:style w:type="character" w:customStyle="1" w:styleId="italic">
    <w:name w:val="italic"/>
    <w:basedOn w:val="a0"/>
    <w:rsid w:val="00E2593E"/>
  </w:style>
  <w:style w:type="paragraph" w:styleId="a6">
    <w:name w:val="header"/>
    <w:basedOn w:val="a"/>
    <w:link w:val="a7"/>
    <w:uiPriority w:val="99"/>
    <w:unhideWhenUsed/>
    <w:rsid w:val="00E2593E"/>
    <w:pPr>
      <w:tabs>
        <w:tab w:val="center" w:pos="4677"/>
        <w:tab w:val="right" w:pos="9355"/>
      </w:tabs>
      <w:spacing w:line="240" w:lineRule="auto"/>
    </w:pPr>
  </w:style>
  <w:style w:type="character" w:customStyle="1" w:styleId="a7">
    <w:name w:val="Верхний колонтитул Знак"/>
    <w:basedOn w:val="a0"/>
    <w:link w:val="a6"/>
    <w:uiPriority w:val="99"/>
    <w:rsid w:val="00E2593E"/>
  </w:style>
  <w:style w:type="paragraph" w:styleId="a8">
    <w:name w:val="footer"/>
    <w:basedOn w:val="a"/>
    <w:link w:val="a9"/>
    <w:uiPriority w:val="99"/>
    <w:unhideWhenUsed/>
    <w:rsid w:val="00E2593E"/>
    <w:pPr>
      <w:tabs>
        <w:tab w:val="center" w:pos="4677"/>
        <w:tab w:val="right" w:pos="9355"/>
      </w:tabs>
      <w:spacing w:line="240" w:lineRule="auto"/>
    </w:pPr>
  </w:style>
  <w:style w:type="character" w:customStyle="1" w:styleId="a9">
    <w:name w:val="Нижний колонтитул Знак"/>
    <w:basedOn w:val="a0"/>
    <w:link w:val="a8"/>
    <w:uiPriority w:val="99"/>
    <w:rsid w:val="00E25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93E"/>
    <w:pPr>
      <w:spacing w:after="160" w:line="254" w:lineRule="auto"/>
      <w:ind w:left="720"/>
      <w:contextualSpacing/>
    </w:pPr>
    <w:rPr>
      <w:rFonts w:ascii="Calibri" w:eastAsia="Times New Roman" w:hAnsi="Calibri" w:cs="Times New Roman"/>
      <w:sz w:val="22"/>
    </w:rPr>
  </w:style>
  <w:style w:type="character" w:customStyle="1" w:styleId="do1">
    <w:name w:val="do1"/>
    <w:rsid w:val="00E2593E"/>
    <w:rPr>
      <w:b/>
      <w:bCs w:val="0"/>
      <w:sz w:val="26"/>
    </w:rPr>
  </w:style>
  <w:style w:type="character" w:customStyle="1" w:styleId="a4">
    <w:name w:val="Текст выноски Знак"/>
    <w:basedOn w:val="a0"/>
    <w:link w:val="a5"/>
    <w:uiPriority w:val="99"/>
    <w:semiHidden/>
    <w:rsid w:val="00E2593E"/>
    <w:rPr>
      <w:rFonts w:ascii="Tahoma" w:hAnsi="Tahoma" w:cs="Tahoma"/>
      <w:sz w:val="16"/>
      <w:szCs w:val="16"/>
    </w:rPr>
  </w:style>
  <w:style w:type="paragraph" w:styleId="a5">
    <w:name w:val="Balloon Text"/>
    <w:basedOn w:val="a"/>
    <w:link w:val="a4"/>
    <w:uiPriority w:val="99"/>
    <w:semiHidden/>
    <w:unhideWhenUsed/>
    <w:rsid w:val="00E2593E"/>
    <w:pPr>
      <w:spacing w:line="240" w:lineRule="auto"/>
    </w:pPr>
    <w:rPr>
      <w:rFonts w:ascii="Tahoma" w:hAnsi="Tahoma" w:cs="Tahoma"/>
      <w:sz w:val="16"/>
      <w:szCs w:val="16"/>
    </w:rPr>
  </w:style>
  <w:style w:type="paragraph" w:customStyle="1" w:styleId="1">
    <w:name w:val="Обычный1"/>
    <w:basedOn w:val="a"/>
    <w:rsid w:val="00E2593E"/>
    <w:pPr>
      <w:spacing w:before="100" w:beforeAutospacing="1" w:after="100" w:afterAutospacing="1" w:line="240" w:lineRule="auto"/>
    </w:pPr>
    <w:rPr>
      <w:rFonts w:eastAsia="Times New Roman" w:cs="Times New Roman"/>
      <w:sz w:val="24"/>
      <w:szCs w:val="24"/>
      <w:lang w:eastAsia="ru-RU"/>
    </w:rPr>
  </w:style>
  <w:style w:type="character" w:customStyle="1" w:styleId="italic">
    <w:name w:val="italic"/>
    <w:basedOn w:val="a0"/>
    <w:rsid w:val="00E2593E"/>
  </w:style>
  <w:style w:type="paragraph" w:styleId="a6">
    <w:name w:val="header"/>
    <w:basedOn w:val="a"/>
    <w:link w:val="a7"/>
    <w:uiPriority w:val="99"/>
    <w:unhideWhenUsed/>
    <w:rsid w:val="00E2593E"/>
    <w:pPr>
      <w:tabs>
        <w:tab w:val="center" w:pos="4677"/>
        <w:tab w:val="right" w:pos="9355"/>
      </w:tabs>
      <w:spacing w:line="240" w:lineRule="auto"/>
    </w:pPr>
  </w:style>
  <w:style w:type="character" w:customStyle="1" w:styleId="a7">
    <w:name w:val="Верхний колонтитул Знак"/>
    <w:basedOn w:val="a0"/>
    <w:link w:val="a6"/>
    <w:uiPriority w:val="99"/>
    <w:rsid w:val="00E2593E"/>
  </w:style>
  <w:style w:type="paragraph" w:styleId="a8">
    <w:name w:val="footer"/>
    <w:basedOn w:val="a"/>
    <w:link w:val="a9"/>
    <w:uiPriority w:val="99"/>
    <w:unhideWhenUsed/>
    <w:rsid w:val="00E2593E"/>
    <w:pPr>
      <w:tabs>
        <w:tab w:val="center" w:pos="4677"/>
        <w:tab w:val="right" w:pos="9355"/>
      </w:tabs>
      <w:spacing w:line="240" w:lineRule="auto"/>
    </w:pPr>
  </w:style>
  <w:style w:type="character" w:customStyle="1" w:styleId="a9">
    <w:name w:val="Нижний колонтитул Знак"/>
    <w:basedOn w:val="a0"/>
    <w:link w:val="a8"/>
    <w:uiPriority w:val="99"/>
    <w:rsid w:val="00E25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RO/TXT/?qid=1552986023449&amp;uri=CELEX:32008R042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ur-lex.europa.eu/legal-content/RO/TXT/?qid=1552986023449&amp;uri=CELEX:32008R0429" TargetMode="External"/><Relationship Id="rId17" Type="http://schemas.openxmlformats.org/officeDocument/2006/relationships/hyperlink" Target="https://eur-lex.europa.eu/legal-content/RO/TXT/?qid=1552986023449&amp;uri=CELEX:32008R0429" TargetMode="External"/><Relationship Id="rId2" Type="http://schemas.openxmlformats.org/officeDocument/2006/relationships/numbering" Target="numbering.xml"/><Relationship Id="rId16" Type="http://schemas.openxmlformats.org/officeDocument/2006/relationships/hyperlink" Target="https://eur-lex.europa.eu/legal-content/RO/TXT/?qid=1552986023449&amp;uri=CELEX:32008R042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RO/TXT/?qid=1552986023449&amp;uri=CELEX:32008R0429"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s://eur-lex.europa.eu/legal-content/RO/TXT/?qid=1552986023449&amp;uri=CELEX:32008R042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ur-lex.europa.eu/legal-content/RO/TXT/?qid=1552986023449&amp;uri=CELEX:32008R0429" TargetMode="External"/><Relationship Id="rId14" Type="http://schemas.openxmlformats.org/officeDocument/2006/relationships/hyperlink" Target="https://eur-lex.europa.eu/legal-content/RO/TXT/?qid=1552986023449&amp;uri=CELEX:32008R04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0D1C4-C456-46AF-A7E6-7AFC3550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77</Pages>
  <Words>26687</Words>
  <Characters>152117</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6</cp:revision>
  <dcterms:created xsi:type="dcterms:W3CDTF">2019-04-18T10:33:00Z</dcterms:created>
  <dcterms:modified xsi:type="dcterms:W3CDTF">2019-04-19T09:28:00Z</dcterms:modified>
</cp:coreProperties>
</file>