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6D" w:rsidRPr="00BA044A" w:rsidRDefault="00384A6D" w:rsidP="001D4E70">
      <w:pPr>
        <w:pStyle w:val="Style3"/>
        <w:widowControl/>
        <w:tabs>
          <w:tab w:val="left" w:pos="851"/>
        </w:tabs>
        <w:ind w:firstLine="567"/>
        <w:jc w:val="center"/>
        <w:rPr>
          <w:rStyle w:val="FontStyle11"/>
          <w:spacing w:val="0"/>
          <w:sz w:val="28"/>
          <w:szCs w:val="28"/>
          <w:lang w:val="ro-RO" w:eastAsia="ro-RO"/>
        </w:rPr>
      </w:pPr>
      <w:r w:rsidRPr="00BA044A">
        <w:rPr>
          <w:rStyle w:val="FontStyle11"/>
          <w:spacing w:val="0"/>
          <w:sz w:val="28"/>
          <w:szCs w:val="28"/>
          <w:lang w:val="ro-RO" w:eastAsia="ro-RO"/>
        </w:rPr>
        <w:t>Notă informativă</w:t>
      </w:r>
    </w:p>
    <w:p w:rsidR="00CF1187" w:rsidRDefault="00384A6D" w:rsidP="001D4E70">
      <w:pPr>
        <w:pStyle w:val="Style3"/>
        <w:widowControl/>
        <w:tabs>
          <w:tab w:val="left" w:pos="851"/>
        </w:tabs>
        <w:ind w:firstLine="567"/>
        <w:jc w:val="center"/>
        <w:rPr>
          <w:rStyle w:val="FontStyle11"/>
          <w:spacing w:val="0"/>
          <w:sz w:val="28"/>
          <w:szCs w:val="28"/>
          <w:lang w:val="ro-RO" w:eastAsia="ro-RO"/>
        </w:rPr>
      </w:pPr>
      <w:r w:rsidRPr="00BA044A">
        <w:rPr>
          <w:rStyle w:val="FontStyle11"/>
          <w:spacing w:val="0"/>
          <w:sz w:val="28"/>
          <w:szCs w:val="28"/>
          <w:lang w:val="ro-RO" w:eastAsia="ro-RO"/>
        </w:rPr>
        <w:t xml:space="preserve">la proiectul </w:t>
      </w:r>
      <w:proofErr w:type="spellStart"/>
      <w:r w:rsidR="00864504" w:rsidRPr="00864504">
        <w:rPr>
          <w:rStyle w:val="FontStyle11"/>
          <w:spacing w:val="0"/>
          <w:sz w:val="28"/>
          <w:szCs w:val="28"/>
          <w:lang w:val="ro-RO" w:eastAsia="ro-RO"/>
        </w:rPr>
        <w:t>Hotărîrii</w:t>
      </w:r>
      <w:proofErr w:type="spellEnd"/>
      <w:r w:rsidR="00864504" w:rsidRPr="00864504">
        <w:rPr>
          <w:rStyle w:val="FontStyle11"/>
          <w:spacing w:val="0"/>
          <w:sz w:val="28"/>
          <w:szCs w:val="28"/>
          <w:lang w:val="ro-RO" w:eastAsia="ro-RO"/>
        </w:rPr>
        <w:t xml:space="preserve"> de Guvern cu privire la aprobarea cerințelor </w:t>
      </w:r>
      <w:r w:rsidR="001D4E70">
        <w:rPr>
          <w:rStyle w:val="FontStyle11"/>
          <w:spacing w:val="0"/>
          <w:sz w:val="28"/>
          <w:szCs w:val="28"/>
          <w:lang w:val="ro-RO" w:eastAsia="ro-RO"/>
        </w:rPr>
        <w:t xml:space="preserve">sanitar-veterinare </w:t>
      </w:r>
      <w:r w:rsidR="00864504" w:rsidRPr="00864504">
        <w:rPr>
          <w:rStyle w:val="FontStyle11"/>
          <w:spacing w:val="0"/>
          <w:sz w:val="28"/>
          <w:szCs w:val="28"/>
          <w:lang w:val="ro-RO" w:eastAsia="ro-RO"/>
        </w:rPr>
        <w:t>față de aditivii furajeri</w:t>
      </w:r>
    </w:p>
    <w:p w:rsidR="00864504" w:rsidRPr="00BA044A" w:rsidRDefault="00864504" w:rsidP="001D4E70">
      <w:pPr>
        <w:pStyle w:val="Style3"/>
        <w:widowControl/>
        <w:tabs>
          <w:tab w:val="left" w:pos="851"/>
        </w:tabs>
        <w:ind w:firstLine="567"/>
        <w:jc w:val="center"/>
        <w:rPr>
          <w:szCs w:val="28"/>
          <w:lang w:val="ro-RO"/>
        </w:rPr>
      </w:pPr>
    </w:p>
    <w:p w:rsidR="003A24F4" w:rsidRPr="00BA044A" w:rsidRDefault="00CF1187" w:rsidP="001D4E7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left="0" w:firstLine="567"/>
        <w:rPr>
          <w:b/>
          <w:i/>
          <w:szCs w:val="28"/>
          <w:lang w:val="ro-RO"/>
        </w:rPr>
      </w:pPr>
      <w:r w:rsidRPr="00BA044A">
        <w:rPr>
          <w:b/>
          <w:i/>
          <w:szCs w:val="28"/>
          <w:lang w:val="ro-RO"/>
        </w:rPr>
        <w:t>Denumirea autorului</w:t>
      </w:r>
    </w:p>
    <w:p w:rsidR="00CF1187" w:rsidRDefault="00CF1187" w:rsidP="001D4E70">
      <w:pPr>
        <w:tabs>
          <w:tab w:val="left" w:pos="90"/>
          <w:tab w:val="left" w:pos="180"/>
          <w:tab w:val="left" w:pos="851"/>
        </w:tabs>
        <w:ind w:firstLine="567"/>
        <w:contextualSpacing/>
        <w:jc w:val="both"/>
        <w:rPr>
          <w:szCs w:val="28"/>
          <w:lang w:val="ro-RO"/>
        </w:rPr>
      </w:pPr>
      <w:r w:rsidRPr="00BA044A">
        <w:rPr>
          <w:szCs w:val="28"/>
          <w:lang w:val="ro-RO"/>
        </w:rPr>
        <w:t xml:space="preserve">Proiectul </w:t>
      </w:r>
      <w:proofErr w:type="spellStart"/>
      <w:r w:rsidR="00864504">
        <w:rPr>
          <w:szCs w:val="28"/>
          <w:lang w:val="ro-RO"/>
        </w:rPr>
        <w:t>Hotărîrii</w:t>
      </w:r>
      <w:proofErr w:type="spellEnd"/>
      <w:r w:rsidR="00864504">
        <w:rPr>
          <w:szCs w:val="28"/>
          <w:lang w:val="ro-RO"/>
        </w:rPr>
        <w:t xml:space="preserve"> de Guvern </w:t>
      </w:r>
      <w:r w:rsidR="00864504" w:rsidRPr="00864504">
        <w:rPr>
          <w:color w:val="000000" w:themeColor="text1"/>
          <w:szCs w:val="28"/>
          <w:lang w:val="ro-RO"/>
        </w:rPr>
        <w:t xml:space="preserve">cu privire la aprobarea cerințelor </w:t>
      </w:r>
      <w:r w:rsidR="001D4E70">
        <w:rPr>
          <w:color w:val="000000" w:themeColor="text1"/>
          <w:szCs w:val="28"/>
          <w:lang w:val="ro-RO"/>
        </w:rPr>
        <w:t xml:space="preserve">sanitar-veterinare </w:t>
      </w:r>
      <w:r w:rsidR="00864504" w:rsidRPr="00864504">
        <w:rPr>
          <w:color w:val="000000" w:themeColor="text1"/>
          <w:szCs w:val="28"/>
          <w:lang w:val="ro-RO"/>
        </w:rPr>
        <w:t xml:space="preserve">față de aditivii furajeri </w:t>
      </w:r>
      <w:r w:rsidRPr="00BA044A">
        <w:rPr>
          <w:szCs w:val="28"/>
          <w:lang w:val="ro-RO"/>
        </w:rPr>
        <w:t>a fost elaborat de către Ministerul Agriculturii, Dezvoltării Regionale şi Mediului.</w:t>
      </w:r>
    </w:p>
    <w:p w:rsidR="00CF1187" w:rsidRPr="00BA044A" w:rsidRDefault="00CF1187" w:rsidP="001D4E70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b/>
          <w:i/>
          <w:szCs w:val="28"/>
          <w:lang w:val="ro-RO"/>
        </w:rPr>
      </w:pPr>
      <w:r w:rsidRPr="00BA044A">
        <w:rPr>
          <w:b/>
          <w:i/>
          <w:szCs w:val="28"/>
          <w:lang w:val="ro-RO"/>
        </w:rPr>
        <w:t>Condiţiile ce au impus elaborarea proiectului</w:t>
      </w:r>
      <w:r w:rsidRPr="00BA044A">
        <w:rPr>
          <w:b/>
          <w:i/>
          <w:szCs w:val="28"/>
        </w:rPr>
        <w:t xml:space="preserve"> </w:t>
      </w:r>
      <w:r w:rsidRPr="00BA044A">
        <w:rPr>
          <w:b/>
          <w:i/>
          <w:szCs w:val="28"/>
          <w:lang w:val="ro-RO"/>
        </w:rPr>
        <w:t>şi finalităţile urmărite</w:t>
      </w:r>
    </w:p>
    <w:p w:rsidR="00CF1187" w:rsidRDefault="004779B3" w:rsidP="001D4E70">
      <w:pPr>
        <w:tabs>
          <w:tab w:val="left" w:pos="851"/>
        </w:tabs>
        <w:spacing w:line="240" w:lineRule="auto"/>
        <w:ind w:firstLine="567"/>
        <w:jc w:val="both"/>
        <w:rPr>
          <w:szCs w:val="28"/>
          <w:lang w:val="ro-RO"/>
        </w:rPr>
      </w:pPr>
      <w:r w:rsidRPr="00BA044A">
        <w:rPr>
          <w:szCs w:val="28"/>
          <w:lang w:val="ro-RO"/>
        </w:rPr>
        <w:t xml:space="preserve">Prezentul proiect </w:t>
      </w:r>
      <w:r w:rsidR="00CF1187" w:rsidRPr="00BA044A">
        <w:rPr>
          <w:szCs w:val="28"/>
          <w:lang w:val="ro-RO"/>
        </w:rPr>
        <w:t xml:space="preserve">este elaborat </w:t>
      </w:r>
      <w:r w:rsidR="00DC1382">
        <w:rPr>
          <w:szCs w:val="28"/>
          <w:lang w:val="ro-RO"/>
        </w:rPr>
        <w:t>în temeiul art. 36 al Legii nr.</w:t>
      </w:r>
      <w:r w:rsidR="00DC1382" w:rsidRPr="00DC1382">
        <w:rPr>
          <w:szCs w:val="28"/>
          <w:lang w:val="ro-RO"/>
        </w:rPr>
        <w:t>221</w:t>
      </w:r>
      <w:r w:rsidR="00DC1382">
        <w:rPr>
          <w:szCs w:val="28"/>
          <w:lang w:val="ro-RO"/>
        </w:rPr>
        <w:t>/</w:t>
      </w:r>
      <w:r w:rsidR="00DC1382" w:rsidRPr="00DC1382">
        <w:rPr>
          <w:szCs w:val="28"/>
          <w:lang w:val="ro-RO"/>
        </w:rPr>
        <w:t>2007 privind activitatea sanitar-veterinară</w:t>
      </w:r>
      <w:r w:rsidR="00DC1382">
        <w:rPr>
          <w:szCs w:val="28"/>
          <w:lang w:val="ro-RO"/>
        </w:rPr>
        <w:t xml:space="preserve"> și vine întru executarea </w:t>
      </w:r>
      <w:r w:rsidR="00CF1187" w:rsidRPr="00BA044A">
        <w:rPr>
          <w:szCs w:val="28"/>
          <w:lang w:val="ro-RO"/>
        </w:rPr>
        <w:t>Planului naţional de acţiuni pentru implementarea Acordului de Asociere Republica Moldova–Uniunea Europeană în perioada 2017–2019, aprobat p</w:t>
      </w:r>
      <w:r w:rsidR="00DC1382">
        <w:rPr>
          <w:szCs w:val="28"/>
          <w:lang w:val="ro-RO"/>
        </w:rPr>
        <w:t>rin Hotărârea de Guvern nr.1472/</w:t>
      </w:r>
      <w:r w:rsidR="00CF1187" w:rsidRPr="00BA044A">
        <w:rPr>
          <w:szCs w:val="28"/>
          <w:lang w:val="ro-RO"/>
        </w:rPr>
        <w:t>2016.</w:t>
      </w:r>
    </w:p>
    <w:p w:rsidR="00FC1E85" w:rsidRDefault="0024420A" w:rsidP="0024420A">
      <w:pPr>
        <w:tabs>
          <w:tab w:val="left" w:pos="851"/>
        </w:tabs>
        <w:spacing w:line="240" w:lineRule="auto"/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>C</w:t>
      </w:r>
      <w:r w:rsidR="00FC1E85" w:rsidRPr="00BA044A">
        <w:rPr>
          <w:szCs w:val="28"/>
          <w:lang w:val="ro-RO"/>
        </w:rPr>
        <w:t xml:space="preserve">a urmare a aprobării proiectului </w:t>
      </w:r>
      <w:proofErr w:type="spellStart"/>
      <w:r w:rsidR="009D276D">
        <w:rPr>
          <w:szCs w:val="28"/>
          <w:lang w:val="ro-RO"/>
        </w:rPr>
        <w:t>hotărîrii</w:t>
      </w:r>
      <w:proofErr w:type="spellEnd"/>
      <w:r w:rsidR="009D276D">
        <w:rPr>
          <w:szCs w:val="28"/>
          <w:lang w:val="ro-RO"/>
        </w:rPr>
        <w:t xml:space="preserve"> de Guvern</w:t>
      </w:r>
      <w:r>
        <w:rPr>
          <w:szCs w:val="28"/>
          <w:lang w:val="ro-RO"/>
        </w:rPr>
        <w:t xml:space="preserve"> va fi armonizat și ajustat c</w:t>
      </w:r>
      <w:r w:rsidRPr="00BA044A">
        <w:rPr>
          <w:szCs w:val="28"/>
          <w:lang w:val="ro-RO"/>
        </w:rPr>
        <w:t xml:space="preserve">adru </w:t>
      </w:r>
      <w:r>
        <w:rPr>
          <w:szCs w:val="28"/>
          <w:lang w:val="ro-RO"/>
        </w:rPr>
        <w:t>normativ</w:t>
      </w:r>
      <w:r w:rsidRPr="00BA044A">
        <w:rPr>
          <w:szCs w:val="28"/>
          <w:lang w:val="ro-RO"/>
        </w:rPr>
        <w:t xml:space="preserve"> </w:t>
      </w:r>
      <w:r>
        <w:rPr>
          <w:szCs w:val="28"/>
          <w:lang w:val="ro-RO"/>
        </w:rPr>
        <w:t xml:space="preserve">național ce reglementează aditivi furajeri </w:t>
      </w:r>
      <w:r w:rsidRPr="00BA044A">
        <w:rPr>
          <w:szCs w:val="28"/>
          <w:lang w:val="ro-RO"/>
        </w:rPr>
        <w:t xml:space="preserve">la toate etapele de producţie, procesare şi de distribuţie a acestora, precum şi în cadrul activităţilor de </w:t>
      </w:r>
      <w:r>
        <w:rPr>
          <w:szCs w:val="28"/>
          <w:lang w:val="ro-RO"/>
        </w:rPr>
        <w:t>import</w:t>
      </w:r>
      <w:r w:rsidRPr="00BA044A">
        <w:rPr>
          <w:szCs w:val="28"/>
          <w:lang w:val="ro-RO"/>
        </w:rPr>
        <w:t>;</w:t>
      </w:r>
      <w:r>
        <w:rPr>
          <w:szCs w:val="28"/>
          <w:lang w:val="ro-RO"/>
        </w:rPr>
        <w:t xml:space="preserve"> </w:t>
      </w:r>
    </w:p>
    <w:p w:rsidR="0024420A" w:rsidRPr="0024420A" w:rsidRDefault="0024420A" w:rsidP="0024420A">
      <w:pPr>
        <w:tabs>
          <w:tab w:val="left" w:pos="851"/>
        </w:tabs>
        <w:spacing w:line="240" w:lineRule="auto"/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 xml:space="preserve">Prevederile proiectului prenotat stabilește </w:t>
      </w:r>
      <w:r w:rsidRPr="0024420A">
        <w:rPr>
          <w:szCs w:val="28"/>
          <w:lang w:val="ro-RO"/>
        </w:rPr>
        <w:t xml:space="preserve">cerințele de etichetare, </w:t>
      </w:r>
      <w:r>
        <w:rPr>
          <w:szCs w:val="28"/>
          <w:lang w:val="ro-RO"/>
        </w:rPr>
        <w:t xml:space="preserve">de </w:t>
      </w:r>
      <w:r w:rsidRPr="0024420A">
        <w:rPr>
          <w:szCs w:val="28"/>
          <w:lang w:val="ro-RO"/>
        </w:rPr>
        <w:t>utilizare și plasare pe piață a aditivilor furajeri.</w:t>
      </w:r>
    </w:p>
    <w:p w:rsidR="0024420A" w:rsidRPr="00BA044A" w:rsidRDefault="0024420A" w:rsidP="0024420A">
      <w:pPr>
        <w:tabs>
          <w:tab w:val="left" w:pos="851"/>
        </w:tabs>
        <w:spacing w:line="240" w:lineRule="auto"/>
        <w:ind w:firstLine="567"/>
        <w:jc w:val="both"/>
        <w:rPr>
          <w:szCs w:val="28"/>
          <w:lang w:val="ro-RO"/>
        </w:rPr>
      </w:pPr>
      <w:r w:rsidRPr="0024420A">
        <w:rPr>
          <w:szCs w:val="28"/>
          <w:lang w:val="ro-RO"/>
        </w:rPr>
        <w:t>Prezentul proiect are drept scop asigurarea bunăstării animalelor, protecția sănătăţii consumatorilor şi garantarea dreptului acestora la produse alimentare sigure, prin responsabilizarea operatorilor din domeniul hranei pentru animale.</w:t>
      </w:r>
    </w:p>
    <w:p w:rsidR="00CF1187" w:rsidRPr="00BA044A" w:rsidRDefault="00CF1187" w:rsidP="001D4E7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BA044A">
        <w:rPr>
          <w:b/>
          <w:i/>
          <w:szCs w:val="28"/>
          <w:lang w:val="ro-RO"/>
        </w:rPr>
        <w:t>Descrierea gradului de compatibilitate cu legislaţia Uniunii Europene</w:t>
      </w:r>
    </w:p>
    <w:p w:rsidR="00915D41" w:rsidRDefault="00CF1187" w:rsidP="001D4E70">
      <w:pPr>
        <w:tabs>
          <w:tab w:val="left" w:pos="851"/>
        </w:tabs>
        <w:spacing w:line="240" w:lineRule="auto"/>
        <w:ind w:firstLine="567"/>
        <w:jc w:val="both"/>
        <w:rPr>
          <w:szCs w:val="28"/>
          <w:lang w:val="ro-RO"/>
        </w:rPr>
      </w:pPr>
      <w:r w:rsidRPr="00BA044A">
        <w:rPr>
          <w:szCs w:val="28"/>
          <w:lang w:val="ro-RO"/>
        </w:rPr>
        <w:t xml:space="preserve">Prevederile acestui proiect sunt armonizate cu prevederile </w:t>
      </w:r>
      <w:r w:rsidR="00915D41">
        <w:rPr>
          <w:szCs w:val="28"/>
          <w:lang w:val="ro-RO"/>
        </w:rPr>
        <w:t>următoarelor regulamente UE:</w:t>
      </w:r>
    </w:p>
    <w:p w:rsidR="00915D41" w:rsidRDefault="00CF1187" w:rsidP="001D4E7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915D41">
        <w:rPr>
          <w:szCs w:val="28"/>
          <w:lang w:val="ro-RO"/>
        </w:rPr>
        <w:t>Regulamentul</w:t>
      </w:r>
      <w:r w:rsidR="00835A1B">
        <w:rPr>
          <w:szCs w:val="28"/>
          <w:lang w:val="ro-RO"/>
        </w:rPr>
        <w:t xml:space="preserve"> (CE) nr.</w:t>
      </w:r>
      <w:r w:rsidR="00915D41" w:rsidRPr="00915D41">
        <w:rPr>
          <w:szCs w:val="28"/>
          <w:lang w:val="ro-RO"/>
        </w:rPr>
        <w:t>1831/2003 al Parlamentului European și al Consiliului din 22 septembrie 2003 privin</w:t>
      </w:r>
      <w:r w:rsidR="00F758A8">
        <w:rPr>
          <w:szCs w:val="28"/>
          <w:lang w:val="ro-RO"/>
        </w:rPr>
        <w:t>d aditivii din hrana animalelor;</w:t>
      </w:r>
    </w:p>
    <w:p w:rsidR="00915D41" w:rsidRDefault="00F758A8" w:rsidP="001D4E7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F758A8">
        <w:rPr>
          <w:szCs w:val="28"/>
          <w:lang w:val="ro-RO"/>
        </w:rPr>
        <w:t>Regulamentul (CE) nr. 429/2008 al Comisiei din 25 aprilie 2008 privind normele de punere în aplicare a Regulamentului (CE) nr. 1831/2003 al Parlamentului European și al Consiliului cu privire la pregătirea și prezentarea cererilor, precum și la evaluarea și autorizarea aditivilor din hrana animalelor</w:t>
      </w:r>
      <w:r>
        <w:rPr>
          <w:szCs w:val="28"/>
          <w:lang w:val="ro-RO"/>
        </w:rPr>
        <w:t>;</w:t>
      </w:r>
    </w:p>
    <w:p w:rsidR="00F758A8" w:rsidRDefault="00835A1B" w:rsidP="001D4E7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>Regulamentul (CE) nr.</w:t>
      </w:r>
      <w:r w:rsidR="00F758A8" w:rsidRPr="00F758A8">
        <w:rPr>
          <w:szCs w:val="28"/>
          <w:lang w:val="ro-RO"/>
        </w:rPr>
        <w:t xml:space="preserve">141/2007 al Comisiei din 14 februarie 2007 privind cererea de autorizare, în conformitate cu Regulamentul (CE) nr. 183/2005 al Parlamentului European și al Consiliului, a unităților din sectorul hranei pentru animale care produc sau introduc pe piață aditivi pentru hrana animalelor din categoria </w:t>
      </w:r>
      <w:proofErr w:type="spellStart"/>
      <w:r w:rsidR="00F758A8" w:rsidRPr="00F758A8">
        <w:rPr>
          <w:szCs w:val="28"/>
          <w:lang w:val="ro-RO"/>
        </w:rPr>
        <w:t>coccidiostatice</w:t>
      </w:r>
      <w:proofErr w:type="spellEnd"/>
      <w:r w:rsidR="00F758A8" w:rsidRPr="00F758A8">
        <w:rPr>
          <w:szCs w:val="28"/>
          <w:lang w:val="ro-RO"/>
        </w:rPr>
        <w:t xml:space="preserve"> și </w:t>
      </w:r>
      <w:proofErr w:type="spellStart"/>
      <w:r w:rsidR="00F758A8" w:rsidRPr="00F758A8">
        <w:rPr>
          <w:szCs w:val="28"/>
          <w:lang w:val="ro-RO"/>
        </w:rPr>
        <w:t>histomonostatice</w:t>
      </w:r>
      <w:proofErr w:type="spellEnd"/>
      <w:r w:rsidR="00F758A8">
        <w:rPr>
          <w:szCs w:val="28"/>
          <w:lang w:val="ro-RO"/>
        </w:rPr>
        <w:t>;</w:t>
      </w:r>
    </w:p>
    <w:p w:rsidR="00F758A8" w:rsidRDefault="00F758A8" w:rsidP="001D4E7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F758A8">
        <w:rPr>
          <w:szCs w:val="28"/>
          <w:lang w:val="ro-RO"/>
        </w:rPr>
        <w:t>Regulamentul (UE) nr. 892/2010 al Comisiei din 8 octombrie 2010 privind statutul anumitor produse în ceea ce privește aditivii furajeri care intră sub incidența Regulamentului (CE) nr. 1831/2003 al Parlamentului European și al Consiliului</w:t>
      </w:r>
      <w:r>
        <w:rPr>
          <w:szCs w:val="28"/>
          <w:lang w:val="ro-RO"/>
        </w:rPr>
        <w:t>;</w:t>
      </w:r>
    </w:p>
    <w:p w:rsidR="00AC279F" w:rsidRPr="00915D41" w:rsidRDefault="00AC279F" w:rsidP="001D4E70">
      <w:pPr>
        <w:pStyle w:val="a3"/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AC279F">
        <w:rPr>
          <w:szCs w:val="28"/>
          <w:lang w:val="ro-RO"/>
        </w:rPr>
        <w:lastRenderedPageBreak/>
        <w:t xml:space="preserve">Recomandarea Comisiei din 14 ianuarie 2011 de stabilire a orientărilor pentru efectuarea distincției între materiile prime furajere, aditivii furajeri, produsele </w:t>
      </w:r>
      <w:proofErr w:type="spellStart"/>
      <w:r w:rsidRPr="00AC279F">
        <w:rPr>
          <w:szCs w:val="28"/>
          <w:lang w:val="ro-RO"/>
        </w:rPr>
        <w:t>biodestructive</w:t>
      </w:r>
      <w:proofErr w:type="spellEnd"/>
      <w:r w:rsidRPr="00AC279F">
        <w:rPr>
          <w:szCs w:val="28"/>
          <w:lang w:val="ro-RO"/>
        </w:rPr>
        <w:t xml:space="preserve"> și medicamentele de uz veterinar</w:t>
      </w:r>
      <w:r>
        <w:rPr>
          <w:szCs w:val="28"/>
          <w:lang w:val="ro-RO"/>
        </w:rPr>
        <w:t>.</w:t>
      </w:r>
    </w:p>
    <w:p w:rsidR="00EB0DF6" w:rsidRDefault="00EB0DF6" w:rsidP="001D4E70">
      <w:pPr>
        <w:tabs>
          <w:tab w:val="left" w:pos="851"/>
        </w:tabs>
        <w:spacing w:line="240" w:lineRule="auto"/>
        <w:ind w:firstLine="567"/>
        <w:jc w:val="both"/>
        <w:rPr>
          <w:szCs w:val="28"/>
          <w:lang w:val="ro-RO"/>
        </w:rPr>
      </w:pPr>
      <w:r w:rsidRPr="00BA044A">
        <w:rPr>
          <w:szCs w:val="28"/>
          <w:lang w:val="ro-RO"/>
        </w:rPr>
        <w:t xml:space="preserve">Gradul de compatibilitate a actului UE cu proiectul în cauză este reflectat în tabelul de concordanță elaborat conform prevederilor </w:t>
      </w:r>
      <w:proofErr w:type="spellStart"/>
      <w:r w:rsidRPr="00BA044A">
        <w:rPr>
          <w:szCs w:val="28"/>
          <w:lang w:val="ro-RO"/>
        </w:rPr>
        <w:t>Hotărîrii</w:t>
      </w:r>
      <w:proofErr w:type="spellEnd"/>
      <w:r w:rsidRPr="00BA044A">
        <w:rPr>
          <w:szCs w:val="28"/>
          <w:lang w:val="ro-RO"/>
        </w:rPr>
        <w:t xml:space="preserve"> de Guvern nr.1345</w:t>
      </w:r>
      <w:r w:rsidR="001D4E70">
        <w:rPr>
          <w:szCs w:val="28"/>
          <w:lang w:val="ro-RO"/>
        </w:rPr>
        <w:t xml:space="preserve">/2006 cu privire la </w:t>
      </w:r>
      <w:r w:rsidR="000C4EA5" w:rsidRPr="00BA044A">
        <w:rPr>
          <w:szCs w:val="28"/>
          <w:lang w:val="ro-RO"/>
        </w:rPr>
        <w:t>armonizarea legislaţiei Republicii Moldova cu legislaţia comunitară.</w:t>
      </w:r>
    </w:p>
    <w:p w:rsidR="00CF1187" w:rsidRPr="00BA044A" w:rsidRDefault="00CF1187" w:rsidP="001D4E70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b/>
          <w:i/>
          <w:szCs w:val="28"/>
          <w:lang w:val="ro-RO"/>
        </w:rPr>
      </w:pPr>
      <w:r w:rsidRPr="00BA044A">
        <w:rPr>
          <w:b/>
          <w:i/>
          <w:szCs w:val="28"/>
          <w:lang w:val="ro-RO"/>
        </w:rPr>
        <w:t>Principalele prevederi ale proiectului şi evidenţierea elementelor noi</w:t>
      </w:r>
    </w:p>
    <w:p w:rsidR="00C2475D" w:rsidRDefault="00CF1187" w:rsidP="001D4E70">
      <w:pPr>
        <w:tabs>
          <w:tab w:val="left" w:pos="851"/>
        </w:tabs>
        <w:spacing w:line="240" w:lineRule="auto"/>
        <w:ind w:firstLine="567"/>
        <w:jc w:val="both"/>
        <w:rPr>
          <w:szCs w:val="28"/>
          <w:lang w:val="ro-RO"/>
        </w:rPr>
      </w:pPr>
      <w:r w:rsidRPr="00BA044A">
        <w:rPr>
          <w:szCs w:val="28"/>
          <w:lang w:val="ro-RO"/>
        </w:rPr>
        <w:t xml:space="preserve">Proiectul </w:t>
      </w:r>
      <w:r w:rsidR="00876419" w:rsidRPr="00BA044A">
        <w:rPr>
          <w:szCs w:val="28"/>
          <w:lang w:val="ro-RO"/>
        </w:rPr>
        <w:t>dat</w:t>
      </w:r>
      <w:r w:rsidRPr="00BA044A">
        <w:rPr>
          <w:szCs w:val="28"/>
          <w:lang w:val="ro-RO"/>
        </w:rPr>
        <w:t xml:space="preserve"> stabileşte </w:t>
      </w:r>
      <w:r w:rsidR="00C2475D">
        <w:rPr>
          <w:szCs w:val="28"/>
          <w:lang w:val="ro-RO"/>
        </w:rPr>
        <w:t xml:space="preserve">cerințe </w:t>
      </w:r>
      <w:r w:rsidR="00C2475D" w:rsidRPr="00C2475D">
        <w:rPr>
          <w:szCs w:val="28"/>
          <w:lang w:val="ro-RO"/>
        </w:rPr>
        <w:t>referitoare la aditivi</w:t>
      </w:r>
      <w:r w:rsidR="00C2475D">
        <w:rPr>
          <w:szCs w:val="28"/>
          <w:lang w:val="ro-RO"/>
        </w:rPr>
        <w:t>i furajeri</w:t>
      </w:r>
      <w:r w:rsidR="00C2475D" w:rsidRPr="00C2475D">
        <w:rPr>
          <w:szCs w:val="28"/>
          <w:lang w:val="ro-RO"/>
        </w:rPr>
        <w:t xml:space="preserve"> pentru a lua în considerare necesitatea de a asigura un grad mai mare de protecție a sănătății animale și umane, precum și a mediului. De asemenea, datorită progresului tehnologic și evoluțiilor științifice, au fost concepute noi tipuri de aditivi</w:t>
      </w:r>
      <w:r w:rsidR="00C2475D">
        <w:rPr>
          <w:szCs w:val="28"/>
          <w:lang w:val="ro-RO"/>
        </w:rPr>
        <w:t xml:space="preserve"> pentru care sunt stabilite noi reglementari în acest sens.</w:t>
      </w:r>
    </w:p>
    <w:p w:rsidR="00E529E0" w:rsidRDefault="00E529E0" w:rsidP="001D4E70">
      <w:pPr>
        <w:tabs>
          <w:tab w:val="left" w:pos="851"/>
        </w:tabs>
        <w:spacing w:line="240" w:lineRule="auto"/>
        <w:ind w:firstLine="567"/>
        <w:jc w:val="both"/>
        <w:rPr>
          <w:szCs w:val="28"/>
          <w:lang w:val="ro-RO"/>
        </w:rPr>
      </w:pPr>
      <w:r>
        <w:rPr>
          <w:szCs w:val="28"/>
          <w:lang w:val="ro-RO"/>
        </w:rPr>
        <w:t>De asemenea, prezentul proiect stabilește noi cerințe p</w:t>
      </w:r>
      <w:r w:rsidRPr="00E529E0">
        <w:rPr>
          <w:szCs w:val="28"/>
          <w:lang w:val="ro-RO"/>
        </w:rPr>
        <w:t>entru înregistrarea aditivilor furajeri</w:t>
      </w:r>
      <w:r>
        <w:rPr>
          <w:szCs w:val="28"/>
          <w:lang w:val="ro-RO"/>
        </w:rPr>
        <w:t xml:space="preserve"> care urmează a fi </w:t>
      </w:r>
      <w:r w:rsidRPr="00E529E0">
        <w:rPr>
          <w:szCs w:val="28"/>
          <w:lang w:val="ro-RO"/>
        </w:rPr>
        <w:t>introdu</w:t>
      </w:r>
      <w:r>
        <w:rPr>
          <w:szCs w:val="28"/>
          <w:lang w:val="ro-RO"/>
        </w:rPr>
        <w:t>și</w:t>
      </w:r>
      <w:r w:rsidRPr="00E529E0">
        <w:rPr>
          <w:szCs w:val="28"/>
          <w:lang w:val="ro-RO"/>
        </w:rPr>
        <w:t xml:space="preserve"> pentru prima dată pe piață</w:t>
      </w:r>
      <w:r>
        <w:rPr>
          <w:szCs w:val="28"/>
          <w:lang w:val="ro-RO"/>
        </w:rPr>
        <w:t xml:space="preserve">. Aceste noi cerințe se referă în special la conținutul Dosarului normativ tehnic al aditivului pe care-l reprezintă. </w:t>
      </w:r>
      <w:r w:rsidR="00410B64">
        <w:rPr>
          <w:szCs w:val="28"/>
          <w:lang w:val="ro-RO"/>
        </w:rPr>
        <w:t xml:space="preserve">Cerințele în cauză reprezintă </w:t>
      </w:r>
      <w:r w:rsidR="00410B64" w:rsidRPr="00410B64">
        <w:rPr>
          <w:szCs w:val="28"/>
          <w:lang w:val="ro-RO"/>
        </w:rPr>
        <w:t>datele științifice care trebuie să fie prezentate pentru identificarea și caracterizarea aditivului respectiv și studiile care trebuie prezentate pentru a demonstra eficacitatea acestuia și siguranța sa pentru oameni, animale și mediu</w:t>
      </w:r>
      <w:r w:rsidR="00410B64">
        <w:rPr>
          <w:szCs w:val="28"/>
          <w:lang w:val="ro-RO"/>
        </w:rPr>
        <w:t>.</w:t>
      </w:r>
    </w:p>
    <w:p w:rsidR="00E529E0" w:rsidRDefault="00876419" w:rsidP="001D4E70">
      <w:pPr>
        <w:tabs>
          <w:tab w:val="left" w:pos="851"/>
        </w:tabs>
        <w:spacing w:line="240" w:lineRule="auto"/>
        <w:ind w:firstLine="567"/>
        <w:jc w:val="both"/>
        <w:rPr>
          <w:szCs w:val="28"/>
          <w:lang w:val="ro-RO"/>
        </w:rPr>
      </w:pPr>
      <w:r w:rsidRPr="00BA044A">
        <w:rPr>
          <w:szCs w:val="28"/>
          <w:lang w:val="ro-RO"/>
        </w:rPr>
        <w:t>La fel</w:t>
      </w:r>
      <w:r w:rsidR="00CF1187" w:rsidRPr="00BA044A">
        <w:rPr>
          <w:szCs w:val="28"/>
          <w:lang w:val="ro-RO"/>
        </w:rPr>
        <w:t xml:space="preserve">, </w:t>
      </w:r>
      <w:r w:rsidR="00C2475D">
        <w:rPr>
          <w:szCs w:val="28"/>
          <w:lang w:val="ro-RO"/>
        </w:rPr>
        <w:t xml:space="preserve">este prevăzută o procedură simplificată </w:t>
      </w:r>
      <w:r w:rsidR="00C41679">
        <w:rPr>
          <w:szCs w:val="28"/>
          <w:lang w:val="ro-RO"/>
        </w:rPr>
        <w:t xml:space="preserve">pentru importul aditivilor </w:t>
      </w:r>
      <w:r w:rsidR="00E529E0">
        <w:rPr>
          <w:szCs w:val="28"/>
          <w:lang w:val="ro-RO"/>
        </w:rPr>
        <w:t>furajeri care deja au fost înregistrați în Lista națională a aditivilor furajeri.</w:t>
      </w:r>
    </w:p>
    <w:p w:rsidR="00D175CA" w:rsidRPr="00D175CA" w:rsidRDefault="00CF1187" w:rsidP="001D4E70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b/>
          <w:i/>
          <w:szCs w:val="28"/>
          <w:lang w:val="ro-RO"/>
        </w:rPr>
      </w:pPr>
      <w:r w:rsidRPr="00BA044A">
        <w:rPr>
          <w:b/>
          <w:i/>
          <w:szCs w:val="28"/>
          <w:lang w:val="ro-RO"/>
        </w:rPr>
        <w:t>Fun</w:t>
      </w:r>
      <w:r w:rsidR="00D175CA">
        <w:rPr>
          <w:b/>
          <w:i/>
          <w:szCs w:val="28"/>
          <w:lang w:val="ro-RO"/>
        </w:rPr>
        <w:t>damentarea economico-financiară</w:t>
      </w:r>
    </w:p>
    <w:p w:rsidR="00CF1187" w:rsidRDefault="00CF1187" w:rsidP="001D4E70">
      <w:pPr>
        <w:tabs>
          <w:tab w:val="left" w:pos="851"/>
        </w:tabs>
        <w:spacing w:line="240" w:lineRule="auto"/>
        <w:ind w:firstLine="567"/>
        <w:jc w:val="both"/>
        <w:rPr>
          <w:szCs w:val="28"/>
          <w:lang w:val="ro-RO"/>
        </w:rPr>
      </w:pPr>
      <w:r w:rsidRPr="00BA044A">
        <w:rPr>
          <w:szCs w:val="28"/>
          <w:lang w:val="ro-RO"/>
        </w:rPr>
        <w:t xml:space="preserve">Sub aspect financiar şi economic implementarea proiectului </w:t>
      </w:r>
      <w:proofErr w:type="spellStart"/>
      <w:r w:rsidR="00AF096E">
        <w:rPr>
          <w:szCs w:val="28"/>
          <w:lang w:val="ro-RO"/>
        </w:rPr>
        <w:t>hotărîrii</w:t>
      </w:r>
      <w:proofErr w:type="spellEnd"/>
      <w:r w:rsidR="00AF096E">
        <w:rPr>
          <w:szCs w:val="28"/>
          <w:lang w:val="ro-RO"/>
        </w:rPr>
        <w:t xml:space="preserve"> de Guvern</w:t>
      </w:r>
      <w:r w:rsidRPr="00BA044A">
        <w:rPr>
          <w:szCs w:val="28"/>
          <w:lang w:val="ro-RO"/>
        </w:rPr>
        <w:t xml:space="preserve"> nu va necesita finanţare din buget.</w:t>
      </w:r>
    </w:p>
    <w:p w:rsidR="000A2CD3" w:rsidRPr="00BA044A" w:rsidRDefault="000A2CD3" w:rsidP="001D4E70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b/>
          <w:i/>
          <w:szCs w:val="28"/>
          <w:lang w:val="ro-RO"/>
        </w:rPr>
      </w:pPr>
      <w:r w:rsidRPr="00BA044A">
        <w:rPr>
          <w:b/>
          <w:i/>
          <w:szCs w:val="28"/>
          <w:lang w:val="ro-RO"/>
        </w:rPr>
        <w:t>Modul de încorporare a actului în cadrul normativ în vigoare</w:t>
      </w:r>
    </w:p>
    <w:p w:rsidR="000A2CD3" w:rsidRDefault="000A2CD3" w:rsidP="001D4E70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BA044A">
        <w:rPr>
          <w:szCs w:val="28"/>
          <w:lang w:val="ro-RO"/>
        </w:rPr>
        <w:t xml:space="preserve">Ca urmare a aprobării proiectului de lege prenotat vor fi abrogate prevederile </w:t>
      </w:r>
      <w:proofErr w:type="spellStart"/>
      <w:r w:rsidR="00AF096E" w:rsidRPr="009D276D">
        <w:rPr>
          <w:szCs w:val="28"/>
          <w:lang w:val="ro-RO"/>
        </w:rPr>
        <w:t>Hotărîr</w:t>
      </w:r>
      <w:r w:rsidR="00AF096E">
        <w:rPr>
          <w:szCs w:val="28"/>
          <w:lang w:val="ro-RO"/>
        </w:rPr>
        <w:t>ii</w:t>
      </w:r>
      <w:proofErr w:type="spellEnd"/>
      <w:r w:rsidR="00AF096E">
        <w:rPr>
          <w:szCs w:val="28"/>
          <w:lang w:val="ro-RO"/>
        </w:rPr>
        <w:t xml:space="preserve"> de </w:t>
      </w:r>
      <w:r w:rsidR="00AF096E" w:rsidRPr="009D276D">
        <w:rPr>
          <w:szCs w:val="28"/>
          <w:lang w:val="ro-RO"/>
        </w:rPr>
        <w:t>Guvern nr. 1405/2008 cu privire la aprobarea Normei sanitar-veterinare privind igiena nutreţurilor şi conţinutul substanţelor nedorite în nutreţuri</w:t>
      </w:r>
      <w:r w:rsidR="00AF096E" w:rsidRPr="00BA044A">
        <w:rPr>
          <w:szCs w:val="28"/>
          <w:lang w:val="ro-RO"/>
        </w:rPr>
        <w:t xml:space="preserve"> </w:t>
      </w:r>
      <w:r w:rsidR="003B5C4B" w:rsidRPr="00BA044A">
        <w:rPr>
          <w:szCs w:val="28"/>
          <w:lang w:val="ro-RO"/>
        </w:rPr>
        <w:t xml:space="preserve">și a </w:t>
      </w:r>
      <w:r w:rsidR="00AF096E">
        <w:rPr>
          <w:szCs w:val="28"/>
          <w:lang w:val="ro-RO"/>
        </w:rPr>
        <w:t xml:space="preserve">Capitolului V a </w:t>
      </w:r>
      <w:proofErr w:type="spellStart"/>
      <w:r w:rsidR="00AF096E" w:rsidRPr="009D276D">
        <w:rPr>
          <w:szCs w:val="28"/>
          <w:lang w:val="ro-RO"/>
        </w:rPr>
        <w:t>Hotărîr</w:t>
      </w:r>
      <w:r w:rsidR="00AF096E">
        <w:rPr>
          <w:szCs w:val="28"/>
          <w:lang w:val="ro-RO"/>
        </w:rPr>
        <w:t>ii</w:t>
      </w:r>
      <w:proofErr w:type="spellEnd"/>
      <w:r w:rsidR="00AF096E" w:rsidRPr="009D276D">
        <w:rPr>
          <w:szCs w:val="28"/>
          <w:lang w:val="ro-RO"/>
        </w:rPr>
        <w:t xml:space="preserve"> </w:t>
      </w:r>
      <w:r w:rsidR="00AF096E">
        <w:rPr>
          <w:szCs w:val="28"/>
          <w:lang w:val="ro-RO"/>
        </w:rPr>
        <w:t xml:space="preserve">de </w:t>
      </w:r>
      <w:r w:rsidR="001D4E70">
        <w:rPr>
          <w:szCs w:val="28"/>
          <w:lang w:val="ro-RO"/>
        </w:rPr>
        <w:t>Guvern nr.</w:t>
      </w:r>
      <w:r w:rsidR="00AF096E" w:rsidRPr="009D276D">
        <w:rPr>
          <w:szCs w:val="28"/>
          <w:lang w:val="ro-RO"/>
        </w:rPr>
        <w:t>462/2013 cu privire la aprobarea unor cerinţe faţă de furaje</w:t>
      </w:r>
      <w:r w:rsidR="00AF096E">
        <w:rPr>
          <w:szCs w:val="28"/>
          <w:lang w:val="ro-RO"/>
        </w:rPr>
        <w:t>.</w:t>
      </w:r>
    </w:p>
    <w:p w:rsidR="00D175CA" w:rsidRPr="00D175CA" w:rsidRDefault="000A2CD3" w:rsidP="00EF0154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b/>
          <w:i/>
          <w:szCs w:val="28"/>
          <w:lang w:val="ro-RO"/>
        </w:rPr>
      </w:pPr>
      <w:r w:rsidRPr="00BA044A">
        <w:rPr>
          <w:b/>
          <w:i/>
          <w:szCs w:val="28"/>
          <w:lang w:val="ro-RO"/>
        </w:rPr>
        <w:t>Avizarea şi consultarea publică a proiectului</w:t>
      </w:r>
    </w:p>
    <w:p w:rsidR="00EF0154" w:rsidRPr="00EF0154" w:rsidRDefault="00EF0154" w:rsidP="00EF01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EF0154">
        <w:rPr>
          <w:szCs w:val="28"/>
          <w:lang w:val="ro-RO"/>
        </w:rPr>
        <w:t xml:space="preserve">Proiectul va fi supus avizării şi consultării publice conform art. 32 din Legea 100/2017 cu privire la actele normative. Anunțul de inițiere a elaborării proiectului a fost plasat pe pagina web a Ministerului Agriculturii, Dezvoltării Regionale și Mediului </w:t>
      </w:r>
      <w:proofErr w:type="spellStart"/>
      <w:r w:rsidRPr="00EF0154">
        <w:rPr>
          <w:szCs w:val="28"/>
          <w:lang w:val="ro-RO"/>
        </w:rPr>
        <w:t>www.madrm.gov.md</w:t>
      </w:r>
      <w:proofErr w:type="spellEnd"/>
      <w:r w:rsidRPr="00EF0154">
        <w:rPr>
          <w:szCs w:val="28"/>
          <w:lang w:val="ro-RO"/>
        </w:rPr>
        <w:t xml:space="preserve"> la compartimentul Transparență decizională / Anunțuri de inițiere a elaborării deciziilor.</w:t>
      </w:r>
    </w:p>
    <w:p w:rsidR="00EF0154" w:rsidRPr="00EF0154" w:rsidRDefault="00EF0154" w:rsidP="00EF01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b/>
          <w:i/>
          <w:szCs w:val="28"/>
          <w:lang w:val="ro-RO"/>
        </w:rPr>
      </w:pPr>
      <w:r w:rsidRPr="00EF0154">
        <w:rPr>
          <w:szCs w:val="28"/>
          <w:lang w:val="ro-RO"/>
        </w:rPr>
        <w:tab/>
      </w:r>
      <w:r w:rsidRPr="00EF0154">
        <w:rPr>
          <w:b/>
          <w:i/>
          <w:szCs w:val="28"/>
          <w:lang w:val="ro-RO"/>
        </w:rPr>
        <w:t xml:space="preserve">8.Constatările expertizei anticorupție </w:t>
      </w:r>
    </w:p>
    <w:p w:rsidR="00EF0154" w:rsidRPr="00EF0154" w:rsidRDefault="00EF0154" w:rsidP="00EF01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EF0154">
        <w:rPr>
          <w:szCs w:val="28"/>
          <w:lang w:val="ro-RO"/>
        </w:rPr>
        <w:tab/>
        <w:t>Proiectul va fi supus expertizei anticorupţie conform art. 35 din Legea 100/2017.</w:t>
      </w:r>
      <w:bookmarkStart w:id="0" w:name="_GoBack"/>
      <w:bookmarkEnd w:id="0"/>
    </w:p>
    <w:p w:rsidR="00EF0154" w:rsidRPr="00EF0154" w:rsidRDefault="00EF0154" w:rsidP="00EF01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b/>
          <w:i/>
          <w:szCs w:val="28"/>
          <w:lang w:val="ro-RO"/>
        </w:rPr>
      </w:pPr>
      <w:r w:rsidRPr="00EF0154">
        <w:rPr>
          <w:szCs w:val="28"/>
          <w:lang w:val="ro-RO"/>
        </w:rPr>
        <w:tab/>
      </w:r>
      <w:r w:rsidRPr="00EF0154">
        <w:rPr>
          <w:b/>
          <w:i/>
          <w:szCs w:val="28"/>
          <w:lang w:val="ro-RO"/>
        </w:rPr>
        <w:t xml:space="preserve">9.Constatările expertizei de compatibilitate </w:t>
      </w:r>
    </w:p>
    <w:p w:rsidR="00EF0154" w:rsidRPr="00EF0154" w:rsidRDefault="00EF0154" w:rsidP="00EF01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EF0154">
        <w:rPr>
          <w:szCs w:val="28"/>
          <w:lang w:val="ro-RO"/>
        </w:rPr>
        <w:lastRenderedPageBreak/>
        <w:tab/>
        <w:t xml:space="preserve">Prezentul proiect conține norme privind armonizarea legislației naționale cu legislația Uniunii Europene fiind solicitată efectuarea expertizei de compatibilitate de Centrul de Armonizare a Legislației. </w:t>
      </w:r>
    </w:p>
    <w:p w:rsidR="00EF0154" w:rsidRPr="00EF0154" w:rsidRDefault="00EF0154" w:rsidP="00EF01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b/>
          <w:i/>
          <w:szCs w:val="28"/>
          <w:lang w:val="ro-RO"/>
        </w:rPr>
      </w:pPr>
      <w:r w:rsidRPr="00EF0154">
        <w:rPr>
          <w:b/>
          <w:i/>
          <w:szCs w:val="28"/>
          <w:lang w:val="ro-RO"/>
        </w:rPr>
        <w:tab/>
        <w:t xml:space="preserve">10.Constatările expertizei juridice </w:t>
      </w:r>
    </w:p>
    <w:p w:rsidR="00EF0154" w:rsidRPr="00EF0154" w:rsidRDefault="00EF0154" w:rsidP="00EF01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EF0154">
        <w:rPr>
          <w:szCs w:val="28"/>
          <w:lang w:val="ro-RO"/>
        </w:rPr>
        <w:tab/>
        <w:t>Proiectul va fi supus expertizei juridice conform art. 37 din Legea 100/2017.</w:t>
      </w:r>
    </w:p>
    <w:p w:rsidR="00EF0154" w:rsidRPr="00EF0154" w:rsidRDefault="00EF0154" w:rsidP="00EF01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b/>
          <w:i/>
          <w:szCs w:val="28"/>
          <w:lang w:val="ro-RO"/>
        </w:rPr>
      </w:pPr>
      <w:r w:rsidRPr="00EF0154">
        <w:rPr>
          <w:b/>
          <w:i/>
          <w:szCs w:val="28"/>
          <w:lang w:val="ro-RO"/>
        </w:rPr>
        <w:t>11.  Alte expertize</w:t>
      </w:r>
    </w:p>
    <w:p w:rsidR="00EF0154" w:rsidRPr="00EF0154" w:rsidRDefault="00EF0154" w:rsidP="00EF01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EF0154">
        <w:rPr>
          <w:szCs w:val="28"/>
          <w:lang w:val="ro-RO"/>
        </w:rPr>
        <w:t xml:space="preserve">Proiectul conţine prevederi ce reglementează </w:t>
      </w:r>
      <w:proofErr w:type="spellStart"/>
      <w:r w:rsidRPr="00EF0154">
        <w:rPr>
          <w:szCs w:val="28"/>
          <w:lang w:val="ro-RO"/>
        </w:rPr>
        <w:t>activitea</w:t>
      </w:r>
      <w:proofErr w:type="spellEnd"/>
      <w:r w:rsidRPr="00EF0154">
        <w:rPr>
          <w:szCs w:val="28"/>
          <w:lang w:val="ro-RO"/>
        </w:rPr>
        <w:t xml:space="preserve"> de întreprinzător în contextul Legii nr. 235/2006 cu privire la principiile de bază de reglementare a activităţii de întreprinzător, astfel fiind solicitată avizarea acestuia de către Grupul de lucru pentru reglementarea activităţii de întreprinzător.</w:t>
      </w:r>
    </w:p>
    <w:p w:rsidR="00EF0154" w:rsidRDefault="00EF0154" w:rsidP="00EF0154">
      <w:pPr>
        <w:pStyle w:val="a3"/>
        <w:tabs>
          <w:tab w:val="left" w:pos="851"/>
        </w:tabs>
        <w:spacing w:line="240" w:lineRule="auto"/>
        <w:ind w:left="0" w:firstLine="567"/>
        <w:jc w:val="both"/>
        <w:rPr>
          <w:szCs w:val="28"/>
          <w:lang w:val="ro-RO"/>
        </w:rPr>
      </w:pPr>
      <w:r w:rsidRPr="00EF0154">
        <w:rPr>
          <w:szCs w:val="28"/>
          <w:lang w:val="ro-RO"/>
        </w:rPr>
        <w:tab/>
      </w:r>
    </w:p>
    <w:sectPr w:rsidR="00EF0154" w:rsidSect="00BA044A">
      <w:footerReference w:type="default" r:id="rId9"/>
      <w:pgSz w:w="11906" w:h="16838"/>
      <w:pgMar w:top="1418" w:right="964" w:bottom="1418" w:left="181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3F6" w:rsidRDefault="005453F6" w:rsidP="000C4EA5">
      <w:pPr>
        <w:spacing w:line="240" w:lineRule="auto"/>
      </w:pPr>
      <w:r>
        <w:separator/>
      </w:r>
    </w:p>
  </w:endnote>
  <w:endnote w:type="continuationSeparator" w:id="0">
    <w:p w:rsidR="005453F6" w:rsidRDefault="005453F6" w:rsidP="000C4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1286541"/>
      <w:docPartObj>
        <w:docPartGallery w:val="Page Numbers (Bottom of Page)"/>
        <w:docPartUnique/>
      </w:docPartObj>
    </w:sdtPr>
    <w:sdtEndPr/>
    <w:sdtContent>
      <w:p w:rsidR="001D4E70" w:rsidRDefault="001D4E7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15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3F6" w:rsidRDefault="005453F6" w:rsidP="000C4EA5">
      <w:pPr>
        <w:spacing w:line="240" w:lineRule="auto"/>
      </w:pPr>
      <w:r>
        <w:separator/>
      </w:r>
    </w:p>
  </w:footnote>
  <w:footnote w:type="continuationSeparator" w:id="0">
    <w:p w:rsidR="005453F6" w:rsidRDefault="005453F6" w:rsidP="000C4E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18"/>
    <w:multiLevelType w:val="hybridMultilevel"/>
    <w:tmpl w:val="B8508D44"/>
    <w:lvl w:ilvl="0" w:tplc="8A8A60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F837E6"/>
    <w:multiLevelType w:val="hybridMultilevel"/>
    <w:tmpl w:val="3D541A56"/>
    <w:lvl w:ilvl="0" w:tplc="C38095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924D95"/>
    <w:multiLevelType w:val="hybridMultilevel"/>
    <w:tmpl w:val="39F243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DA4A2A"/>
    <w:multiLevelType w:val="hybridMultilevel"/>
    <w:tmpl w:val="E274262E"/>
    <w:lvl w:ilvl="0" w:tplc="8A8A60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6D"/>
    <w:rsid w:val="000A2CD3"/>
    <w:rsid w:val="000C4EA5"/>
    <w:rsid w:val="00162456"/>
    <w:rsid w:val="001D4E70"/>
    <w:rsid w:val="0024420A"/>
    <w:rsid w:val="0025561F"/>
    <w:rsid w:val="00372A2F"/>
    <w:rsid w:val="00384A6D"/>
    <w:rsid w:val="00384E9E"/>
    <w:rsid w:val="003A24F4"/>
    <w:rsid w:val="003B5C4B"/>
    <w:rsid w:val="00410B64"/>
    <w:rsid w:val="004779B3"/>
    <w:rsid w:val="00497C75"/>
    <w:rsid w:val="005453F6"/>
    <w:rsid w:val="00585C7F"/>
    <w:rsid w:val="005A6BD7"/>
    <w:rsid w:val="00631E33"/>
    <w:rsid w:val="00671F39"/>
    <w:rsid w:val="006A66A9"/>
    <w:rsid w:val="006E2980"/>
    <w:rsid w:val="00753E65"/>
    <w:rsid w:val="00760611"/>
    <w:rsid w:val="00835A1B"/>
    <w:rsid w:val="00864504"/>
    <w:rsid w:val="00876419"/>
    <w:rsid w:val="008D1AFD"/>
    <w:rsid w:val="008F3284"/>
    <w:rsid w:val="00915D41"/>
    <w:rsid w:val="0097083E"/>
    <w:rsid w:val="009B20A9"/>
    <w:rsid w:val="009D276D"/>
    <w:rsid w:val="00AB6219"/>
    <w:rsid w:val="00AC279F"/>
    <w:rsid w:val="00AF096E"/>
    <w:rsid w:val="00B5440C"/>
    <w:rsid w:val="00B73918"/>
    <w:rsid w:val="00BA044A"/>
    <w:rsid w:val="00BA56D9"/>
    <w:rsid w:val="00C2018F"/>
    <w:rsid w:val="00C2475D"/>
    <w:rsid w:val="00C41679"/>
    <w:rsid w:val="00C52AFA"/>
    <w:rsid w:val="00CA2CB9"/>
    <w:rsid w:val="00CF1187"/>
    <w:rsid w:val="00D175CA"/>
    <w:rsid w:val="00DC1382"/>
    <w:rsid w:val="00E529E0"/>
    <w:rsid w:val="00E74082"/>
    <w:rsid w:val="00EB0DF6"/>
    <w:rsid w:val="00EB21A1"/>
    <w:rsid w:val="00EF0154"/>
    <w:rsid w:val="00EF6687"/>
    <w:rsid w:val="00F758A8"/>
    <w:rsid w:val="00F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84A6D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4A6D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3">
    <w:name w:val="List Paragraph"/>
    <w:basedOn w:val="a"/>
    <w:uiPriority w:val="34"/>
    <w:qFormat/>
    <w:rsid w:val="00CF11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1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1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4EA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A5"/>
  </w:style>
  <w:style w:type="paragraph" w:styleId="a8">
    <w:name w:val="footer"/>
    <w:basedOn w:val="a"/>
    <w:link w:val="a9"/>
    <w:uiPriority w:val="99"/>
    <w:unhideWhenUsed/>
    <w:rsid w:val="000C4EA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84A6D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84A6D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3">
    <w:name w:val="List Paragraph"/>
    <w:basedOn w:val="a"/>
    <w:uiPriority w:val="34"/>
    <w:qFormat/>
    <w:rsid w:val="00CF11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1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1A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4EA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A5"/>
  </w:style>
  <w:style w:type="paragraph" w:styleId="a8">
    <w:name w:val="footer"/>
    <w:basedOn w:val="a"/>
    <w:link w:val="a9"/>
    <w:uiPriority w:val="99"/>
    <w:unhideWhenUsed/>
    <w:rsid w:val="000C4EA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F7A81-E4A0-43FF-ADA4-5D311BCB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 Mereuta</dc:creator>
  <cp:lastModifiedBy>Albina Mereuta</cp:lastModifiedBy>
  <cp:revision>14</cp:revision>
  <cp:lastPrinted>2018-10-19T11:36:00Z</cp:lastPrinted>
  <dcterms:created xsi:type="dcterms:W3CDTF">2019-04-01T08:55:00Z</dcterms:created>
  <dcterms:modified xsi:type="dcterms:W3CDTF">2019-04-19T15:13:00Z</dcterms:modified>
</cp:coreProperties>
</file>