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72015" w14:textId="77777777" w:rsidR="00D72B21" w:rsidRDefault="00D72B21" w:rsidP="00D72B21">
      <w:pPr>
        <w:jc w:val="center"/>
        <w:rPr>
          <w:b/>
          <w:sz w:val="28"/>
          <w:szCs w:val="28"/>
        </w:rPr>
      </w:pPr>
      <w:bookmarkStart w:id="0" w:name="OLE_LINK4"/>
      <w:bookmarkStart w:id="1" w:name="OLE_LINK5"/>
      <w:bookmarkStart w:id="2" w:name="_GoBack"/>
      <w:r>
        <w:rPr>
          <w:b/>
          <w:sz w:val="28"/>
          <w:szCs w:val="28"/>
        </w:rPr>
        <w:t>NOTĂ INFORMATIVĂ</w:t>
      </w:r>
    </w:p>
    <w:bookmarkEnd w:id="0"/>
    <w:bookmarkEnd w:id="1"/>
    <w:bookmarkEnd w:id="2"/>
    <w:p w14:paraId="6EC72016" w14:textId="77777777" w:rsidR="00D72B21" w:rsidRDefault="00D72B21" w:rsidP="00D72B21">
      <w:pPr>
        <w:jc w:val="center"/>
        <w:rPr>
          <w:sz w:val="28"/>
          <w:szCs w:val="28"/>
        </w:rPr>
      </w:pPr>
      <w:r>
        <w:rPr>
          <w:sz w:val="28"/>
          <w:szCs w:val="28"/>
        </w:rPr>
        <w:t>la proiectul hotărârii  de Guvern cu privire la aprobarea obiectivelor, condițiilor parteneriatului public-privat privind implementarea Sistemului Automatizat de Supraveghere a Siguranței Rutiere în Republica Moldova și cerințelor generale privind selectarea partenerului privat</w:t>
      </w:r>
    </w:p>
    <w:tbl>
      <w:tblPr>
        <w:tblW w:w="5000" w:type="pct"/>
        <w:jc w:val="center"/>
        <w:tblLook w:val="04A0" w:firstRow="1" w:lastRow="0" w:firstColumn="1" w:lastColumn="0" w:noHBand="0" w:noVBand="1"/>
      </w:tblPr>
      <w:tblGrid>
        <w:gridCol w:w="9339"/>
      </w:tblGrid>
      <w:tr w:rsidR="00D72B21" w:rsidRPr="00D72B21" w14:paraId="6EC72018"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17" w14:textId="77777777" w:rsidR="00D72B21" w:rsidRDefault="00D72B21">
            <w:pPr>
              <w:jc w:val="both"/>
              <w:rPr>
                <w:sz w:val="28"/>
                <w:szCs w:val="28"/>
                <w:lang w:eastAsia="ro-RO"/>
              </w:rPr>
            </w:pPr>
            <w:r>
              <w:rPr>
                <w:b/>
                <w:bCs/>
                <w:sz w:val="28"/>
                <w:szCs w:val="28"/>
                <w:lang w:eastAsia="ro-RO"/>
              </w:rPr>
              <w:t>1.</w:t>
            </w:r>
            <w:r>
              <w:rPr>
                <w:sz w:val="28"/>
                <w:szCs w:val="28"/>
                <w:lang w:eastAsia="ro-RO"/>
              </w:rPr>
              <w:t xml:space="preserve"> Denumirea autorului și, după caz, a participanților la elaborarea proiectului </w:t>
            </w:r>
          </w:p>
        </w:tc>
      </w:tr>
      <w:tr w:rsidR="00D72B21" w:rsidRPr="00D72B21" w14:paraId="6EC7201A"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19" w14:textId="77777777" w:rsidR="00D72B21" w:rsidRDefault="00D72B21">
            <w:pPr>
              <w:ind w:firstLine="497"/>
              <w:jc w:val="both"/>
              <w:rPr>
                <w:sz w:val="28"/>
                <w:szCs w:val="28"/>
                <w:lang w:eastAsia="ro-RO"/>
              </w:rPr>
            </w:pPr>
            <w:r>
              <w:rPr>
                <w:sz w:val="28"/>
                <w:szCs w:val="28"/>
                <w:lang w:eastAsia="ro-RO"/>
              </w:rPr>
              <w:t xml:space="preserve">Proiectul este elaborat de Ministerul Afacerilor Interne </w:t>
            </w:r>
          </w:p>
        </w:tc>
      </w:tr>
      <w:tr w:rsidR="00D72B21" w:rsidRPr="00D72B21" w14:paraId="6EC7201C"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1B" w14:textId="77777777" w:rsidR="00D72B21" w:rsidRDefault="00D72B21">
            <w:pPr>
              <w:jc w:val="both"/>
              <w:rPr>
                <w:sz w:val="28"/>
                <w:szCs w:val="28"/>
                <w:lang w:eastAsia="ro-RO"/>
              </w:rPr>
            </w:pPr>
            <w:r>
              <w:rPr>
                <w:b/>
                <w:bCs/>
                <w:sz w:val="28"/>
                <w:szCs w:val="28"/>
                <w:lang w:eastAsia="ro-RO"/>
              </w:rPr>
              <w:t>2.</w:t>
            </w:r>
            <w:r>
              <w:rPr>
                <w:sz w:val="28"/>
                <w:szCs w:val="28"/>
                <w:lang w:eastAsia="ro-RO"/>
              </w:rPr>
              <w:t xml:space="preserve"> Condițiile ce au impus elaborarea proiectului de act normativ și finalitățile urmărite </w:t>
            </w:r>
          </w:p>
        </w:tc>
      </w:tr>
      <w:tr w:rsidR="00D72B21" w:rsidRPr="00D72B21" w14:paraId="6EC7201E"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1D" w14:textId="77777777" w:rsidR="00D72B21" w:rsidRDefault="00D72B21">
            <w:pPr>
              <w:tabs>
                <w:tab w:val="left" w:leader="underscore" w:pos="3119"/>
                <w:tab w:val="left" w:leader="underscore" w:pos="8789"/>
              </w:tabs>
              <w:autoSpaceDE w:val="0"/>
              <w:autoSpaceDN w:val="0"/>
              <w:adjustRightInd w:val="0"/>
              <w:ind w:right="85"/>
              <w:jc w:val="both"/>
              <w:rPr>
                <w:sz w:val="28"/>
                <w:szCs w:val="28"/>
              </w:rPr>
            </w:pPr>
            <w:r>
              <w:rPr>
                <w:color w:val="000000"/>
                <w:sz w:val="28"/>
                <w:szCs w:val="28"/>
                <w:lang w:eastAsia="ro-RO"/>
              </w:rPr>
              <w:t>Proiectul actului normativ a fost elaborat conform prevederilor</w:t>
            </w:r>
            <w:r>
              <w:rPr>
                <w:sz w:val="28"/>
                <w:szCs w:val="28"/>
                <w:lang w:eastAsia="en-GB"/>
              </w:rPr>
              <w:t xml:space="preserve"> Legii nr. 179-XVI din 10 iunie 2008 cu privire la parteneriatul public-privat </w:t>
            </w:r>
            <w:r>
              <w:rPr>
                <w:color w:val="000000"/>
                <w:sz w:val="28"/>
                <w:szCs w:val="28"/>
                <w:lang w:eastAsia="ro-RO"/>
              </w:rPr>
              <w:t xml:space="preserve">în scopul </w:t>
            </w:r>
            <w:r>
              <w:rPr>
                <w:sz w:val="28"/>
                <w:szCs w:val="28"/>
                <w:lang w:eastAsia="en-GB"/>
              </w:rPr>
              <w:t>implementări</w:t>
            </w:r>
            <w:r>
              <w:rPr>
                <w:color w:val="000000"/>
                <w:sz w:val="28"/>
                <w:szCs w:val="28"/>
                <w:lang w:eastAsia="ro-RO"/>
              </w:rPr>
              <w:t xml:space="preserve"> proiectului de parteneriat public-privat aprobat prin Hotărârea Guvernului nr.419/2012, Anexa nr.2, privind Implementarea Sistemului Național Automatizat de Supraveghere a Circulației Rutiere implicit în cadrul Creării Sistemului Automatizat de Supraveghere a Siguranței Publice </w:t>
            </w:r>
            <w:proofErr w:type="spellStart"/>
            <w:r>
              <w:rPr>
                <w:color w:val="000000"/>
                <w:sz w:val="28"/>
                <w:szCs w:val="28"/>
                <w:lang w:eastAsia="ro-RO"/>
              </w:rPr>
              <w:t>şi</w:t>
            </w:r>
            <w:proofErr w:type="spellEnd"/>
            <w:r>
              <w:rPr>
                <w:color w:val="000000"/>
                <w:sz w:val="28"/>
                <w:szCs w:val="28"/>
                <w:lang w:eastAsia="ro-RO"/>
              </w:rPr>
              <w:t xml:space="preserve"> Rutiere în Republica Moldova” (SASSPR), prin modalitatea </w:t>
            </w:r>
            <w:r>
              <w:rPr>
                <w:sz w:val="28"/>
                <w:szCs w:val="28"/>
                <w:lang w:eastAsia="en-GB"/>
              </w:rPr>
              <w:t>Project-</w:t>
            </w:r>
            <w:proofErr w:type="spellStart"/>
            <w:r>
              <w:rPr>
                <w:sz w:val="28"/>
                <w:szCs w:val="28"/>
                <w:lang w:eastAsia="en-GB"/>
              </w:rPr>
              <w:t>Build</w:t>
            </w:r>
            <w:proofErr w:type="spellEnd"/>
            <w:r>
              <w:rPr>
                <w:sz w:val="28"/>
                <w:szCs w:val="28"/>
                <w:lang w:eastAsia="en-GB"/>
              </w:rPr>
              <w:t>-Operate-Transfer (PBOT)</w:t>
            </w:r>
            <w:r>
              <w:rPr>
                <w:color w:val="000000"/>
                <w:sz w:val="28"/>
                <w:szCs w:val="28"/>
                <w:lang w:eastAsia="ro-RO"/>
              </w:rPr>
              <w:t xml:space="preserve">, prin care proiectarea și construcția obiectului parteneriatului public-privat, vor fi transferate către partenerul public după finalizarea parteneriatului, iar pe perioada de derulare a parteneriatului partenerul privat și/sau </w:t>
            </w:r>
            <w:r>
              <w:rPr>
                <w:color w:val="000000"/>
                <w:sz w:val="28"/>
                <w:szCs w:val="28"/>
              </w:rPr>
              <w:t>societatea comercială fondate exclusiv de acesta în scopul implementării proiectului de parteneriat public-privat</w:t>
            </w:r>
            <w:r>
              <w:rPr>
                <w:color w:val="000000"/>
                <w:sz w:val="28"/>
                <w:szCs w:val="28"/>
                <w:lang w:eastAsia="ro-RO"/>
              </w:rPr>
              <w:t>, vor prelua operarea tehnică SASSPR cu toate drepturile și obligațiile stabilite în Hotărârea Guvernului nr. 965 din 17 noiembrie 2014.</w:t>
            </w:r>
          </w:p>
        </w:tc>
      </w:tr>
      <w:tr w:rsidR="00D72B21" w:rsidRPr="00D72B21" w14:paraId="6EC72020"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1F" w14:textId="77777777" w:rsidR="00D72B21" w:rsidRDefault="00D72B21">
            <w:pPr>
              <w:jc w:val="both"/>
              <w:rPr>
                <w:sz w:val="28"/>
                <w:szCs w:val="28"/>
                <w:lang w:eastAsia="ro-RO"/>
              </w:rPr>
            </w:pPr>
            <w:r>
              <w:rPr>
                <w:b/>
                <w:bCs/>
                <w:sz w:val="28"/>
                <w:szCs w:val="28"/>
                <w:lang w:eastAsia="ro-RO"/>
              </w:rPr>
              <w:t>3.</w:t>
            </w:r>
            <w:r>
              <w:rPr>
                <w:sz w:val="28"/>
                <w:szCs w:val="28"/>
                <w:lang w:eastAsia="ro-RO"/>
              </w:rPr>
              <w:t xml:space="preserve"> Descrierea gradului de compatibilitate pentru proiectele care au ca scop armonizarea legislației naționale cu legislația Uniunii Europene</w:t>
            </w:r>
          </w:p>
        </w:tc>
      </w:tr>
      <w:tr w:rsidR="00D72B21" w:rsidRPr="00D72B21" w14:paraId="6EC72022"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21" w14:textId="77777777" w:rsidR="00D72B21" w:rsidRDefault="00D72B21">
            <w:pPr>
              <w:ind w:firstLine="497"/>
              <w:jc w:val="both"/>
              <w:rPr>
                <w:sz w:val="28"/>
                <w:szCs w:val="28"/>
                <w:lang w:eastAsia="ro-RO"/>
              </w:rPr>
            </w:pPr>
            <w:r>
              <w:rPr>
                <w:sz w:val="28"/>
                <w:szCs w:val="28"/>
                <w:lang w:eastAsia="ro-RO"/>
              </w:rPr>
              <w:t>Proiectul dat nu are ca scop armonizarea legislației naționale la legislația Uniunii Europene.</w:t>
            </w:r>
          </w:p>
        </w:tc>
      </w:tr>
      <w:tr w:rsidR="00D72B21" w:rsidRPr="00D72B21" w14:paraId="6EC72024"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23" w14:textId="77777777" w:rsidR="00D72B21" w:rsidRDefault="00D72B21">
            <w:pPr>
              <w:jc w:val="both"/>
              <w:rPr>
                <w:sz w:val="28"/>
                <w:szCs w:val="28"/>
                <w:lang w:eastAsia="ro-RO"/>
              </w:rPr>
            </w:pPr>
            <w:r>
              <w:rPr>
                <w:b/>
                <w:bCs/>
                <w:sz w:val="28"/>
                <w:szCs w:val="28"/>
                <w:lang w:eastAsia="ro-RO"/>
              </w:rPr>
              <w:t>4.</w:t>
            </w:r>
            <w:r>
              <w:rPr>
                <w:sz w:val="28"/>
                <w:szCs w:val="28"/>
                <w:lang w:eastAsia="ro-RO"/>
              </w:rPr>
              <w:t xml:space="preserve"> Principalele prevederi ale proiectului și evidențierea elementelor noi</w:t>
            </w:r>
          </w:p>
        </w:tc>
      </w:tr>
      <w:tr w:rsidR="00D72B21" w:rsidRPr="00D72B21" w14:paraId="6EC7202E"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25" w14:textId="77777777" w:rsidR="00D72B21" w:rsidRDefault="00D72B21">
            <w:pPr>
              <w:jc w:val="both"/>
              <w:rPr>
                <w:sz w:val="28"/>
                <w:szCs w:val="28"/>
              </w:rPr>
            </w:pPr>
            <w:r>
              <w:rPr>
                <w:bCs/>
                <w:sz w:val="28"/>
                <w:szCs w:val="28"/>
              </w:rPr>
              <w:t xml:space="preserve">Prin proiectul de hotărâre se propune aprobarea obiectivelor, condițiilor parteneriatului public-privat și a cerințelor generale privind selectarea partenerului privat în cadrul parteneriatului privind </w:t>
            </w:r>
            <w:r>
              <w:rPr>
                <w:sz w:val="28"/>
                <w:szCs w:val="28"/>
              </w:rPr>
              <w:t xml:space="preserve">implementarea Sistemului Automatizat de Supraveghere a Siguranței Rutiere în Republica Moldova și cerințelor generale privind selectarea partenerului privat. </w:t>
            </w:r>
          </w:p>
          <w:p w14:paraId="6EC72026" w14:textId="77777777" w:rsidR="00D72B21" w:rsidRDefault="00D72B21">
            <w:pPr>
              <w:ind w:firstLine="567"/>
              <w:jc w:val="both"/>
              <w:rPr>
                <w:sz w:val="28"/>
                <w:szCs w:val="28"/>
              </w:rPr>
            </w:pPr>
            <w:r>
              <w:rPr>
                <w:sz w:val="28"/>
                <w:szCs w:val="28"/>
              </w:rPr>
              <w:t>Implementarea proiectului PPP prezumă transmiterea către un i</w:t>
            </w:r>
            <w:r>
              <w:rPr>
                <w:bCs/>
                <w:sz w:val="28"/>
                <w:szCs w:val="28"/>
              </w:rPr>
              <w:t xml:space="preserve">nvestitor privat a drepturilor și obligațiilor aferente implementării și operării tehnice a Sistemului Automatizat de Supraveghere a Circulației Rutiere în Republica Moldova, care va efectua investiții din surse proprii în termen de cel mult 6 ani din data semnării contractului PPP.   </w:t>
            </w:r>
            <w:r>
              <w:rPr>
                <w:sz w:val="28"/>
                <w:szCs w:val="28"/>
              </w:rPr>
              <w:t xml:space="preserve"> </w:t>
            </w:r>
          </w:p>
          <w:p w14:paraId="6EC72027" w14:textId="77777777" w:rsidR="00D72B21" w:rsidRDefault="00D72B21">
            <w:pPr>
              <w:ind w:firstLine="567"/>
              <w:jc w:val="both"/>
              <w:rPr>
                <w:sz w:val="28"/>
                <w:szCs w:val="28"/>
                <w:lang w:eastAsia="de-DE"/>
              </w:rPr>
            </w:pPr>
            <w:r>
              <w:rPr>
                <w:sz w:val="28"/>
                <w:szCs w:val="28"/>
                <w:lang w:eastAsia="de-DE"/>
              </w:rPr>
              <w:t>Fezabilitatea parteneriatului este relevată prin Studiul de fezabilitate, care pornind de la volumul total al investițiilor de circa 21 milioane EUR, care urmează a fi atrase pentru implementarea parteneriatului, indică ca perioada optimă de recuperabilitate a investiției - 25 ani.</w:t>
            </w:r>
          </w:p>
          <w:p w14:paraId="6EC72028" w14:textId="77777777" w:rsidR="00D72B21" w:rsidRDefault="00D72B21">
            <w:pPr>
              <w:pStyle w:val="a7"/>
              <w:tabs>
                <w:tab w:val="left" w:pos="567"/>
              </w:tabs>
              <w:ind w:left="0" w:firstLine="567"/>
              <w:jc w:val="both"/>
              <w:rPr>
                <w:sz w:val="28"/>
                <w:szCs w:val="28"/>
                <w:lang w:val="ro-RO" w:eastAsia="de-DE"/>
              </w:rPr>
            </w:pPr>
            <w:r>
              <w:rPr>
                <w:sz w:val="28"/>
                <w:szCs w:val="28"/>
                <w:lang w:val="ro-RO"/>
              </w:rPr>
              <w:t>Modalitatea de realizare a parteneriatului public-privat prin atragerea capitalului privat, asigurând recuperabilitatea investițiilor este determinat modelul Construcție-Operare tehnică-Transfer,</w:t>
            </w:r>
            <w:r>
              <w:rPr>
                <w:b/>
                <w:i/>
                <w:sz w:val="28"/>
                <w:szCs w:val="28"/>
                <w:lang w:val="ro-RO"/>
              </w:rPr>
              <w:t xml:space="preserve"> </w:t>
            </w:r>
            <w:r>
              <w:rPr>
                <w:sz w:val="28"/>
                <w:szCs w:val="28"/>
                <w:lang w:val="ro-RO"/>
              </w:rPr>
              <w:t xml:space="preserve">conform dispozițiilor prevăzute la (2) art.19 </w:t>
            </w:r>
            <w:r>
              <w:rPr>
                <w:sz w:val="28"/>
                <w:szCs w:val="28"/>
                <w:lang w:val="ro-RO"/>
              </w:rPr>
              <w:lastRenderedPageBreak/>
              <w:t xml:space="preserve">al </w:t>
            </w:r>
            <w:hyperlink r:id="rId5" w:history="1">
              <w:r>
                <w:rPr>
                  <w:rStyle w:val="a5"/>
                  <w:sz w:val="28"/>
                  <w:szCs w:val="28"/>
                  <w:lang w:val="ro-RO"/>
                </w:rPr>
                <w:t>Legii nr.179-XVI din 10 iulie 2008</w:t>
              </w:r>
            </w:hyperlink>
            <w:r>
              <w:rPr>
                <w:sz w:val="28"/>
                <w:szCs w:val="28"/>
                <w:lang w:val="ro-RO"/>
              </w:rPr>
              <w:t xml:space="preserve"> cu privire la parteneriatul public-privat, </w:t>
            </w:r>
            <w:r>
              <w:rPr>
                <w:sz w:val="28"/>
                <w:szCs w:val="28"/>
                <w:lang w:val="ro-RO" w:eastAsia="de-DE"/>
              </w:rPr>
              <w:t xml:space="preserve">care statuează, că partenerul privat își asumă finanțarea, proiectarea, furnizarea, construcția, exploatarea </w:t>
            </w:r>
            <w:proofErr w:type="spellStart"/>
            <w:r>
              <w:rPr>
                <w:sz w:val="28"/>
                <w:szCs w:val="28"/>
                <w:lang w:val="ro-RO" w:eastAsia="de-DE"/>
              </w:rPr>
              <w:t>şi</w:t>
            </w:r>
            <w:proofErr w:type="spellEnd"/>
            <w:r>
              <w:rPr>
                <w:sz w:val="28"/>
                <w:szCs w:val="28"/>
                <w:lang w:val="ro-RO" w:eastAsia="de-DE"/>
              </w:rPr>
              <w:t xml:space="preserve"> întreținerea tehnică a unui bun public, iar la finalizarea contractului, bunul public este transferat cu titlu gratuit partenerului public în bună stare </w:t>
            </w:r>
            <w:proofErr w:type="spellStart"/>
            <w:r>
              <w:rPr>
                <w:sz w:val="28"/>
                <w:szCs w:val="28"/>
                <w:lang w:val="ro-RO" w:eastAsia="de-DE"/>
              </w:rPr>
              <w:t>şi</w:t>
            </w:r>
            <w:proofErr w:type="spellEnd"/>
            <w:r>
              <w:rPr>
                <w:sz w:val="28"/>
                <w:szCs w:val="28"/>
                <w:lang w:val="ro-RO" w:eastAsia="de-DE"/>
              </w:rPr>
              <w:t xml:space="preserve"> liber de orice sarcină sau obligație.</w:t>
            </w:r>
          </w:p>
          <w:p w14:paraId="6EC72029" w14:textId="77777777" w:rsidR="00D72B21" w:rsidRDefault="00D72B21">
            <w:pPr>
              <w:ind w:firstLine="567"/>
              <w:jc w:val="both"/>
              <w:rPr>
                <w:sz w:val="28"/>
                <w:szCs w:val="28"/>
                <w:lang w:eastAsia="de-DE"/>
              </w:rPr>
            </w:pPr>
            <w:r>
              <w:rPr>
                <w:sz w:val="28"/>
                <w:szCs w:val="28"/>
                <w:lang w:eastAsia="de-DE"/>
              </w:rPr>
              <w:t>Crearea SASSPR presupune instalarea camerelor de monitorizare și supraveghere video în locurile de interes public, crearea sistemului de înregistrare automată a încălcărilor regulilor de circulație rutieră de drumurile Republicii Moldova, ceea ce va permite evaluarea în timp real a tabloului situațional în oraș și pe traseele naționale. Astfel va fi asigurat volumul suficient de informații pentru a răspunde și interveni prompt la incidente și problemele societății, spre exemplu, dar care nu se limitează la: ambuteiaje și incidente în trafic; situații excepționale; infracțiuni stradale și acte de terorism, etc.</w:t>
            </w:r>
          </w:p>
          <w:p w14:paraId="6EC7202A" w14:textId="77777777" w:rsidR="00D72B21" w:rsidRDefault="00D72B21">
            <w:pPr>
              <w:ind w:firstLine="567"/>
              <w:jc w:val="both"/>
              <w:rPr>
                <w:sz w:val="28"/>
                <w:szCs w:val="28"/>
                <w:lang w:eastAsia="de-DE"/>
              </w:rPr>
            </w:pPr>
            <w:r>
              <w:rPr>
                <w:sz w:val="28"/>
                <w:szCs w:val="28"/>
                <w:lang w:eastAsia="de-DE"/>
              </w:rPr>
              <w:t xml:space="preserve">Numărul, funcționalitatea și cantitatea exactă a unităților de monitorizare, complexelor de înregistrare </w:t>
            </w:r>
            <w:proofErr w:type="spellStart"/>
            <w:r>
              <w:rPr>
                <w:sz w:val="28"/>
                <w:szCs w:val="28"/>
                <w:lang w:eastAsia="de-DE"/>
              </w:rPr>
              <w:t>foto</w:t>
            </w:r>
            <w:proofErr w:type="spellEnd"/>
            <w:r>
              <w:rPr>
                <w:sz w:val="28"/>
                <w:szCs w:val="28"/>
                <w:lang w:eastAsia="de-DE"/>
              </w:rPr>
              <w:t xml:space="preserve"> și video automatizate staționare și/sau mobile, precum și necesitățile de amenajare a teritoriului urban urmează a fi determină la etapă de proiectare. Pe durata implementării proiectului sistemele de supraveghere video existente vor transmise cu titlul în gestiunea partenerului privat, care după efectuarea unei analize cu privire la posibilitatea, necesitatea și oportunitatea utilizării componentelor sistemului existent, </w:t>
            </w:r>
            <w:proofErr w:type="spellStart"/>
            <w:r>
              <w:rPr>
                <w:sz w:val="28"/>
                <w:szCs w:val="28"/>
                <w:lang w:eastAsia="de-DE"/>
              </w:rPr>
              <w:t>luîndu</w:t>
            </w:r>
            <w:proofErr w:type="spellEnd"/>
            <w:r>
              <w:rPr>
                <w:sz w:val="28"/>
                <w:szCs w:val="28"/>
                <w:lang w:eastAsia="de-DE"/>
              </w:rPr>
              <w:t xml:space="preserve">-se în considerare uzura tehnologică, se va stabili condițiile de integrare a acestora în sistemul nou. </w:t>
            </w:r>
          </w:p>
          <w:p w14:paraId="6EC7202B" w14:textId="77777777" w:rsidR="00D72B21" w:rsidRDefault="00D72B21">
            <w:pPr>
              <w:ind w:firstLine="567"/>
              <w:jc w:val="both"/>
              <w:rPr>
                <w:sz w:val="28"/>
                <w:szCs w:val="28"/>
                <w:lang w:eastAsia="de-DE"/>
              </w:rPr>
            </w:pPr>
            <w:r>
              <w:rPr>
                <w:sz w:val="28"/>
                <w:szCs w:val="28"/>
                <w:lang w:eastAsia="de-DE"/>
              </w:rPr>
              <w:t xml:space="preserve"> Proiectul de hotărâre stabilește că recuperarea investiției partenerului privat se va efectua din contul acumulărilor  obținute în rezultatul amenzilor aplicate urmare încălcărilor înregistrate de noul Sistem Automatizat de Supraveghere a Circulației Rutiere, care se vor contabiliza separat de încasările acumulate din amenzile aplicate în mod tradițional de Inspectoratul General al Poliției, precum și echivalentul ce-i revine partenerului privat din suma totală a acumulărilor.  </w:t>
            </w:r>
          </w:p>
          <w:p w14:paraId="6EC7202C" w14:textId="77777777" w:rsidR="00D72B21" w:rsidRDefault="00D72B21">
            <w:pPr>
              <w:ind w:firstLine="567"/>
              <w:jc w:val="both"/>
              <w:rPr>
                <w:sz w:val="28"/>
                <w:szCs w:val="28"/>
              </w:rPr>
            </w:pPr>
            <w:r>
              <w:rPr>
                <w:sz w:val="28"/>
                <w:szCs w:val="28"/>
                <w:lang w:eastAsia="de-DE"/>
              </w:rPr>
              <w:t>Criteriile de bază de selectare partenerului privat și principalele clauze ale contractului PPP sunt stabilite în proiect și acestea urmează a fi detaliate la etapa de elaborare a documentației standard în procesul de pregătire a concursului public.</w:t>
            </w:r>
          </w:p>
          <w:p w14:paraId="6EC7202D" w14:textId="77777777" w:rsidR="00D72B21" w:rsidRDefault="00D72B21">
            <w:pPr>
              <w:ind w:firstLine="567"/>
              <w:jc w:val="both"/>
              <w:rPr>
                <w:sz w:val="28"/>
                <w:szCs w:val="28"/>
              </w:rPr>
            </w:pPr>
            <w:r>
              <w:rPr>
                <w:sz w:val="28"/>
                <w:szCs w:val="28"/>
              </w:rPr>
              <w:t xml:space="preserve">Inițierea proiectului PPP a fost susținută de Consiliul Național pentru parteneriatul public-privat în cadrul ședinței din 25 aprilie 2016 (proces-verbal nr.3). </w:t>
            </w:r>
          </w:p>
        </w:tc>
      </w:tr>
      <w:tr w:rsidR="00D72B21" w14:paraId="6EC72030" w14:textId="77777777" w:rsidTr="00D72B21">
        <w:trPr>
          <w:trHeight w:val="410"/>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2F" w14:textId="77777777" w:rsidR="00D72B21" w:rsidRDefault="00D72B21">
            <w:pPr>
              <w:jc w:val="both"/>
              <w:rPr>
                <w:sz w:val="28"/>
                <w:szCs w:val="28"/>
                <w:lang w:eastAsia="ro-RO"/>
              </w:rPr>
            </w:pPr>
            <w:r>
              <w:rPr>
                <w:b/>
                <w:bCs/>
                <w:sz w:val="28"/>
                <w:szCs w:val="28"/>
                <w:lang w:eastAsia="ro-RO"/>
              </w:rPr>
              <w:lastRenderedPageBreak/>
              <w:t>5.</w:t>
            </w:r>
            <w:r>
              <w:rPr>
                <w:sz w:val="28"/>
                <w:szCs w:val="28"/>
                <w:lang w:eastAsia="ro-RO"/>
              </w:rPr>
              <w:t xml:space="preserve"> Fundamentarea economica-financiară </w:t>
            </w:r>
          </w:p>
        </w:tc>
      </w:tr>
      <w:tr w:rsidR="00D72B21" w:rsidRPr="00D72B21" w14:paraId="6EC72032"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31" w14:textId="77777777" w:rsidR="00D72B21" w:rsidRDefault="00D72B21">
            <w:pPr>
              <w:ind w:firstLine="567"/>
              <w:jc w:val="both"/>
              <w:rPr>
                <w:sz w:val="28"/>
                <w:szCs w:val="28"/>
                <w:lang w:eastAsia="en-US"/>
              </w:rPr>
            </w:pPr>
            <w:r>
              <w:rPr>
                <w:sz w:val="28"/>
                <w:szCs w:val="28"/>
              </w:rPr>
              <w:t xml:space="preserve">Implementarea prezentului proiect de act normativ nu implică cheltuieli financiare bugetare. </w:t>
            </w:r>
          </w:p>
        </w:tc>
      </w:tr>
      <w:tr w:rsidR="00D72B21" w:rsidRPr="00D72B21" w14:paraId="6EC72034"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33" w14:textId="77777777" w:rsidR="00D72B21" w:rsidRDefault="00D72B21">
            <w:pPr>
              <w:jc w:val="both"/>
              <w:rPr>
                <w:sz w:val="28"/>
                <w:szCs w:val="28"/>
                <w:lang w:eastAsia="ro-RO"/>
              </w:rPr>
            </w:pPr>
            <w:r>
              <w:rPr>
                <w:b/>
                <w:bCs/>
                <w:sz w:val="28"/>
                <w:szCs w:val="28"/>
                <w:lang w:eastAsia="ro-RO"/>
              </w:rPr>
              <w:t>6.</w:t>
            </w:r>
            <w:r>
              <w:rPr>
                <w:sz w:val="28"/>
                <w:szCs w:val="28"/>
                <w:lang w:eastAsia="ro-RO"/>
              </w:rPr>
              <w:t xml:space="preserve"> Modul de încorporare a actului în cadrul normativ în vigoare</w:t>
            </w:r>
          </w:p>
        </w:tc>
      </w:tr>
      <w:tr w:rsidR="00D72B21" w:rsidRPr="00D72B21" w14:paraId="6EC72036"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35" w14:textId="77777777" w:rsidR="00D72B21" w:rsidRDefault="00D72B21">
            <w:pPr>
              <w:ind w:firstLine="567"/>
              <w:jc w:val="both"/>
              <w:rPr>
                <w:sz w:val="28"/>
                <w:szCs w:val="28"/>
                <w:lang w:eastAsia="ro-RO"/>
              </w:rPr>
            </w:pPr>
            <w:r>
              <w:rPr>
                <w:sz w:val="28"/>
                <w:szCs w:val="28"/>
                <w:lang w:eastAsia="ro-RO"/>
              </w:rPr>
              <w:t>Proiectul elaborat se încadrează în cadrul normativ în vigoare, iar aprobarea acestuia nu va genera ca consecință necesitatea amendării altor acte normative.</w:t>
            </w:r>
          </w:p>
        </w:tc>
      </w:tr>
      <w:tr w:rsidR="00D72B21" w:rsidRPr="00D72B21" w14:paraId="6EC72038"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37" w14:textId="77777777" w:rsidR="00D72B21" w:rsidRDefault="00D72B21">
            <w:pPr>
              <w:jc w:val="both"/>
              <w:rPr>
                <w:sz w:val="28"/>
                <w:szCs w:val="28"/>
                <w:lang w:eastAsia="ro-RO"/>
              </w:rPr>
            </w:pPr>
            <w:r>
              <w:rPr>
                <w:b/>
                <w:sz w:val="28"/>
                <w:szCs w:val="28"/>
                <w:lang w:eastAsia="ro-RO"/>
              </w:rPr>
              <w:t>7.</w:t>
            </w:r>
            <w:r>
              <w:rPr>
                <w:sz w:val="28"/>
                <w:szCs w:val="28"/>
              </w:rPr>
              <w:t xml:space="preserve"> </w:t>
            </w:r>
            <w:r>
              <w:rPr>
                <w:sz w:val="28"/>
                <w:szCs w:val="28"/>
                <w:lang w:eastAsia="ro-RO"/>
              </w:rPr>
              <w:t xml:space="preserve">Avizarea </w:t>
            </w:r>
            <w:proofErr w:type="spellStart"/>
            <w:r>
              <w:rPr>
                <w:sz w:val="28"/>
                <w:szCs w:val="28"/>
                <w:lang w:eastAsia="ro-RO"/>
              </w:rPr>
              <w:t>şi</w:t>
            </w:r>
            <w:proofErr w:type="spellEnd"/>
            <w:r>
              <w:rPr>
                <w:sz w:val="28"/>
                <w:szCs w:val="28"/>
                <w:lang w:eastAsia="ro-RO"/>
              </w:rPr>
              <w:t xml:space="preserve"> consultarea publică a proiectului</w:t>
            </w:r>
            <w:r>
              <w:rPr>
                <w:sz w:val="28"/>
                <w:szCs w:val="28"/>
              </w:rPr>
              <w:t xml:space="preserve"> </w:t>
            </w:r>
          </w:p>
        </w:tc>
      </w:tr>
      <w:tr w:rsidR="00D72B21" w:rsidRPr="00D72B21" w14:paraId="6EC7203A"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72039" w14:textId="77777777" w:rsidR="00D72B21" w:rsidRDefault="00D72B21">
            <w:pPr>
              <w:tabs>
                <w:tab w:val="left" w:pos="540"/>
                <w:tab w:val="left" w:pos="63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lang w:eastAsia="ro-RO"/>
              </w:rPr>
            </w:pPr>
            <w:r>
              <w:rPr>
                <w:sz w:val="28"/>
                <w:szCs w:val="28"/>
              </w:rPr>
              <w:t xml:space="preserve">Proiectul este supus dezbaterilor publice, fiind plasat pe </w:t>
            </w:r>
            <w:r w:rsidR="008F2454">
              <w:rPr>
                <w:sz w:val="28"/>
                <w:szCs w:val="28"/>
              </w:rPr>
              <w:t>pagina web a ministerului www.ma</w:t>
            </w:r>
            <w:r>
              <w:rPr>
                <w:sz w:val="28"/>
                <w:szCs w:val="28"/>
              </w:rPr>
              <w:t>i.gov.md la compartimentul Transparența /Anunțuri de proiecte și consultări publice</w:t>
            </w:r>
            <w:r w:rsidR="008F2454">
              <w:rPr>
                <w:sz w:val="28"/>
                <w:szCs w:val="28"/>
              </w:rPr>
              <w:t>.</w:t>
            </w:r>
          </w:p>
        </w:tc>
      </w:tr>
      <w:tr w:rsidR="00D72B21" w14:paraId="6EC7203C" w14:textId="77777777" w:rsidTr="00D72B21">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cMar>
              <w:top w:w="15" w:type="dxa"/>
              <w:left w:w="45" w:type="dxa"/>
              <w:bottom w:w="15" w:type="dxa"/>
              <w:right w:w="45" w:type="dxa"/>
            </w:tcMar>
            <w:hideMark/>
          </w:tcPr>
          <w:p w14:paraId="6EC7203B" w14:textId="77777777" w:rsidR="00D72B21" w:rsidRDefault="00D72B21">
            <w:pPr>
              <w:jc w:val="both"/>
              <w:rPr>
                <w:b/>
                <w:sz w:val="28"/>
                <w:szCs w:val="28"/>
                <w:lang w:eastAsia="ro-RO"/>
              </w:rPr>
            </w:pPr>
            <w:r>
              <w:rPr>
                <w:b/>
                <w:sz w:val="28"/>
                <w:szCs w:val="28"/>
                <w:lang w:eastAsia="ro-RO"/>
              </w:rPr>
              <w:lastRenderedPageBreak/>
              <w:t>8.</w:t>
            </w:r>
            <w:r>
              <w:rPr>
                <w:sz w:val="28"/>
                <w:szCs w:val="28"/>
                <w:lang w:eastAsia="ro-RO"/>
              </w:rPr>
              <w:t xml:space="preserve"> Constatările altor expertize</w:t>
            </w:r>
          </w:p>
        </w:tc>
      </w:tr>
      <w:tr w:rsidR="00D72B21" w:rsidRPr="00D72B21" w14:paraId="6EC7203E" w14:textId="77777777" w:rsidTr="00D72B21">
        <w:trPr>
          <w:jc w:val="center"/>
        </w:trPr>
        <w:tc>
          <w:tcPr>
            <w:tcW w:w="500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6EC7203D" w14:textId="77777777" w:rsidR="00D72B21" w:rsidRDefault="00D72B21">
            <w:pPr>
              <w:ind w:firstLine="567"/>
              <w:jc w:val="both"/>
              <w:rPr>
                <w:sz w:val="28"/>
                <w:szCs w:val="28"/>
                <w:lang w:eastAsia="ro-RO"/>
              </w:rPr>
            </w:pPr>
            <w:r>
              <w:rPr>
                <w:sz w:val="28"/>
                <w:szCs w:val="28"/>
              </w:rPr>
              <w:t>Proiectul nu conține prevederi de reglementare a activității de întreprinzător în contextul Legii cu privire la principiile de bază de reglementare a activității de întreprinzător nr. 235-XVI din 20 iulie 2006, astfel decăzând necesitatea de a elabora analiza impactului de reglementare asupra proiectului dat, precum și necesitatea examinării acestuia în cadrul ședinței Grupului de lucru pentru reglementarea activității de întreprinzător.</w:t>
            </w:r>
          </w:p>
        </w:tc>
      </w:tr>
    </w:tbl>
    <w:p w14:paraId="6EC7203F" w14:textId="77777777" w:rsidR="00F15FDF" w:rsidRDefault="00F15FDF">
      <w:pPr>
        <w:rPr>
          <w:lang w:val="en-US"/>
        </w:rPr>
      </w:pPr>
    </w:p>
    <w:p w14:paraId="6EC72040" w14:textId="77777777" w:rsidR="00A42485" w:rsidRDefault="00A42485">
      <w:pPr>
        <w:rPr>
          <w:b/>
          <w:sz w:val="28"/>
          <w:szCs w:val="28"/>
          <w:lang w:val="en-US"/>
        </w:rPr>
      </w:pPr>
    </w:p>
    <w:p w14:paraId="6EC72041" w14:textId="77777777" w:rsidR="00A42485" w:rsidRDefault="00A42485">
      <w:pPr>
        <w:rPr>
          <w:b/>
          <w:sz w:val="28"/>
          <w:szCs w:val="28"/>
          <w:lang w:val="en-US"/>
        </w:rPr>
      </w:pPr>
    </w:p>
    <w:p w14:paraId="6EC72042" w14:textId="77777777" w:rsidR="00B60E5F" w:rsidRDefault="00A42485">
      <w:pPr>
        <w:rPr>
          <w:b/>
          <w:sz w:val="28"/>
          <w:szCs w:val="28"/>
          <w:lang w:val="en-US"/>
        </w:rPr>
      </w:pPr>
      <w:proofErr w:type="spellStart"/>
      <w:r w:rsidRPr="00A42485">
        <w:rPr>
          <w:b/>
          <w:sz w:val="28"/>
          <w:szCs w:val="28"/>
          <w:lang w:val="en-US"/>
        </w:rPr>
        <w:t>Secretar</w:t>
      </w:r>
      <w:proofErr w:type="spellEnd"/>
      <w:r w:rsidRPr="00A42485">
        <w:rPr>
          <w:b/>
          <w:sz w:val="28"/>
          <w:szCs w:val="28"/>
          <w:lang w:val="en-US"/>
        </w:rPr>
        <w:t xml:space="preserve"> general de stat                               </w:t>
      </w:r>
      <w:r>
        <w:rPr>
          <w:b/>
          <w:sz w:val="28"/>
          <w:szCs w:val="28"/>
          <w:lang w:val="en-US"/>
        </w:rPr>
        <w:t xml:space="preserve">                          </w:t>
      </w:r>
      <w:r w:rsidRPr="00A42485">
        <w:rPr>
          <w:b/>
          <w:sz w:val="28"/>
          <w:szCs w:val="28"/>
          <w:lang w:val="en-US"/>
        </w:rPr>
        <w:t xml:space="preserve">    </w:t>
      </w:r>
      <w:proofErr w:type="spellStart"/>
      <w:r w:rsidRPr="00A42485">
        <w:rPr>
          <w:b/>
          <w:sz w:val="28"/>
          <w:szCs w:val="28"/>
          <w:lang w:val="en-US"/>
        </w:rPr>
        <w:t>Simion</w:t>
      </w:r>
      <w:proofErr w:type="spellEnd"/>
      <w:r w:rsidRPr="00A42485">
        <w:rPr>
          <w:b/>
          <w:sz w:val="28"/>
          <w:szCs w:val="28"/>
          <w:lang w:val="en-US"/>
        </w:rPr>
        <w:t xml:space="preserve"> CARP</w:t>
      </w:r>
    </w:p>
    <w:p w14:paraId="6EC72043" w14:textId="77777777" w:rsidR="00B60E5F" w:rsidRPr="00B60E5F" w:rsidRDefault="00B60E5F" w:rsidP="00B60E5F">
      <w:pPr>
        <w:rPr>
          <w:sz w:val="28"/>
          <w:szCs w:val="28"/>
          <w:lang w:val="en-US"/>
        </w:rPr>
      </w:pPr>
    </w:p>
    <w:p w14:paraId="6EC72044" w14:textId="77777777" w:rsidR="00B60E5F" w:rsidRPr="00B60E5F" w:rsidRDefault="00B60E5F" w:rsidP="00B60E5F">
      <w:pPr>
        <w:rPr>
          <w:sz w:val="28"/>
          <w:szCs w:val="28"/>
          <w:lang w:val="en-US"/>
        </w:rPr>
      </w:pPr>
    </w:p>
    <w:p w14:paraId="6EC72045" w14:textId="77777777" w:rsidR="00B60E5F" w:rsidRPr="00B60E5F" w:rsidRDefault="00B60E5F" w:rsidP="00B60E5F">
      <w:pPr>
        <w:rPr>
          <w:sz w:val="28"/>
          <w:szCs w:val="28"/>
          <w:lang w:val="en-US"/>
        </w:rPr>
      </w:pPr>
    </w:p>
    <w:p w14:paraId="6EC72046" w14:textId="77777777" w:rsidR="00B60E5F" w:rsidRPr="00B60E5F" w:rsidRDefault="00B60E5F" w:rsidP="00B60E5F">
      <w:pPr>
        <w:rPr>
          <w:sz w:val="28"/>
          <w:szCs w:val="28"/>
          <w:lang w:val="en-US"/>
        </w:rPr>
      </w:pPr>
    </w:p>
    <w:p w14:paraId="6EC72047" w14:textId="77777777" w:rsidR="00B60E5F" w:rsidRPr="00B60E5F" w:rsidRDefault="00B60E5F" w:rsidP="00B60E5F">
      <w:pPr>
        <w:rPr>
          <w:sz w:val="28"/>
          <w:szCs w:val="28"/>
          <w:lang w:val="en-US"/>
        </w:rPr>
      </w:pPr>
    </w:p>
    <w:p w14:paraId="6EC72048" w14:textId="77777777" w:rsidR="00B60E5F" w:rsidRDefault="00B60E5F" w:rsidP="00B60E5F">
      <w:pPr>
        <w:rPr>
          <w:sz w:val="28"/>
          <w:szCs w:val="28"/>
          <w:lang w:val="en-US"/>
        </w:rPr>
      </w:pPr>
    </w:p>
    <w:p w14:paraId="6EC72049" w14:textId="77777777" w:rsidR="00A42485" w:rsidRDefault="00B60E5F" w:rsidP="00B60E5F">
      <w:pPr>
        <w:tabs>
          <w:tab w:val="left" w:pos="975"/>
        </w:tabs>
        <w:rPr>
          <w:sz w:val="28"/>
          <w:szCs w:val="28"/>
          <w:lang w:val="en-US"/>
        </w:rPr>
      </w:pPr>
      <w:r>
        <w:rPr>
          <w:sz w:val="28"/>
          <w:szCs w:val="28"/>
          <w:lang w:val="en-US"/>
        </w:rPr>
        <w:tab/>
      </w:r>
    </w:p>
    <w:p w14:paraId="6EC7204A" w14:textId="77777777" w:rsidR="00B60E5F" w:rsidRDefault="00B60E5F" w:rsidP="00B60E5F">
      <w:pPr>
        <w:tabs>
          <w:tab w:val="left" w:pos="975"/>
        </w:tabs>
        <w:rPr>
          <w:sz w:val="28"/>
          <w:szCs w:val="28"/>
          <w:lang w:val="en-US"/>
        </w:rPr>
      </w:pPr>
    </w:p>
    <w:p w14:paraId="6EC7204B" w14:textId="77777777" w:rsidR="00B60E5F" w:rsidRDefault="00B60E5F" w:rsidP="00B60E5F">
      <w:pPr>
        <w:tabs>
          <w:tab w:val="left" w:pos="975"/>
        </w:tabs>
        <w:rPr>
          <w:sz w:val="28"/>
          <w:szCs w:val="28"/>
          <w:lang w:val="en-US"/>
        </w:rPr>
      </w:pPr>
    </w:p>
    <w:p w14:paraId="6EC7204C" w14:textId="77777777" w:rsidR="00B60E5F" w:rsidRDefault="00B60E5F" w:rsidP="00B60E5F">
      <w:pPr>
        <w:tabs>
          <w:tab w:val="left" w:pos="975"/>
        </w:tabs>
        <w:rPr>
          <w:sz w:val="28"/>
          <w:szCs w:val="28"/>
          <w:lang w:val="en-US"/>
        </w:rPr>
      </w:pPr>
    </w:p>
    <w:p w14:paraId="6EC7204D" w14:textId="77777777" w:rsidR="00B60E5F" w:rsidRDefault="00B60E5F" w:rsidP="00B60E5F">
      <w:pPr>
        <w:tabs>
          <w:tab w:val="left" w:pos="975"/>
        </w:tabs>
        <w:rPr>
          <w:sz w:val="28"/>
          <w:szCs w:val="28"/>
          <w:lang w:val="en-US"/>
        </w:rPr>
      </w:pPr>
    </w:p>
    <w:p w14:paraId="6EC7204E" w14:textId="77777777" w:rsidR="00B60E5F" w:rsidRDefault="00B60E5F" w:rsidP="00B60E5F">
      <w:pPr>
        <w:tabs>
          <w:tab w:val="left" w:pos="975"/>
        </w:tabs>
        <w:rPr>
          <w:sz w:val="28"/>
          <w:szCs w:val="28"/>
          <w:lang w:val="en-US"/>
        </w:rPr>
      </w:pPr>
    </w:p>
    <w:p w14:paraId="6EC7204F" w14:textId="77777777" w:rsidR="00B60E5F" w:rsidRDefault="00B60E5F" w:rsidP="00B60E5F">
      <w:pPr>
        <w:tabs>
          <w:tab w:val="left" w:pos="975"/>
        </w:tabs>
        <w:rPr>
          <w:sz w:val="28"/>
          <w:szCs w:val="28"/>
          <w:lang w:val="en-US"/>
        </w:rPr>
      </w:pPr>
    </w:p>
    <w:p w14:paraId="6EC72050" w14:textId="77777777" w:rsidR="00B60E5F" w:rsidRDefault="00B60E5F" w:rsidP="00B60E5F">
      <w:pPr>
        <w:tabs>
          <w:tab w:val="left" w:pos="975"/>
        </w:tabs>
        <w:rPr>
          <w:sz w:val="28"/>
          <w:szCs w:val="28"/>
          <w:lang w:val="en-US"/>
        </w:rPr>
      </w:pPr>
    </w:p>
    <w:p w14:paraId="6EC72051" w14:textId="77777777" w:rsidR="00B60E5F" w:rsidRDefault="00B60E5F" w:rsidP="00B60E5F">
      <w:pPr>
        <w:tabs>
          <w:tab w:val="left" w:pos="975"/>
        </w:tabs>
        <w:rPr>
          <w:sz w:val="28"/>
          <w:szCs w:val="28"/>
          <w:lang w:val="en-US"/>
        </w:rPr>
      </w:pPr>
    </w:p>
    <w:p w14:paraId="6EC72052" w14:textId="77777777" w:rsidR="00B60E5F" w:rsidRDefault="00B60E5F" w:rsidP="00B60E5F">
      <w:pPr>
        <w:tabs>
          <w:tab w:val="left" w:pos="975"/>
        </w:tabs>
        <w:rPr>
          <w:sz w:val="28"/>
          <w:szCs w:val="28"/>
          <w:lang w:val="en-US"/>
        </w:rPr>
      </w:pPr>
    </w:p>
    <w:p w14:paraId="6EC72053" w14:textId="77777777" w:rsidR="00B60E5F" w:rsidRDefault="00B60E5F" w:rsidP="00B60E5F">
      <w:pPr>
        <w:tabs>
          <w:tab w:val="left" w:pos="975"/>
        </w:tabs>
        <w:rPr>
          <w:sz w:val="28"/>
          <w:szCs w:val="28"/>
          <w:lang w:val="en-US"/>
        </w:rPr>
      </w:pPr>
    </w:p>
    <w:p w14:paraId="6EC72054" w14:textId="77777777" w:rsidR="00B60E5F" w:rsidRDefault="00B60E5F" w:rsidP="00B60E5F">
      <w:pPr>
        <w:tabs>
          <w:tab w:val="left" w:pos="975"/>
        </w:tabs>
        <w:rPr>
          <w:sz w:val="28"/>
          <w:szCs w:val="28"/>
          <w:lang w:val="en-US"/>
        </w:rPr>
      </w:pPr>
    </w:p>
    <w:p w14:paraId="6EC72055" w14:textId="77777777" w:rsidR="00B60E5F" w:rsidRDefault="00B60E5F" w:rsidP="00B60E5F">
      <w:pPr>
        <w:tabs>
          <w:tab w:val="left" w:pos="975"/>
        </w:tabs>
        <w:rPr>
          <w:sz w:val="28"/>
          <w:szCs w:val="28"/>
          <w:lang w:val="en-US"/>
        </w:rPr>
      </w:pPr>
    </w:p>
    <w:p w14:paraId="6EC72056" w14:textId="77777777" w:rsidR="00B60E5F" w:rsidRDefault="00B60E5F" w:rsidP="00B60E5F">
      <w:pPr>
        <w:tabs>
          <w:tab w:val="left" w:pos="975"/>
        </w:tabs>
        <w:rPr>
          <w:sz w:val="28"/>
          <w:szCs w:val="28"/>
          <w:lang w:val="en-US"/>
        </w:rPr>
      </w:pPr>
    </w:p>
    <w:p w14:paraId="6EC72057" w14:textId="77777777" w:rsidR="00B60E5F" w:rsidRDefault="00B60E5F" w:rsidP="00B60E5F">
      <w:pPr>
        <w:tabs>
          <w:tab w:val="left" w:pos="975"/>
        </w:tabs>
        <w:rPr>
          <w:sz w:val="28"/>
          <w:szCs w:val="28"/>
          <w:lang w:val="en-US"/>
        </w:rPr>
      </w:pPr>
    </w:p>
    <w:p w14:paraId="6EC72058" w14:textId="77777777" w:rsidR="00B60E5F" w:rsidRDefault="00B60E5F" w:rsidP="00B60E5F">
      <w:pPr>
        <w:tabs>
          <w:tab w:val="left" w:pos="975"/>
        </w:tabs>
        <w:rPr>
          <w:sz w:val="28"/>
          <w:szCs w:val="28"/>
          <w:lang w:val="en-US"/>
        </w:rPr>
      </w:pPr>
    </w:p>
    <w:p w14:paraId="6EC72059" w14:textId="77777777" w:rsidR="00B60E5F" w:rsidRDefault="00B60E5F" w:rsidP="00B60E5F">
      <w:pPr>
        <w:tabs>
          <w:tab w:val="left" w:pos="975"/>
        </w:tabs>
        <w:rPr>
          <w:sz w:val="28"/>
          <w:szCs w:val="28"/>
          <w:lang w:val="en-US"/>
        </w:rPr>
      </w:pPr>
    </w:p>
    <w:p w14:paraId="6EC7205A" w14:textId="77777777" w:rsidR="00B60E5F" w:rsidRDefault="00B60E5F" w:rsidP="00B60E5F">
      <w:pPr>
        <w:tabs>
          <w:tab w:val="left" w:pos="975"/>
        </w:tabs>
        <w:rPr>
          <w:sz w:val="28"/>
          <w:szCs w:val="28"/>
          <w:lang w:val="en-US"/>
        </w:rPr>
      </w:pPr>
    </w:p>
    <w:p w14:paraId="6EC7205B" w14:textId="77777777" w:rsidR="00B60E5F" w:rsidRDefault="00B60E5F" w:rsidP="00B60E5F">
      <w:pPr>
        <w:tabs>
          <w:tab w:val="left" w:pos="975"/>
        </w:tabs>
        <w:rPr>
          <w:sz w:val="28"/>
          <w:szCs w:val="28"/>
          <w:lang w:val="en-US"/>
        </w:rPr>
      </w:pPr>
    </w:p>
    <w:p w14:paraId="6EC7205C" w14:textId="77777777" w:rsidR="00B60E5F" w:rsidRDefault="00B60E5F" w:rsidP="00B60E5F">
      <w:pPr>
        <w:tabs>
          <w:tab w:val="left" w:pos="975"/>
        </w:tabs>
        <w:rPr>
          <w:sz w:val="28"/>
          <w:szCs w:val="28"/>
          <w:lang w:val="en-US"/>
        </w:rPr>
      </w:pPr>
    </w:p>
    <w:p w14:paraId="6EC7205D" w14:textId="77777777" w:rsidR="00B60E5F" w:rsidRDefault="00B60E5F" w:rsidP="00B60E5F">
      <w:pPr>
        <w:tabs>
          <w:tab w:val="left" w:pos="975"/>
        </w:tabs>
        <w:rPr>
          <w:sz w:val="28"/>
          <w:szCs w:val="28"/>
          <w:lang w:val="en-US"/>
        </w:rPr>
      </w:pPr>
    </w:p>
    <w:p w14:paraId="6EC7205E" w14:textId="77777777" w:rsidR="00B60E5F" w:rsidRDefault="00B60E5F" w:rsidP="00B60E5F">
      <w:pPr>
        <w:tabs>
          <w:tab w:val="left" w:pos="975"/>
        </w:tabs>
        <w:rPr>
          <w:sz w:val="28"/>
          <w:szCs w:val="28"/>
          <w:lang w:val="en-US"/>
        </w:rPr>
      </w:pPr>
    </w:p>
    <w:p w14:paraId="6EC7205F" w14:textId="77777777" w:rsidR="00B60E5F" w:rsidRDefault="00B60E5F" w:rsidP="00B60E5F">
      <w:pPr>
        <w:tabs>
          <w:tab w:val="left" w:pos="975"/>
        </w:tabs>
        <w:rPr>
          <w:sz w:val="28"/>
          <w:szCs w:val="28"/>
          <w:lang w:val="en-US"/>
        </w:rPr>
      </w:pPr>
    </w:p>
    <w:p w14:paraId="6EC72060" w14:textId="77777777" w:rsidR="00B60E5F" w:rsidRDefault="00B60E5F" w:rsidP="00B60E5F">
      <w:pPr>
        <w:tabs>
          <w:tab w:val="left" w:pos="975"/>
        </w:tabs>
        <w:rPr>
          <w:sz w:val="28"/>
          <w:szCs w:val="28"/>
          <w:lang w:val="en-US"/>
        </w:rPr>
      </w:pPr>
    </w:p>
    <w:p w14:paraId="6EC72061" w14:textId="77777777" w:rsidR="00B60E5F" w:rsidRDefault="00B60E5F" w:rsidP="00B60E5F">
      <w:pPr>
        <w:tabs>
          <w:tab w:val="left" w:pos="975"/>
        </w:tabs>
        <w:rPr>
          <w:sz w:val="28"/>
          <w:szCs w:val="28"/>
          <w:lang w:val="en-US"/>
        </w:rPr>
      </w:pPr>
    </w:p>
    <w:p w14:paraId="6EC72062" w14:textId="77777777" w:rsidR="00B60E5F" w:rsidRDefault="00B60E5F" w:rsidP="00B60E5F">
      <w:pPr>
        <w:tabs>
          <w:tab w:val="left" w:pos="975"/>
        </w:tabs>
        <w:rPr>
          <w:sz w:val="28"/>
          <w:szCs w:val="28"/>
          <w:lang w:val="en-US"/>
        </w:rPr>
      </w:pPr>
    </w:p>
    <w:p w14:paraId="6EC72063" w14:textId="77777777" w:rsidR="00B60E5F" w:rsidRDefault="00B60E5F" w:rsidP="00B60E5F">
      <w:pPr>
        <w:tabs>
          <w:tab w:val="left" w:pos="975"/>
        </w:tabs>
        <w:rPr>
          <w:sz w:val="28"/>
          <w:szCs w:val="28"/>
          <w:lang w:val="en-US"/>
        </w:rPr>
      </w:pPr>
    </w:p>
    <w:p w14:paraId="6EC72064" w14:textId="77777777" w:rsidR="00B60E5F" w:rsidRDefault="00B60E5F" w:rsidP="00B60E5F">
      <w:pPr>
        <w:tabs>
          <w:tab w:val="left" w:pos="975"/>
        </w:tabs>
        <w:rPr>
          <w:sz w:val="28"/>
          <w:szCs w:val="28"/>
          <w:lang w:val="en-US"/>
        </w:rPr>
      </w:pPr>
    </w:p>
    <w:sectPr w:rsidR="00B60E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5A78"/>
    <w:multiLevelType w:val="hybridMultilevel"/>
    <w:tmpl w:val="3054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F5E57"/>
    <w:multiLevelType w:val="multilevel"/>
    <w:tmpl w:val="A38494EA"/>
    <w:lvl w:ilvl="0">
      <w:start w:val="12"/>
      <w:numFmt w:val="decimal"/>
      <w:lvlText w:val="%1."/>
      <w:lvlJc w:val="left"/>
      <w:pPr>
        <w:ind w:left="720" w:hanging="360"/>
      </w:pPr>
      <w:rPr>
        <w:rFonts w:hint="default"/>
        <w:b w:val="0"/>
        <w:sz w:val="28"/>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4DE34415"/>
    <w:multiLevelType w:val="hybridMultilevel"/>
    <w:tmpl w:val="7324A4F8"/>
    <w:lvl w:ilvl="0" w:tplc="5A5287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AF649E"/>
    <w:multiLevelType w:val="multilevel"/>
    <w:tmpl w:val="AC2C9804"/>
    <w:lvl w:ilvl="0">
      <w:start w:val="5"/>
      <w:numFmt w:val="decimal"/>
      <w:lvlText w:val="%1."/>
      <w:lvlJc w:val="left"/>
      <w:pPr>
        <w:ind w:left="720" w:hanging="360"/>
      </w:pPr>
      <w:rPr>
        <w:rFonts w:hint="default"/>
        <w:b w:val="0"/>
        <w:sz w:val="28"/>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0EC50A1"/>
    <w:multiLevelType w:val="multilevel"/>
    <w:tmpl w:val="236C2962"/>
    <w:lvl w:ilvl="0">
      <w:start w:val="2"/>
      <w:numFmt w:val="decimal"/>
      <w:lvlText w:val="%1."/>
      <w:lvlJc w:val="left"/>
      <w:pPr>
        <w:ind w:left="502" w:hanging="360"/>
      </w:pPr>
      <w:rPr>
        <w:rFonts w:hint="default"/>
        <w:b w:val="0"/>
        <w:i w:val="0"/>
        <w:sz w:val="28"/>
      </w:rPr>
    </w:lvl>
    <w:lvl w:ilvl="1">
      <w:start w:val="3"/>
      <w:numFmt w:val="decimal"/>
      <w:isLgl/>
      <w:lvlText w:val="%1.%2."/>
      <w:lvlJc w:val="left"/>
      <w:pPr>
        <w:ind w:left="769" w:hanging="42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83"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257"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3031" w:hanging="1440"/>
      </w:pPr>
      <w:rPr>
        <w:rFonts w:hint="default"/>
      </w:rPr>
    </w:lvl>
    <w:lvl w:ilvl="8">
      <w:start w:val="1"/>
      <w:numFmt w:val="decimal"/>
      <w:isLgl/>
      <w:lvlText w:val="%1.%2.%3.%4.%5.%6.%7.%8.%9."/>
      <w:lvlJc w:val="left"/>
      <w:pPr>
        <w:ind w:left="3598" w:hanging="1800"/>
      </w:pPr>
      <w:rPr>
        <w:rFonts w:hint="default"/>
      </w:rPr>
    </w:lvl>
  </w:abstractNum>
  <w:abstractNum w:abstractNumId="5" w15:restartNumberingAfterBreak="0">
    <w:nsid w:val="79626BEF"/>
    <w:multiLevelType w:val="multilevel"/>
    <w:tmpl w:val="A5EE1336"/>
    <w:lvl w:ilvl="0">
      <w:start w:val="7"/>
      <w:numFmt w:val="decimal"/>
      <w:lvlText w:val="%1."/>
      <w:lvlJc w:val="left"/>
      <w:pPr>
        <w:ind w:left="502" w:hanging="360"/>
      </w:pPr>
      <w:rPr>
        <w:rFonts w:hint="default"/>
        <w:b w:val="0"/>
        <w:sz w:val="28"/>
      </w:rPr>
    </w:lvl>
    <w:lvl w:ilvl="1">
      <w:start w:val="3"/>
      <w:numFmt w:val="decimal"/>
      <w:isLgl/>
      <w:lvlText w:val="%1.%2."/>
      <w:lvlJc w:val="left"/>
      <w:pPr>
        <w:ind w:left="769" w:hanging="42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83"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257"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3031" w:hanging="1440"/>
      </w:pPr>
      <w:rPr>
        <w:rFonts w:hint="default"/>
      </w:rPr>
    </w:lvl>
    <w:lvl w:ilvl="8">
      <w:start w:val="1"/>
      <w:numFmt w:val="decimal"/>
      <w:isLgl/>
      <w:lvlText w:val="%1.%2.%3.%4.%5.%6.%7.%8.%9."/>
      <w:lvlJc w:val="left"/>
      <w:pPr>
        <w:ind w:left="3598" w:hanging="1800"/>
      </w:pPr>
      <w:rPr>
        <w:rFont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FE"/>
    <w:rsid w:val="00605372"/>
    <w:rsid w:val="008F2454"/>
    <w:rsid w:val="009D6708"/>
    <w:rsid w:val="00A42485"/>
    <w:rsid w:val="00B60E5F"/>
    <w:rsid w:val="00C246DF"/>
    <w:rsid w:val="00D72B21"/>
    <w:rsid w:val="00D823FE"/>
    <w:rsid w:val="00F1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2015"/>
  <w15:chartTrackingRefBased/>
  <w15:docId w15:val="{75FFCC9D-B5C7-44DC-BA63-852FA7BB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B21"/>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6DF"/>
    <w:rPr>
      <w:rFonts w:ascii="Segoe UI" w:hAnsi="Segoe UI" w:cs="Segoe UI"/>
      <w:sz w:val="18"/>
      <w:szCs w:val="18"/>
    </w:rPr>
  </w:style>
  <w:style w:type="character" w:customStyle="1" w:styleId="a4">
    <w:name w:val="Текст выноски Знак"/>
    <w:basedOn w:val="a0"/>
    <w:link w:val="a3"/>
    <w:uiPriority w:val="99"/>
    <w:semiHidden/>
    <w:rsid w:val="00C246DF"/>
    <w:rPr>
      <w:rFonts w:ascii="Segoe UI" w:hAnsi="Segoe UI" w:cs="Segoe UI"/>
      <w:sz w:val="18"/>
      <w:szCs w:val="18"/>
      <w:lang w:val="ro-RO"/>
    </w:rPr>
  </w:style>
  <w:style w:type="character" w:styleId="a5">
    <w:name w:val="Hyperlink"/>
    <w:uiPriority w:val="99"/>
    <w:semiHidden/>
    <w:unhideWhenUsed/>
    <w:rsid w:val="00D72B21"/>
    <w:rPr>
      <w:color w:val="0000FF"/>
      <w:u w:val="single"/>
    </w:rPr>
  </w:style>
  <w:style w:type="character" w:customStyle="1" w:styleId="a6">
    <w:name w:val="Абзац списка Знак"/>
    <w:link w:val="a7"/>
    <w:uiPriority w:val="34"/>
    <w:locked/>
    <w:rsid w:val="00D72B21"/>
    <w:rPr>
      <w:rFonts w:ascii="Times New Roman" w:eastAsia="Times New Roman" w:hAnsi="Times New Roman" w:cs="Times New Roman"/>
      <w:sz w:val="24"/>
      <w:szCs w:val="24"/>
    </w:rPr>
  </w:style>
  <w:style w:type="paragraph" w:styleId="a7">
    <w:name w:val="List Paragraph"/>
    <w:basedOn w:val="a"/>
    <w:link w:val="a6"/>
    <w:uiPriority w:val="34"/>
    <w:qFormat/>
    <w:rsid w:val="00D72B21"/>
    <w:pPr>
      <w:ind w:left="720"/>
      <w:contextualSpacing/>
    </w:pPr>
    <w:rPr>
      <w:lang w:val="ru-RU" w:eastAsia="en-US"/>
    </w:rPr>
  </w:style>
  <w:style w:type="paragraph" w:styleId="a8">
    <w:name w:val="Normal (Web)"/>
    <w:aliases w:val="Знак"/>
    <w:basedOn w:val="a"/>
    <w:link w:val="a9"/>
    <w:uiPriority w:val="99"/>
    <w:unhideWhenUsed/>
    <w:qFormat/>
    <w:rsid w:val="00B60E5F"/>
    <w:pPr>
      <w:ind w:firstLine="567"/>
      <w:jc w:val="both"/>
    </w:pPr>
    <w:rPr>
      <w:lang w:val="x-none"/>
    </w:rPr>
  </w:style>
  <w:style w:type="paragraph" w:customStyle="1" w:styleId="cn">
    <w:name w:val="cn"/>
    <w:basedOn w:val="a"/>
    <w:rsid w:val="00B60E5F"/>
    <w:pPr>
      <w:jc w:val="center"/>
    </w:pPr>
    <w:rPr>
      <w:lang w:val="ru-RU"/>
    </w:rPr>
  </w:style>
  <w:style w:type="paragraph" w:customStyle="1" w:styleId="cb">
    <w:name w:val="cb"/>
    <w:basedOn w:val="a"/>
    <w:rsid w:val="00B60E5F"/>
    <w:pPr>
      <w:jc w:val="center"/>
    </w:pPr>
    <w:rPr>
      <w:b/>
      <w:bCs/>
      <w:lang w:val="ru-RU"/>
    </w:rPr>
  </w:style>
  <w:style w:type="paragraph" w:customStyle="1" w:styleId="rg">
    <w:name w:val="rg"/>
    <w:basedOn w:val="a"/>
    <w:rsid w:val="00B60E5F"/>
    <w:pPr>
      <w:jc w:val="right"/>
    </w:pPr>
    <w:rPr>
      <w:lang w:val="ru-RU"/>
    </w:rPr>
  </w:style>
  <w:style w:type="character" w:customStyle="1" w:styleId="a9">
    <w:name w:val="Обычный (веб) Знак"/>
    <w:aliases w:val="Знак Знак"/>
    <w:link w:val="a8"/>
    <w:uiPriority w:val="99"/>
    <w:locked/>
    <w:rsid w:val="00B60E5F"/>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200807101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Dorin</cp:lastModifiedBy>
  <cp:revision>2</cp:revision>
  <cp:lastPrinted>2019-02-07T14:58:00Z</cp:lastPrinted>
  <dcterms:created xsi:type="dcterms:W3CDTF">2019-02-08T07:31:00Z</dcterms:created>
  <dcterms:modified xsi:type="dcterms:W3CDTF">2019-02-08T07:31:00Z</dcterms:modified>
</cp:coreProperties>
</file>