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86" w:rsidRPr="00AB3EAA" w:rsidRDefault="00221386" w:rsidP="00221386">
      <w:pPr>
        <w:spacing w:after="0" w:line="240" w:lineRule="auto"/>
        <w:jc w:val="center"/>
        <w:rPr>
          <w:rFonts w:ascii="Times New Roman" w:hAnsi="Times New Roman" w:cs="Times New Roman"/>
          <w:b/>
          <w:sz w:val="28"/>
          <w:szCs w:val="28"/>
          <w:lang w:val="ro-RO"/>
        </w:rPr>
      </w:pPr>
      <w:r w:rsidRPr="00AB3EAA">
        <w:rPr>
          <w:rFonts w:ascii="Times New Roman" w:hAnsi="Times New Roman" w:cs="Times New Roman"/>
          <w:b/>
          <w:sz w:val="28"/>
          <w:szCs w:val="28"/>
          <w:lang w:val="ro-RO"/>
        </w:rPr>
        <w:t>NOTĂ INFORMATIVĂ</w:t>
      </w:r>
    </w:p>
    <w:p w:rsidR="00221386" w:rsidRPr="00AB3EAA" w:rsidRDefault="00221386" w:rsidP="00221386">
      <w:pPr>
        <w:spacing w:after="0" w:line="240" w:lineRule="auto"/>
        <w:jc w:val="center"/>
        <w:rPr>
          <w:rFonts w:ascii="Times New Roman" w:hAnsi="Times New Roman"/>
          <w:b/>
          <w:sz w:val="28"/>
          <w:szCs w:val="28"/>
          <w:lang w:val="ro-RO"/>
        </w:rPr>
      </w:pPr>
      <w:r w:rsidRPr="00AB3EAA">
        <w:rPr>
          <w:rFonts w:ascii="Times New Roman" w:hAnsi="Times New Roman" w:cs="Times New Roman"/>
          <w:b/>
          <w:sz w:val="28"/>
          <w:szCs w:val="28"/>
          <w:lang w:val="ro-RO"/>
        </w:rPr>
        <w:t>la proiectul hotărîrii Guvern</w:t>
      </w:r>
      <w:r w:rsidR="007A7C7E">
        <w:rPr>
          <w:rFonts w:ascii="Times New Roman" w:hAnsi="Times New Roman" w:cs="Times New Roman"/>
          <w:b/>
          <w:sz w:val="28"/>
          <w:szCs w:val="28"/>
          <w:lang w:val="ro-RO"/>
        </w:rPr>
        <w:t>ului</w:t>
      </w:r>
      <w:r w:rsidRPr="00AB3EAA">
        <w:rPr>
          <w:rFonts w:ascii="Times New Roman" w:hAnsi="Times New Roman" w:cs="Times New Roman"/>
          <w:b/>
          <w:sz w:val="28"/>
          <w:szCs w:val="28"/>
          <w:lang w:val="ro-RO"/>
        </w:rPr>
        <w:t xml:space="preserve"> „</w:t>
      </w:r>
      <w:r w:rsidR="00BA4762">
        <w:rPr>
          <w:rFonts w:ascii="Times New Roman" w:hAnsi="Times New Roman" w:cs="Times New Roman"/>
          <w:b/>
          <w:sz w:val="28"/>
          <w:szCs w:val="28"/>
          <w:lang w:val="ro-RO"/>
        </w:rPr>
        <w:t>Privind</w:t>
      </w:r>
      <w:r w:rsidRPr="00AB3EAA">
        <w:rPr>
          <w:rFonts w:ascii="Times New Roman" w:hAnsi="Times New Roman" w:cs="Times New Roman"/>
          <w:b/>
          <w:sz w:val="28"/>
          <w:szCs w:val="28"/>
          <w:lang w:val="ro-RO"/>
        </w:rPr>
        <w:t xml:space="preserve"> </w:t>
      </w:r>
      <w:r w:rsidRPr="00AB3EAA">
        <w:rPr>
          <w:rFonts w:ascii="Times New Roman" w:hAnsi="Times New Roman"/>
          <w:b/>
          <w:sz w:val="28"/>
          <w:szCs w:val="28"/>
          <w:lang w:val="ro-RO"/>
        </w:rPr>
        <w:t xml:space="preserve">înființarea în </w:t>
      </w:r>
    </w:p>
    <w:p w:rsidR="00221386" w:rsidRPr="00AB3EAA" w:rsidRDefault="00221386" w:rsidP="00221386">
      <w:pPr>
        <w:spacing w:after="0" w:line="240" w:lineRule="auto"/>
        <w:jc w:val="center"/>
        <w:rPr>
          <w:rFonts w:ascii="Times New Roman" w:hAnsi="Times New Roman"/>
          <w:b/>
          <w:sz w:val="28"/>
          <w:szCs w:val="28"/>
          <w:lang w:val="ro-RO"/>
        </w:rPr>
      </w:pPr>
      <w:r w:rsidRPr="00AB3EAA">
        <w:rPr>
          <w:rFonts w:ascii="Times New Roman" w:hAnsi="Times New Roman"/>
          <w:b/>
          <w:sz w:val="28"/>
          <w:szCs w:val="28"/>
          <w:lang w:val="ro-RO"/>
        </w:rPr>
        <w:t xml:space="preserve">orașul Cimișlia a operei comemorative de </w:t>
      </w:r>
      <w:r w:rsidRPr="00AB3EAA">
        <w:rPr>
          <w:rFonts w:ascii="Times New Roman" w:hAnsi="Times New Roman" w:cs="Times New Roman"/>
          <w:b/>
          <w:sz w:val="28"/>
          <w:szCs w:val="28"/>
          <w:lang w:val="ro-RO"/>
        </w:rPr>
        <w:t xml:space="preserve">război </w:t>
      </w:r>
      <w:r w:rsidRPr="00AB3EAA">
        <w:rPr>
          <w:rFonts w:ascii="Times New Roman" w:hAnsi="Times New Roman"/>
          <w:b/>
          <w:sz w:val="28"/>
          <w:szCs w:val="28"/>
          <w:lang w:val="ro-RO"/>
        </w:rPr>
        <w:t xml:space="preserve">în memoria </w:t>
      </w:r>
    </w:p>
    <w:p w:rsidR="00221386" w:rsidRPr="00AB3EAA" w:rsidRDefault="00221386" w:rsidP="00221386">
      <w:pPr>
        <w:spacing w:after="0" w:line="240" w:lineRule="auto"/>
        <w:jc w:val="center"/>
        <w:rPr>
          <w:rFonts w:ascii="Times New Roman" w:hAnsi="Times New Roman" w:cs="Times New Roman"/>
          <w:b/>
          <w:sz w:val="28"/>
          <w:szCs w:val="28"/>
          <w:lang w:val="ro-RO"/>
        </w:rPr>
      </w:pPr>
      <w:r w:rsidRPr="00AB3EAA">
        <w:rPr>
          <w:rFonts w:ascii="Times New Roman" w:hAnsi="Times New Roman"/>
          <w:b/>
          <w:sz w:val="28"/>
          <w:szCs w:val="28"/>
          <w:lang w:val="ro-RO"/>
        </w:rPr>
        <w:t>ostașilor care au luptat pentru neam și țară”</w:t>
      </w:r>
    </w:p>
    <w:p w:rsidR="00221386" w:rsidRPr="00AB3EAA" w:rsidRDefault="00221386" w:rsidP="00221386">
      <w:pPr>
        <w:pStyle w:val="BodyText"/>
        <w:spacing w:before="0" w:after="0"/>
        <w:jc w:val="both"/>
        <w:rPr>
          <w:rFonts w:ascii="Times New Roman" w:hAnsi="Times New Roman" w:cs="Times New Roman"/>
          <w:sz w:val="28"/>
          <w:szCs w:val="28"/>
          <w:lang w:val="ro-RO"/>
        </w:rPr>
      </w:pPr>
    </w:p>
    <w:tbl>
      <w:tblPr>
        <w:tblStyle w:val="TableGrid"/>
        <w:tblW w:w="0" w:type="auto"/>
        <w:tblLook w:val="04A0"/>
      </w:tblPr>
      <w:tblGrid>
        <w:gridCol w:w="10018"/>
      </w:tblGrid>
      <w:tr w:rsidR="00221386" w:rsidRPr="00AB3EAA" w:rsidTr="00D90BE6">
        <w:tc>
          <w:tcPr>
            <w:tcW w:w="10018" w:type="dxa"/>
          </w:tcPr>
          <w:p w:rsidR="00221386" w:rsidRPr="00AB3EAA" w:rsidRDefault="00221386" w:rsidP="00D90BE6">
            <w:pPr>
              <w:pStyle w:val="BodyText"/>
              <w:spacing w:before="0" w:after="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t>1. Denumirea autorului și, după caz, a participanților la elaborarea proiectului</w:t>
            </w:r>
          </w:p>
        </w:tc>
      </w:tr>
      <w:tr w:rsidR="00221386" w:rsidRPr="00AB3EAA" w:rsidTr="00D90BE6">
        <w:tc>
          <w:tcPr>
            <w:tcW w:w="10018" w:type="dxa"/>
          </w:tcPr>
          <w:p w:rsidR="00221386" w:rsidRPr="00AB3EAA" w:rsidRDefault="00AB3EAA" w:rsidP="00BA4762">
            <w:pPr>
              <w:jc w:val="both"/>
              <w:rPr>
                <w:rFonts w:ascii="Times New Roman" w:hAnsi="Times New Roman" w:cs="Times New Roman"/>
                <w:sz w:val="28"/>
                <w:szCs w:val="28"/>
                <w:lang w:val="ro-RO"/>
              </w:rPr>
            </w:pPr>
            <w:r w:rsidRPr="00AB3EAA">
              <w:rPr>
                <w:rFonts w:ascii="Times New Roman" w:hAnsi="Times New Roman" w:cs="Times New Roman"/>
                <w:sz w:val="28"/>
                <w:szCs w:val="28"/>
                <w:lang w:val="ro-RO"/>
              </w:rPr>
              <w:t>Proiectul hotărîrii Guvernului „</w:t>
            </w:r>
            <w:r w:rsidR="00BA4762">
              <w:rPr>
                <w:rFonts w:ascii="Times New Roman" w:hAnsi="Times New Roman" w:cs="Times New Roman"/>
                <w:sz w:val="28"/>
                <w:szCs w:val="28"/>
                <w:lang w:val="ro-RO"/>
              </w:rPr>
              <w:t>Privind</w:t>
            </w:r>
            <w:r w:rsidRPr="00AB3EAA">
              <w:rPr>
                <w:rFonts w:ascii="Times New Roman" w:hAnsi="Times New Roman" w:cs="Times New Roman"/>
                <w:sz w:val="28"/>
                <w:szCs w:val="28"/>
                <w:lang w:val="ro-RO"/>
              </w:rPr>
              <w:t xml:space="preserve"> </w:t>
            </w:r>
            <w:r w:rsidRPr="00AB3EAA">
              <w:rPr>
                <w:rFonts w:ascii="Times New Roman" w:hAnsi="Times New Roman"/>
                <w:sz w:val="28"/>
                <w:szCs w:val="28"/>
                <w:lang w:val="ro-RO"/>
              </w:rPr>
              <w:t xml:space="preserve">înființarea în orașul Cimișlia a operei comemorative de </w:t>
            </w:r>
            <w:r w:rsidRPr="00AB3EAA">
              <w:rPr>
                <w:rFonts w:ascii="Times New Roman" w:hAnsi="Times New Roman" w:cs="Times New Roman"/>
                <w:sz w:val="28"/>
                <w:szCs w:val="28"/>
                <w:lang w:val="ro-RO"/>
              </w:rPr>
              <w:t xml:space="preserve">război </w:t>
            </w:r>
            <w:r w:rsidRPr="00AB3EAA">
              <w:rPr>
                <w:rFonts w:ascii="Times New Roman" w:hAnsi="Times New Roman"/>
                <w:sz w:val="28"/>
                <w:szCs w:val="28"/>
                <w:lang w:val="ro-RO"/>
              </w:rPr>
              <w:t>în memoria ostașilor care au luptat pentru neam și țară”</w:t>
            </w:r>
            <w:r w:rsidRPr="00AB3EAA">
              <w:rPr>
                <w:rFonts w:ascii="Times New Roman" w:hAnsi="Times New Roman" w:cs="Times New Roman"/>
                <w:sz w:val="28"/>
                <w:szCs w:val="28"/>
                <w:lang w:val="ro-RO"/>
              </w:rPr>
              <w:t xml:space="preserve"> </w:t>
            </w:r>
            <w:r w:rsidR="00221386" w:rsidRPr="00AB3EAA">
              <w:rPr>
                <w:rFonts w:ascii="Times New Roman" w:hAnsi="Times New Roman" w:cs="Times New Roman"/>
                <w:sz w:val="28"/>
                <w:szCs w:val="28"/>
                <w:lang w:val="ro-RO"/>
              </w:rPr>
              <w:t>a fost elaborat și se promovează de Ministerul Apărării.</w:t>
            </w:r>
          </w:p>
        </w:tc>
      </w:tr>
      <w:tr w:rsidR="00221386" w:rsidRPr="00AB3EAA" w:rsidTr="00D90BE6">
        <w:tc>
          <w:tcPr>
            <w:tcW w:w="10018" w:type="dxa"/>
          </w:tcPr>
          <w:p w:rsidR="00221386" w:rsidRPr="00AB3EAA" w:rsidRDefault="00221386" w:rsidP="00D90BE6">
            <w:pPr>
              <w:pStyle w:val="BodyText"/>
              <w:spacing w:before="0" w:after="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t>2. Condițiile ce au impus elaborarea proiectului de act normativ și finalitățile urmărite</w:t>
            </w:r>
          </w:p>
        </w:tc>
      </w:tr>
      <w:tr w:rsidR="00221386" w:rsidRPr="001251EF" w:rsidTr="00D90BE6">
        <w:tc>
          <w:tcPr>
            <w:tcW w:w="10018" w:type="dxa"/>
          </w:tcPr>
          <w:p w:rsidR="00AB3EAA" w:rsidRPr="00AB3EAA" w:rsidRDefault="00221386" w:rsidP="00D90BE6">
            <w:pPr>
              <w:jc w:val="both"/>
              <w:rPr>
                <w:rFonts w:ascii="Times New Roman" w:hAnsi="Times New Roman" w:cs="Times New Roman"/>
                <w:sz w:val="28"/>
                <w:szCs w:val="28"/>
                <w:lang w:val="ro-RO"/>
              </w:rPr>
            </w:pPr>
            <w:r w:rsidRPr="00AB3EAA">
              <w:rPr>
                <w:rFonts w:ascii="Times New Roman" w:hAnsi="Times New Roman"/>
                <w:sz w:val="28"/>
                <w:szCs w:val="28"/>
                <w:lang w:val="ro-RO"/>
              </w:rPr>
              <w:t>Proiectul hotărîrii este elaborat în temeiul art.9 alin.</w:t>
            </w:r>
            <w:r w:rsidRPr="00AB3EAA">
              <w:rPr>
                <w:rFonts w:ascii="Times New Roman" w:hAnsi="Times New Roman" w:cs="Times New Roman"/>
                <w:sz w:val="28"/>
                <w:szCs w:val="28"/>
                <w:lang w:val="ro-RO"/>
              </w:rPr>
              <w:t>(</w:t>
            </w:r>
            <w:r w:rsidRPr="00AB3EAA">
              <w:rPr>
                <w:rFonts w:ascii="Times New Roman" w:hAnsi="Times New Roman"/>
                <w:sz w:val="28"/>
                <w:szCs w:val="28"/>
                <w:lang w:val="ro-RO"/>
              </w:rPr>
              <w:t>1</w:t>
            </w:r>
            <w:r w:rsidRPr="00AB3EAA">
              <w:rPr>
                <w:rFonts w:ascii="Times New Roman" w:hAnsi="Times New Roman" w:cs="Times New Roman"/>
                <w:sz w:val="28"/>
                <w:szCs w:val="28"/>
                <w:lang w:val="ro-RO"/>
              </w:rPr>
              <w:t>)</w:t>
            </w:r>
            <w:r w:rsidRPr="00AB3EAA">
              <w:rPr>
                <w:rFonts w:ascii="Times New Roman" w:hAnsi="Times New Roman"/>
                <w:sz w:val="28"/>
                <w:szCs w:val="28"/>
                <w:lang w:val="ro-RO"/>
              </w:rPr>
              <w:t xml:space="preserve"> din Legea privind regimul mormintelor și operelor comemorative de </w:t>
            </w:r>
            <w:r w:rsidRPr="00AB3EAA">
              <w:rPr>
                <w:rFonts w:ascii="Times New Roman" w:hAnsi="Times New Roman" w:cs="Times New Roman"/>
                <w:sz w:val="28"/>
                <w:szCs w:val="28"/>
                <w:lang w:val="ro-RO"/>
              </w:rPr>
              <w:t>război,</w:t>
            </w:r>
            <w:r w:rsidR="007A7C7E">
              <w:rPr>
                <w:rFonts w:ascii="Times New Roman" w:hAnsi="Times New Roman" w:cs="Times New Roman"/>
                <w:sz w:val="28"/>
                <w:szCs w:val="28"/>
                <w:lang w:val="ro-RO"/>
              </w:rPr>
              <w:t xml:space="preserve"> </w:t>
            </w:r>
            <w:r w:rsidRPr="00AB3EAA">
              <w:rPr>
                <w:rFonts w:ascii="Times New Roman" w:hAnsi="Times New Roman"/>
                <w:sz w:val="28"/>
                <w:szCs w:val="28"/>
                <w:lang w:val="ro-RO"/>
              </w:rPr>
              <w:t>nr.161</w:t>
            </w:r>
            <w:r w:rsidR="007A7C7E">
              <w:rPr>
                <w:rFonts w:ascii="Times New Roman" w:hAnsi="Times New Roman"/>
                <w:sz w:val="28"/>
                <w:szCs w:val="28"/>
                <w:lang w:val="ro-RO"/>
              </w:rPr>
              <w:t>/</w:t>
            </w:r>
            <w:r w:rsidRPr="00AB3EAA">
              <w:rPr>
                <w:rFonts w:ascii="Times New Roman" w:hAnsi="Times New Roman"/>
                <w:sz w:val="28"/>
                <w:szCs w:val="28"/>
                <w:lang w:val="ro-RO"/>
              </w:rPr>
              <w:t>2017 și</w:t>
            </w:r>
            <w:r w:rsidRPr="00AB3EAA">
              <w:rPr>
                <w:rFonts w:ascii="Times New Roman" w:hAnsi="Times New Roman" w:cs="Times New Roman"/>
                <w:sz w:val="28"/>
                <w:szCs w:val="28"/>
                <w:lang w:val="ro-RO"/>
              </w:rPr>
              <w:t xml:space="preserve"> în baza </w:t>
            </w:r>
            <w:r w:rsidR="007A7C7E">
              <w:rPr>
                <w:rFonts w:ascii="Times New Roman" w:hAnsi="Times New Roman" w:cs="Times New Roman"/>
                <w:sz w:val="28"/>
                <w:szCs w:val="28"/>
                <w:lang w:val="ro-RO"/>
              </w:rPr>
              <w:t xml:space="preserve">deciziei </w:t>
            </w:r>
            <w:r w:rsidRPr="00AB3EAA">
              <w:rPr>
                <w:rFonts w:ascii="Times New Roman" w:hAnsi="Times New Roman" w:cs="Times New Roman"/>
                <w:sz w:val="28"/>
                <w:szCs w:val="28"/>
                <w:lang w:val="ro-RO"/>
              </w:rPr>
              <w:t xml:space="preserve">Consiliului </w:t>
            </w:r>
            <w:r w:rsidR="00AB3EAA" w:rsidRPr="00AB3EAA">
              <w:rPr>
                <w:rFonts w:ascii="Times New Roman" w:hAnsi="Times New Roman" w:cs="Times New Roman"/>
                <w:sz w:val="28"/>
                <w:szCs w:val="28"/>
                <w:lang w:val="ro-RO"/>
              </w:rPr>
              <w:t>orășenesc Cimișlia nr.8/14 din 11.10.2018 „Cu privire la edificarea Monumentului ostașilor care au luptat pentru neam și țară”.</w:t>
            </w:r>
          </w:p>
          <w:p w:rsidR="00221386" w:rsidRPr="00AB3EAA" w:rsidRDefault="00221386" w:rsidP="00D90BE6">
            <w:pPr>
              <w:jc w:val="both"/>
              <w:rPr>
                <w:rFonts w:ascii="Times New Roman" w:hAnsi="Times New Roman" w:cs="Times New Roman"/>
                <w:sz w:val="28"/>
                <w:szCs w:val="28"/>
                <w:lang w:val="ro-RO"/>
              </w:rPr>
            </w:pPr>
            <w:r w:rsidRPr="00AB3EAA">
              <w:rPr>
                <w:rFonts w:ascii="Times New Roman" w:hAnsi="Times New Roman" w:cs="Times New Roman"/>
                <w:bCs/>
                <w:sz w:val="28"/>
                <w:szCs w:val="28"/>
                <w:lang w:val="ro-RO"/>
              </w:rPr>
              <w:t xml:space="preserve">Scopul proiectului menționat constă în asigurarea cadrului legal pentru înființarea </w:t>
            </w:r>
            <w:r w:rsidRPr="00AB3EAA">
              <w:rPr>
                <w:rFonts w:ascii="Times New Roman" w:hAnsi="Times New Roman"/>
                <w:sz w:val="28"/>
                <w:szCs w:val="28"/>
                <w:lang w:val="ro-RO"/>
              </w:rPr>
              <w:t xml:space="preserve">în </w:t>
            </w:r>
            <w:r w:rsidR="00AB3EAA" w:rsidRPr="00AB3EAA">
              <w:rPr>
                <w:rFonts w:ascii="Times New Roman" w:hAnsi="Times New Roman"/>
                <w:sz w:val="28"/>
                <w:szCs w:val="28"/>
                <w:lang w:val="ro-RO"/>
              </w:rPr>
              <w:t xml:space="preserve">orașul Cimișlia a operei comemorative de </w:t>
            </w:r>
            <w:r w:rsidR="00AB3EAA" w:rsidRPr="00AB3EAA">
              <w:rPr>
                <w:rFonts w:ascii="Times New Roman" w:hAnsi="Times New Roman" w:cs="Times New Roman"/>
                <w:sz w:val="28"/>
                <w:szCs w:val="28"/>
                <w:lang w:val="ro-RO"/>
              </w:rPr>
              <w:t xml:space="preserve">război </w:t>
            </w:r>
            <w:r w:rsidR="00AB3EAA" w:rsidRPr="00AB3EAA">
              <w:rPr>
                <w:rFonts w:ascii="Times New Roman" w:hAnsi="Times New Roman"/>
                <w:sz w:val="28"/>
                <w:szCs w:val="28"/>
                <w:lang w:val="ro-RO"/>
              </w:rPr>
              <w:t>în memoria ostașilor care au luptat pentru neam și țară</w:t>
            </w:r>
            <w:r w:rsidRPr="00AB3EAA">
              <w:rPr>
                <w:rFonts w:ascii="Times New Roman" w:hAnsi="Times New Roman" w:cs="Times New Roman"/>
                <w:sz w:val="28"/>
                <w:szCs w:val="28"/>
                <w:lang w:val="ro-RO"/>
              </w:rPr>
              <w:t>.</w:t>
            </w:r>
          </w:p>
          <w:p w:rsidR="007A7C7E" w:rsidRPr="00AB3EAA" w:rsidRDefault="00AB3EAA" w:rsidP="00D0741C">
            <w:pPr>
              <w:jc w:val="both"/>
              <w:rPr>
                <w:rFonts w:ascii="Times New Roman" w:hAnsi="Times New Roman" w:cs="Times New Roman"/>
                <w:sz w:val="28"/>
                <w:szCs w:val="28"/>
                <w:lang w:val="ro-RO"/>
              </w:rPr>
            </w:pPr>
            <w:r w:rsidRPr="00AB3EAA">
              <w:rPr>
                <w:rFonts w:ascii="Times New Roman" w:hAnsi="Times New Roman" w:cs="Times New Roman"/>
                <w:sz w:val="28"/>
                <w:szCs w:val="28"/>
                <w:lang w:val="ro-RO"/>
              </w:rPr>
              <w:t>Opera comemorativă de război dedicată ostașilor care au luptat pentru neam și țară va fi amplasată în centrul orașului Cimișlia, pe aceeași axă compozițională cu „Monumentul la mormântul comun al 701 ostași și în memoria consătenilor căzuți în război (</w:t>
            </w:r>
            <w:r w:rsidRPr="00AB3EAA">
              <w:rPr>
                <w:rFonts w:ascii="Times New Roman" w:hAnsi="Times New Roman"/>
                <w:sz w:val="28"/>
                <w:szCs w:val="28"/>
                <w:lang w:val="ro-RO"/>
              </w:rPr>
              <w:t>1941 - 1945</w:t>
            </w:r>
            <w:r w:rsidRPr="00AB3EAA">
              <w:rPr>
                <w:rFonts w:ascii="Times New Roman" w:hAnsi="Times New Roman" w:cs="Times New Roman"/>
                <w:sz w:val="28"/>
                <w:szCs w:val="28"/>
                <w:lang w:val="ro-RO"/>
              </w:rPr>
              <w:t xml:space="preserve">)” dedicat ostașilor care au căzut pe teritoriul raionului Cimișlia în cel de-al II Război Mondial, printre numele gravate pe monument nu se regăsesc </w:t>
            </w:r>
            <w:proofErr w:type="spellStart"/>
            <w:r w:rsidRPr="00AB3EAA">
              <w:rPr>
                <w:rFonts w:ascii="Times New Roman" w:hAnsi="Times New Roman" w:cs="Times New Roman"/>
                <w:sz w:val="28"/>
                <w:szCs w:val="28"/>
                <w:lang w:val="ro-RO"/>
              </w:rPr>
              <w:t>cimișlienii</w:t>
            </w:r>
            <w:proofErr w:type="spellEnd"/>
            <w:r w:rsidRPr="00AB3EAA">
              <w:rPr>
                <w:rFonts w:ascii="Times New Roman" w:hAnsi="Times New Roman" w:cs="Times New Roman"/>
                <w:sz w:val="28"/>
                <w:szCs w:val="28"/>
                <w:lang w:val="ro-RO"/>
              </w:rPr>
              <w:t xml:space="preserve"> participanți la război.</w:t>
            </w:r>
          </w:p>
        </w:tc>
      </w:tr>
      <w:tr w:rsidR="00221386" w:rsidRPr="00AB3EAA" w:rsidTr="00D90BE6">
        <w:tc>
          <w:tcPr>
            <w:tcW w:w="10018" w:type="dxa"/>
          </w:tcPr>
          <w:p w:rsidR="00221386" w:rsidRPr="00AB3EAA" w:rsidRDefault="00221386" w:rsidP="00D90BE6">
            <w:pPr>
              <w:pStyle w:val="Compact"/>
              <w:numPr>
                <w:ilvl w:val="0"/>
                <w:numId w:val="3"/>
              </w:numPr>
              <w:spacing w:before="0" w:after="0"/>
              <w:ind w:left="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t>3. Descrierea gradului de compatibilitate pentru proiectele care au ca scop armonizarea legislației naționale cu legislația Uniunii Europene</w:t>
            </w:r>
          </w:p>
        </w:tc>
      </w:tr>
      <w:tr w:rsidR="00221386" w:rsidRPr="00AB3EAA" w:rsidTr="00D90BE6">
        <w:tc>
          <w:tcPr>
            <w:tcW w:w="10018" w:type="dxa"/>
          </w:tcPr>
          <w:p w:rsidR="00221386" w:rsidRPr="00AB3EAA" w:rsidRDefault="00221386" w:rsidP="00D90BE6">
            <w:pPr>
              <w:pStyle w:val="FirstParagraph"/>
              <w:spacing w:before="0" w:after="120"/>
              <w:jc w:val="both"/>
              <w:rPr>
                <w:rFonts w:ascii="Times New Roman" w:hAnsi="Times New Roman" w:cs="Times New Roman"/>
                <w:sz w:val="28"/>
                <w:szCs w:val="28"/>
                <w:lang w:val="ro-RO"/>
              </w:rPr>
            </w:pPr>
            <w:r w:rsidRPr="00AB3EAA">
              <w:rPr>
                <w:rFonts w:ascii="Times New Roman" w:hAnsi="Times New Roman" w:cs="Times New Roman"/>
                <w:sz w:val="28"/>
                <w:szCs w:val="28"/>
                <w:lang w:val="ro-RO"/>
              </w:rPr>
              <w:t>Proiectul nu contravine legislației Uniunii Europene.</w:t>
            </w:r>
          </w:p>
        </w:tc>
      </w:tr>
      <w:tr w:rsidR="00221386" w:rsidRPr="00AB3EAA" w:rsidTr="00D90BE6">
        <w:tc>
          <w:tcPr>
            <w:tcW w:w="10018" w:type="dxa"/>
          </w:tcPr>
          <w:p w:rsidR="00221386" w:rsidRPr="00AB3EAA" w:rsidRDefault="00221386" w:rsidP="00D90BE6">
            <w:pPr>
              <w:pStyle w:val="BodyText"/>
              <w:spacing w:before="0" w:after="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t>4. Principalele prevederi ale proiectului și evidențierea elementelor noi</w:t>
            </w:r>
          </w:p>
        </w:tc>
      </w:tr>
      <w:tr w:rsidR="00221386" w:rsidRPr="00AB3EAA" w:rsidTr="00D90BE6">
        <w:tc>
          <w:tcPr>
            <w:tcW w:w="10018" w:type="dxa"/>
          </w:tcPr>
          <w:p w:rsidR="00AB3EAA" w:rsidRPr="00AB3EAA" w:rsidRDefault="00221386" w:rsidP="00D90BE6">
            <w:pPr>
              <w:jc w:val="both"/>
              <w:rPr>
                <w:rFonts w:ascii="Times New Roman" w:hAnsi="Times New Roman" w:cs="Times New Roman"/>
                <w:sz w:val="28"/>
                <w:szCs w:val="28"/>
                <w:lang w:val="ro-RO"/>
              </w:rPr>
            </w:pPr>
            <w:r w:rsidRPr="00AB3EAA">
              <w:rPr>
                <w:rFonts w:ascii="Times New Roman" w:hAnsi="Times New Roman" w:cs="Times New Roman"/>
                <w:sz w:val="28"/>
                <w:szCs w:val="28"/>
                <w:lang w:val="ro-RO"/>
              </w:rPr>
              <w:t xml:space="preserve">Proiectul propune, în temeiul deciziei </w:t>
            </w:r>
            <w:r w:rsidR="00AB3EAA" w:rsidRPr="00AB3EAA">
              <w:rPr>
                <w:rFonts w:ascii="Times New Roman" w:hAnsi="Times New Roman" w:cs="Times New Roman"/>
                <w:sz w:val="28"/>
                <w:szCs w:val="28"/>
                <w:lang w:val="ro-RO"/>
              </w:rPr>
              <w:t>Consiliului orășenesc Cimișlia nr.8/14 din 11.10.2018 „Cu privire la edificarea Monumentului ostașilor care au luptat pentru neam și țară”</w:t>
            </w:r>
            <w:r w:rsidRPr="00AB3EAA">
              <w:rPr>
                <w:rFonts w:ascii="Times New Roman" w:hAnsi="Times New Roman" w:cs="Times New Roman"/>
                <w:sz w:val="28"/>
                <w:szCs w:val="28"/>
                <w:lang w:val="ro-RO"/>
              </w:rPr>
              <w:t xml:space="preserve">, </w:t>
            </w:r>
            <w:r w:rsidR="00AB3EAA" w:rsidRPr="00AB3EAA">
              <w:rPr>
                <w:rFonts w:ascii="Times New Roman" w:hAnsi="Times New Roman" w:cs="Times New Roman"/>
                <w:sz w:val="28"/>
                <w:szCs w:val="28"/>
                <w:lang w:val="ro-RO"/>
              </w:rPr>
              <w:t xml:space="preserve">înființarea în </w:t>
            </w:r>
            <w:r w:rsidR="00AB3EAA" w:rsidRPr="00AB3EAA">
              <w:rPr>
                <w:rFonts w:ascii="Times New Roman" w:hAnsi="Times New Roman"/>
                <w:sz w:val="28"/>
                <w:szCs w:val="28"/>
                <w:lang w:val="ro-RO"/>
              </w:rPr>
              <w:t>orașul Cimișlia</w:t>
            </w:r>
            <w:r w:rsidR="00AB3EAA" w:rsidRPr="00AB3EAA">
              <w:rPr>
                <w:rFonts w:ascii="Times New Roman" w:hAnsi="Times New Roman" w:cs="Times New Roman"/>
                <w:sz w:val="28"/>
                <w:szCs w:val="28"/>
                <w:lang w:val="ro-RO"/>
              </w:rPr>
              <w:t xml:space="preserve">, în Scuarul Recunoștinței, pe terenul cu suprafața de 0,2033, nr. cadastral nr. 2901304860, a </w:t>
            </w:r>
            <w:r w:rsidR="00AB3EAA" w:rsidRPr="00AB3EAA">
              <w:rPr>
                <w:rFonts w:ascii="Times New Roman" w:hAnsi="Times New Roman"/>
                <w:sz w:val="28"/>
                <w:szCs w:val="28"/>
                <w:lang w:val="ro-RO"/>
              </w:rPr>
              <w:t xml:space="preserve">operei comemorative de </w:t>
            </w:r>
            <w:r w:rsidR="00AB3EAA" w:rsidRPr="00AB3EAA">
              <w:rPr>
                <w:rFonts w:ascii="Times New Roman" w:hAnsi="Times New Roman" w:cs="Times New Roman"/>
                <w:sz w:val="28"/>
                <w:szCs w:val="28"/>
                <w:lang w:val="ro-RO"/>
              </w:rPr>
              <w:t xml:space="preserve">război în memoria </w:t>
            </w:r>
            <w:r w:rsidR="00AB3EAA" w:rsidRPr="00AB3EAA">
              <w:rPr>
                <w:rFonts w:ascii="Times New Roman" w:hAnsi="Times New Roman"/>
                <w:sz w:val="28"/>
                <w:szCs w:val="28"/>
                <w:lang w:val="ro-RO"/>
              </w:rPr>
              <w:t>ostașilor care au luptat pentru neam și țară.</w:t>
            </w:r>
          </w:p>
          <w:p w:rsidR="00AB3EAA" w:rsidRPr="00AB3EAA" w:rsidRDefault="00221386" w:rsidP="00AB3EAA">
            <w:pPr>
              <w:spacing w:after="120"/>
              <w:jc w:val="both"/>
              <w:rPr>
                <w:rFonts w:ascii="Times New Roman" w:hAnsi="Times New Roman" w:cs="Times New Roman"/>
                <w:sz w:val="28"/>
                <w:szCs w:val="28"/>
                <w:lang w:val="ro-RO"/>
              </w:rPr>
            </w:pPr>
            <w:r w:rsidRPr="00AB3EAA">
              <w:rPr>
                <w:rFonts w:ascii="Times New Roman" w:hAnsi="Times New Roman"/>
                <w:sz w:val="28"/>
                <w:szCs w:val="28"/>
                <w:lang w:val="ro-RO"/>
              </w:rPr>
              <w:t xml:space="preserve">Proiectul operei comemorative de </w:t>
            </w:r>
            <w:r w:rsidRPr="00AB3EAA">
              <w:rPr>
                <w:rFonts w:ascii="Times New Roman" w:hAnsi="Times New Roman" w:cs="Times New Roman"/>
                <w:sz w:val="28"/>
                <w:szCs w:val="28"/>
                <w:lang w:val="ro-RO"/>
              </w:rPr>
              <w:t>război ce se propune a fi înființată va fi avizat cu Ministerul Educației, Culturii și Cercetării.</w:t>
            </w:r>
          </w:p>
        </w:tc>
      </w:tr>
      <w:tr w:rsidR="00221386" w:rsidRPr="00AB3EAA" w:rsidTr="00D90BE6">
        <w:tc>
          <w:tcPr>
            <w:tcW w:w="10018" w:type="dxa"/>
          </w:tcPr>
          <w:p w:rsidR="00221386" w:rsidRPr="00AB3EAA" w:rsidRDefault="00221386" w:rsidP="00D90BE6">
            <w:pPr>
              <w:pStyle w:val="BodyText"/>
              <w:spacing w:before="0" w:after="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t>5. Fundamentarea economico-financiară</w:t>
            </w:r>
          </w:p>
        </w:tc>
      </w:tr>
      <w:tr w:rsidR="00221386" w:rsidRPr="00AB3EAA" w:rsidTr="00D90BE6">
        <w:tc>
          <w:tcPr>
            <w:tcW w:w="10018" w:type="dxa"/>
          </w:tcPr>
          <w:p w:rsidR="00221386" w:rsidRPr="00AB3EAA" w:rsidRDefault="00221386" w:rsidP="00AB3EAA">
            <w:pPr>
              <w:pStyle w:val="BodyText"/>
              <w:spacing w:before="0" w:after="120"/>
              <w:jc w:val="both"/>
              <w:rPr>
                <w:rFonts w:ascii="Times New Roman" w:hAnsi="Times New Roman" w:cs="Times New Roman"/>
                <w:sz w:val="28"/>
                <w:szCs w:val="28"/>
                <w:lang w:val="ro-RO"/>
              </w:rPr>
            </w:pPr>
            <w:r w:rsidRPr="00AB3EAA">
              <w:rPr>
                <w:rFonts w:ascii="Times New Roman" w:hAnsi="Times New Roman" w:cs="Times New Roman"/>
                <w:sz w:val="28"/>
                <w:szCs w:val="28"/>
                <w:lang w:val="ro-RO"/>
              </w:rPr>
              <w:t xml:space="preserve">Implementarea proiectului nu presupune alocarea mijloacelor financiare din bugetul de stat. Cheltuielile pentru lucrările de proiectare, executare, înființare a </w:t>
            </w:r>
            <w:r w:rsidRPr="00AB3EAA">
              <w:rPr>
                <w:rFonts w:ascii="Times New Roman" w:hAnsi="Times New Roman"/>
                <w:sz w:val="28"/>
                <w:szCs w:val="28"/>
                <w:lang w:val="ro-RO"/>
              </w:rPr>
              <w:t xml:space="preserve">operei comemorative de </w:t>
            </w:r>
            <w:r w:rsidRPr="00AB3EAA">
              <w:rPr>
                <w:rFonts w:ascii="Times New Roman" w:hAnsi="Times New Roman" w:cs="Times New Roman"/>
                <w:sz w:val="28"/>
                <w:szCs w:val="28"/>
                <w:lang w:val="ro-RO"/>
              </w:rPr>
              <w:t xml:space="preserve">război și amenajare a terenului aferent vor fi acoperite </w:t>
            </w:r>
            <w:r w:rsidR="00AB3EAA" w:rsidRPr="00AB3EAA">
              <w:rPr>
                <w:rFonts w:ascii="Times New Roman" w:hAnsi="Times New Roman" w:cs="Times New Roman"/>
                <w:sz w:val="28"/>
                <w:szCs w:val="28"/>
                <w:lang w:val="ro-RO"/>
              </w:rPr>
              <w:t>din contul mijloacelor financiare ale bugetului orașului Cimișlia, precum și din donații</w:t>
            </w:r>
            <w:r w:rsidRPr="00AB3EAA">
              <w:rPr>
                <w:rFonts w:ascii="Times New Roman" w:hAnsi="Times New Roman" w:cs="Times New Roman"/>
                <w:sz w:val="28"/>
                <w:szCs w:val="28"/>
                <w:lang w:val="ro-RO"/>
              </w:rPr>
              <w:t>.</w:t>
            </w:r>
          </w:p>
        </w:tc>
      </w:tr>
      <w:tr w:rsidR="00221386" w:rsidRPr="00AB3EAA" w:rsidTr="00D90BE6">
        <w:tc>
          <w:tcPr>
            <w:tcW w:w="10018" w:type="dxa"/>
          </w:tcPr>
          <w:p w:rsidR="00221386" w:rsidRPr="00AB3EAA" w:rsidRDefault="00221386" w:rsidP="00D90BE6">
            <w:pPr>
              <w:pStyle w:val="BodyText"/>
              <w:spacing w:before="0" w:after="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t>6. Modul de încorporare a actului în cadrul normativ în vigoare</w:t>
            </w:r>
          </w:p>
        </w:tc>
      </w:tr>
      <w:tr w:rsidR="00221386" w:rsidRPr="00AB3EAA" w:rsidTr="00D90BE6">
        <w:tc>
          <w:tcPr>
            <w:tcW w:w="10018" w:type="dxa"/>
          </w:tcPr>
          <w:p w:rsidR="00221386" w:rsidRPr="00AB3EAA" w:rsidRDefault="00221386" w:rsidP="00D90BE6">
            <w:pPr>
              <w:pStyle w:val="BodyText"/>
              <w:spacing w:before="0" w:after="120"/>
              <w:jc w:val="both"/>
              <w:rPr>
                <w:rFonts w:ascii="Times New Roman" w:hAnsi="Times New Roman" w:cs="Times New Roman"/>
                <w:sz w:val="28"/>
                <w:szCs w:val="28"/>
                <w:lang w:val="ro-RO"/>
              </w:rPr>
            </w:pPr>
            <w:r w:rsidRPr="00AB3EAA">
              <w:rPr>
                <w:rFonts w:ascii="Times New Roman" w:hAnsi="Times New Roman" w:cs="Times New Roman"/>
                <w:sz w:val="28"/>
                <w:szCs w:val="28"/>
                <w:lang w:val="ro-RO"/>
              </w:rPr>
              <w:t xml:space="preserve">Proiectul hotărîrii Guvernului se încadrează în cadrul normativ în vigoare, iar </w:t>
            </w:r>
            <w:r w:rsidRPr="00AB3EAA">
              <w:rPr>
                <w:rFonts w:ascii="Times New Roman" w:hAnsi="Times New Roman" w:cs="Times New Roman"/>
                <w:sz w:val="28"/>
                <w:szCs w:val="28"/>
                <w:lang w:val="ro-RO"/>
              </w:rPr>
              <w:lastRenderedPageBreak/>
              <w:t>aprobarea acestuia nu va genera ca consecință necesitatea amendării altor acte normative.</w:t>
            </w:r>
          </w:p>
        </w:tc>
      </w:tr>
      <w:tr w:rsidR="00221386" w:rsidRPr="00AB3EAA" w:rsidTr="00D90BE6">
        <w:tc>
          <w:tcPr>
            <w:tcW w:w="10018" w:type="dxa"/>
          </w:tcPr>
          <w:p w:rsidR="00221386" w:rsidRPr="00AB3EAA" w:rsidRDefault="00221386" w:rsidP="00D90BE6">
            <w:pPr>
              <w:pStyle w:val="BodyText"/>
              <w:spacing w:before="0" w:after="0"/>
              <w:jc w:val="both"/>
              <w:rPr>
                <w:rFonts w:ascii="Times New Roman" w:hAnsi="Times New Roman" w:cs="Times New Roman"/>
                <w:b/>
                <w:sz w:val="28"/>
                <w:szCs w:val="28"/>
                <w:lang w:val="ro-RO"/>
              </w:rPr>
            </w:pPr>
            <w:r w:rsidRPr="00AB3EAA">
              <w:rPr>
                <w:rFonts w:ascii="Times New Roman" w:hAnsi="Times New Roman" w:cs="Times New Roman"/>
                <w:b/>
                <w:sz w:val="28"/>
                <w:szCs w:val="28"/>
                <w:lang w:val="ro-RO"/>
              </w:rPr>
              <w:lastRenderedPageBreak/>
              <w:t>7. Avizarea și consultarea publică a proiectului</w:t>
            </w:r>
          </w:p>
        </w:tc>
      </w:tr>
      <w:tr w:rsidR="00221386" w:rsidRPr="00AB3EAA" w:rsidTr="00D90BE6">
        <w:tc>
          <w:tcPr>
            <w:tcW w:w="10018" w:type="dxa"/>
          </w:tcPr>
          <w:p w:rsidR="00221386" w:rsidRPr="00AB3EAA" w:rsidRDefault="00751C93" w:rsidP="00D90BE6">
            <w:pPr>
              <w:pStyle w:val="BodyText"/>
              <w:spacing w:before="0" w:after="0"/>
              <w:jc w:val="both"/>
              <w:rPr>
                <w:rFonts w:ascii="Times New Roman" w:hAnsi="Times New Roman" w:cs="Times New Roman"/>
                <w:sz w:val="28"/>
                <w:szCs w:val="28"/>
                <w:lang w:val="ro-RO"/>
              </w:rPr>
            </w:pPr>
            <w:r w:rsidRPr="00751C93">
              <w:rPr>
                <w:rFonts w:ascii="Times New Roman" w:hAnsi="Times New Roman" w:cs="Times New Roman"/>
                <w:bCs/>
                <w:sz w:val="28"/>
                <w:szCs w:val="28"/>
                <w:lang w:val="ro-RO"/>
              </w:rPr>
              <w:t xml:space="preserve">Proiectul </w:t>
            </w:r>
            <w:r w:rsidRPr="00751C93">
              <w:rPr>
                <w:rFonts w:ascii="Times New Roman" w:hAnsi="Times New Roman" w:cs="Times New Roman"/>
                <w:sz w:val="28"/>
                <w:szCs w:val="28"/>
                <w:lang w:val="ro-RO"/>
              </w:rPr>
              <w:t xml:space="preserve">hotărîrii Guvernului </w:t>
            </w:r>
            <w:r w:rsidRPr="00751C93">
              <w:rPr>
                <w:rFonts w:ascii="Times New Roman" w:hAnsi="Times New Roman" w:cs="Times New Roman"/>
                <w:bCs/>
                <w:sz w:val="28"/>
                <w:szCs w:val="28"/>
                <w:lang w:val="ro-RO"/>
              </w:rPr>
              <w:t xml:space="preserve">este plasat pentru consultare publică </w:t>
            </w:r>
            <w:r w:rsidRPr="00751C93">
              <w:rPr>
                <w:rFonts w:ascii="Times New Roman" w:hAnsi="Times New Roman" w:cs="Times New Roman"/>
                <w:sz w:val="28"/>
                <w:szCs w:val="28"/>
                <w:lang w:val="ro-RO"/>
              </w:rPr>
              <w:t xml:space="preserve">pe pagina oficială a Ministerului Apărării </w:t>
            </w:r>
            <w:hyperlink r:id="rId5" w:history="1">
              <w:r w:rsidRPr="00751C93">
                <w:rPr>
                  <w:rStyle w:val="Hyperlink"/>
                  <w:rFonts w:ascii="Times New Roman" w:hAnsi="Times New Roman" w:cs="Times New Roman"/>
                  <w:color w:val="002060"/>
                  <w:sz w:val="28"/>
                  <w:szCs w:val="28"/>
                  <w:lang w:val="ro-RO"/>
                </w:rPr>
                <w:t>www.army.md</w:t>
              </w:r>
            </w:hyperlink>
            <w:r w:rsidRPr="00751C93">
              <w:rPr>
                <w:lang w:val="ro-RO"/>
              </w:rPr>
              <w:t xml:space="preserve"> </w:t>
            </w:r>
            <w:r w:rsidRPr="00751C93">
              <w:rPr>
                <w:rFonts w:ascii="Times New Roman" w:hAnsi="Times New Roman" w:cs="Times New Roman"/>
                <w:sz w:val="28"/>
                <w:szCs w:val="28"/>
                <w:lang w:val="ro-RO"/>
              </w:rPr>
              <w:t xml:space="preserve">(compartimentul „Transparența decizională”, directoriul „Modul de participare”) și pe </w:t>
            </w:r>
            <w:hyperlink r:id="rId6" w:history="1">
              <w:r w:rsidRPr="00751C93">
                <w:rPr>
                  <w:rStyle w:val="Hyperlink"/>
                  <w:rFonts w:ascii="Times New Roman" w:hAnsi="Times New Roman" w:cs="Times New Roman"/>
                  <w:color w:val="002060"/>
                  <w:sz w:val="28"/>
                  <w:szCs w:val="28"/>
                  <w:lang w:val="ro-RO"/>
                </w:rPr>
                <w:t>www.particip.gov.md</w:t>
              </w:r>
            </w:hyperlink>
            <w:r w:rsidRPr="00751C93">
              <w:rPr>
                <w:rFonts w:ascii="Times New Roman" w:hAnsi="Times New Roman" w:cs="Times New Roman"/>
                <w:sz w:val="28"/>
                <w:szCs w:val="28"/>
                <w:lang w:val="ro-RO"/>
              </w:rPr>
              <w:t>.</w:t>
            </w:r>
          </w:p>
        </w:tc>
      </w:tr>
    </w:tbl>
    <w:p w:rsidR="00221386" w:rsidRPr="00AB3EAA" w:rsidRDefault="00221386" w:rsidP="00221386">
      <w:pPr>
        <w:pStyle w:val="BodyText"/>
        <w:spacing w:before="0" w:after="0"/>
        <w:jc w:val="both"/>
        <w:rPr>
          <w:rFonts w:ascii="Times New Roman" w:hAnsi="Times New Roman" w:cs="Times New Roman"/>
          <w:sz w:val="28"/>
          <w:szCs w:val="28"/>
          <w:lang w:val="ro-RO"/>
        </w:rPr>
      </w:pPr>
    </w:p>
    <w:p w:rsidR="00221386" w:rsidRPr="00AB3EAA" w:rsidRDefault="00221386" w:rsidP="00221386">
      <w:pPr>
        <w:pStyle w:val="BodyText"/>
        <w:spacing w:before="0" w:after="0"/>
        <w:jc w:val="both"/>
        <w:rPr>
          <w:rFonts w:ascii="Times New Roman" w:hAnsi="Times New Roman" w:cs="Times New Roman"/>
          <w:sz w:val="28"/>
          <w:szCs w:val="28"/>
          <w:lang w:val="ro-RO"/>
        </w:rPr>
      </w:pPr>
    </w:p>
    <w:p w:rsidR="00221386" w:rsidRDefault="00221386" w:rsidP="00221386">
      <w:pPr>
        <w:pStyle w:val="BodyText"/>
        <w:spacing w:before="0" w:after="0"/>
        <w:ind w:firstLine="720"/>
        <w:rPr>
          <w:rFonts w:ascii="Times New Roman" w:hAnsi="Times New Roman" w:cs="Times New Roman"/>
          <w:sz w:val="28"/>
          <w:szCs w:val="28"/>
          <w:lang w:val="ro-RO"/>
        </w:rPr>
      </w:pPr>
      <w:r w:rsidRPr="00AB3EAA">
        <w:rPr>
          <w:rFonts w:ascii="Times New Roman" w:hAnsi="Times New Roman" w:cs="Times New Roman"/>
          <w:sz w:val="28"/>
          <w:szCs w:val="28"/>
          <w:lang w:val="ro-RO"/>
        </w:rPr>
        <w:t>Ministru</w:t>
      </w:r>
      <w:r w:rsidRPr="00AB3EAA">
        <w:rPr>
          <w:rFonts w:ascii="Times New Roman" w:hAnsi="Times New Roman" w:cs="Times New Roman"/>
          <w:sz w:val="28"/>
          <w:szCs w:val="28"/>
          <w:lang w:val="ro-RO"/>
        </w:rPr>
        <w:tab/>
      </w:r>
      <w:r w:rsidRPr="00AB3EAA">
        <w:rPr>
          <w:rFonts w:ascii="Times New Roman" w:hAnsi="Times New Roman" w:cs="Times New Roman"/>
          <w:sz w:val="28"/>
          <w:szCs w:val="28"/>
          <w:lang w:val="ro-RO"/>
        </w:rPr>
        <w:tab/>
      </w:r>
      <w:r w:rsidRPr="00AB3EAA">
        <w:rPr>
          <w:rFonts w:ascii="Times New Roman" w:hAnsi="Times New Roman" w:cs="Times New Roman"/>
          <w:sz w:val="28"/>
          <w:szCs w:val="28"/>
          <w:lang w:val="ro-RO"/>
        </w:rPr>
        <w:tab/>
      </w:r>
      <w:r w:rsidRPr="00AB3EAA">
        <w:rPr>
          <w:rFonts w:ascii="Times New Roman" w:hAnsi="Times New Roman" w:cs="Times New Roman"/>
          <w:sz w:val="28"/>
          <w:szCs w:val="28"/>
          <w:lang w:val="ro-RO"/>
        </w:rPr>
        <w:tab/>
      </w:r>
      <w:r w:rsidRPr="00AB3EAA">
        <w:rPr>
          <w:rFonts w:ascii="Times New Roman" w:hAnsi="Times New Roman" w:cs="Times New Roman"/>
          <w:sz w:val="28"/>
          <w:szCs w:val="28"/>
          <w:lang w:val="ro-RO"/>
        </w:rPr>
        <w:tab/>
      </w:r>
      <w:r w:rsidRPr="00AB3EAA">
        <w:rPr>
          <w:rFonts w:ascii="Times New Roman" w:hAnsi="Times New Roman" w:cs="Times New Roman"/>
          <w:sz w:val="28"/>
          <w:szCs w:val="28"/>
          <w:lang w:val="ro-RO"/>
        </w:rPr>
        <w:tab/>
        <w:t>Eugeniu STURZA</w:t>
      </w:r>
    </w:p>
    <w:p w:rsidR="00D0741C" w:rsidRDefault="00D0741C" w:rsidP="00221386">
      <w:pPr>
        <w:pStyle w:val="BodyText"/>
        <w:spacing w:before="0" w:after="0"/>
        <w:ind w:firstLine="720"/>
        <w:rPr>
          <w:rFonts w:ascii="Times New Roman" w:hAnsi="Times New Roman" w:cs="Times New Roman"/>
          <w:sz w:val="28"/>
          <w:szCs w:val="28"/>
          <w:lang w:val="ro-RO"/>
        </w:rPr>
      </w:pPr>
    </w:p>
    <w:p w:rsidR="00D0741C" w:rsidRDefault="00D0741C" w:rsidP="00221386">
      <w:pPr>
        <w:pStyle w:val="BodyText"/>
        <w:spacing w:before="0" w:after="0"/>
        <w:ind w:firstLine="720"/>
        <w:rPr>
          <w:rFonts w:ascii="Times New Roman" w:hAnsi="Times New Roman" w:cs="Times New Roman"/>
          <w:sz w:val="28"/>
          <w:szCs w:val="28"/>
          <w:lang w:val="ro-RO"/>
        </w:rPr>
      </w:pPr>
    </w:p>
    <w:p w:rsidR="00D0741C" w:rsidRDefault="00D0741C" w:rsidP="00221386">
      <w:pPr>
        <w:pStyle w:val="BodyText"/>
        <w:spacing w:before="0" w:after="0"/>
        <w:ind w:firstLine="720"/>
        <w:rPr>
          <w:rFonts w:ascii="Times New Roman" w:hAnsi="Times New Roman" w:cs="Times New Roman"/>
          <w:sz w:val="28"/>
          <w:szCs w:val="28"/>
          <w:lang w:val="ro-RO"/>
        </w:rPr>
      </w:pPr>
    </w:p>
    <w:sectPr w:rsidR="00D0741C" w:rsidSect="00F9084F">
      <w:pgSz w:w="12240" w:h="15840"/>
      <w:pgMar w:top="851" w:right="73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CBA"/>
    <w:multiLevelType w:val="hybridMultilevel"/>
    <w:tmpl w:val="0F58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651E0D"/>
    <w:multiLevelType w:val="multilevel"/>
    <w:tmpl w:val="5E4E4D9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7842520F"/>
    <w:multiLevelType w:val="hybridMultilevel"/>
    <w:tmpl w:val="08E0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8D1418"/>
    <w:rsid w:val="00016C42"/>
    <w:rsid w:val="000177AC"/>
    <w:rsid w:val="00075A06"/>
    <w:rsid w:val="00124FCB"/>
    <w:rsid w:val="001251EF"/>
    <w:rsid w:val="00202315"/>
    <w:rsid w:val="00221386"/>
    <w:rsid w:val="00252B5D"/>
    <w:rsid w:val="0028217E"/>
    <w:rsid w:val="002E1405"/>
    <w:rsid w:val="002F6525"/>
    <w:rsid w:val="00304B18"/>
    <w:rsid w:val="0047247F"/>
    <w:rsid w:val="004928D6"/>
    <w:rsid w:val="004B1631"/>
    <w:rsid w:val="004C2BB3"/>
    <w:rsid w:val="004E0C9C"/>
    <w:rsid w:val="004F3D85"/>
    <w:rsid w:val="00531A80"/>
    <w:rsid w:val="005A2137"/>
    <w:rsid w:val="00637FE3"/>
    <w:rsid w:val="006704AA"/>
    <w:rsid w:val="00690695"/>
    <w:rsid w:val="007046AD"/>
    <w:rsid w:val="00733784"/>
    <w:rsid w:val="00751C93"/>
    <w:rsid w:val="007A7C7E"/>
    <w:rsid w:val="007B548E"/>
    <w:rsid w:val="00804CC7"/>
    <w:rsid w:val="00827FDB"/>
    <w:rsid w:val="00852CDA"/>
    <w:rsid w:val="008D1418"/>
    <w:rsid w:val="008D3FB8"/>
    <w:rsid w:val="00903EDC"/>
    <w:rsid w:val="00950137"/>
    <w:rsid w:val="009517AE"/>
    <w:rsid w:val="00963AD3"/>
    <w:rsid w:val="009A1CA6"/>
    <w:rsid w:val="009C427F"/>
    <w:rsid w:val="009F2E8F"/>
    <w:rsid w:val="00A10F2B"/>
    <w:rsid w:val="00A430D2"/>
    <w:rsid w:val="00A65C74"/>
    <w:rsid w:val="00A90C71"/>
    <w:rsid w:val="00A946AE"/>
    <w:rsid w:val="00AB3EAA"/>
    <w:rsid w:val="00AD167C"/>
    <w:rsid w:val="00B25011"/>
    <w:rsid w:val="00B31A06"/>
    <w:rsid w:val="00BA2B71"/>
    <w:rsid w:val="00BA4762"/>
    <w:rsid w:val="00BE6374"/>
    <w:rsid w:val="00BF51AA"/>
    <w:rsid w:val="00C63FA6"/>
    <w:rsid w:val="00CC185A"/>
    <w:rsid w:val="00D0741C"/>
    <w:rsid w:val="00D84A99"/>
    <w:rsid w:val="00DA34DD"/>
    <w:rsid w:val="00E60C0C"/>
    <w:rsid w:val="00E63C09"/>
    <w:rsid w:val="00EB002D"/>
    <w:rsid w:val="00F9084F"/>
    <w:rsid w:val="00F974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9C"/>
    <w:pPr>
      <w:ind w:left="720"/>
      <w:contextualSpacing/>
    </w:pPr>
  </w:style>
  <w:style w:type="paragraph" w:customStyle="1" w:styleId="p7">
    <w:name w:val="p7"/>
    <w:basedOn w:val="Normal"/>
    <w:rsid w:val="007B548E"/>
    <w:pPr>
      <w:spacing w:before="100" w:beforeAutospacing="1" w:after="100" w:afterAutospacing="1" w:line="240" w:lineRule="auto"/>
      <w:ind w:firstLine="709"/>
    </w:pPr>
    <w:rPr>
      <w:rFonts w:ascii="Times New Roman" w:eastAsia="Times New Roman" w:hAnsi="Times New Roman" w:cs="Times New Roman"/>
      <w:sz w:val="24"/>
      <w:szCs w:val="24"/>
      <w:lang w:val="ru-RU" w:eastAsia="ru-RU"/>
    </w:rPr>
  </w:style>
  <w:style w:type="paragraph" w:customStyle="1" w:styleId="Default">
    <w:name w:val="Default"/>
    <w:rsid w:val="00221386"/>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BalloonText">
    <w:name w:val="Balloon Text"/>
    <w:basedOn w:val="Normal"/>
    <w:link w:val="BalloonTextChar"/>
    <w:uiPriority w:val="99"/>
    <w:semiHidden/>
    <w:unhideWhenUsed/>
    <w:rsid w:val="00221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386"/>
    <w:rPr>
      <w:rFonts w:ascii="Tahoma" w:hAnsi="Tahoma" w:cs="Tahoma"/>
      <w:sz w:val="16"/>
      <w:szCs w:val="16"/>
    </w:rPr>
  </w:style>
  <w:style w:type="paragraph" w:styleId="BodyText">
    <w:name w:val="Body Text"/>
    <w:basedOn w:val="Normal"/>
    <w:link w:val="BodyTextChar"/>
    <w:qFormat/>
    <w:rsid w:val="00221386"/>
    <w:pPr>
      <w:spacing w:before="180" w:after="180" w:line="240" w:lineRule="auto"/>
    </w:pPr>
    <w:rPr>
      <w:sz w:val="24"/>
      <w:szCs w:val="24"/>
    </w:rPr>
  </w:style>
  <w:style w:type="character" w:customStyle="1" w:styleId="BodyTextChar">
    <w:name w:val="Body Text Char"/>
    <w:basedOn w:val="DefaultParagraphFont"/>
    <w:link w:val="BodyText"/>
    <w:rsid w:val="00221386"/>
    <w:rPr>
      <w:sz w:val="24"/>
      <w:szCs w:val="24"/>
    </w:rPr>
  </w:style>
  <w:style w:type="paragraph" w:customStyle="1" w:styleId="FirstParagraph">
    <w:name w:val="First Paragraph"/>
    <w:basedOn w:val="BodyText"/>
    <w:next w:val="BodyText"/>
    <w:qFormat/>
    <w:rsid w:val="00221386"/>
  </w:style>
  <w:style w:type="paragraph" w:customStyle="1" w:styleId="Compact">
    <w:name w:val="Compact"/>
    <w:basedOn w:val="BodyText"/>
    <w:qFormat/>
    <w:rsid w:val="00221386"/>
    <w:pPr>
      <w:spacing w:before="36" w:after="36"/>
    </w:pPr>
  </w:style>
  <w:style w:type="character" w:styleId="Hyperlink">
    <w:name w:val="Hyperlink"/>
    <w:basedOn w:val="BodyTextChar"/>
    <w:rsid w:val="00221386"/>
    <w:rPr>
      <w:color w:val="5B9BD5" w:themeColor="accent1"/>
      <w:sz w:val="24"/>
      <w:szCs w:val="24"/>
    </w:rPr>
  </w:style>
  <w:style w:type="table" w:styleId="TableGrid">
    <w:name w:val="Table Grid"/>
    <w:basedOn w:val="TableNormal"/>
    <w:rsid w:val="00221386"/>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17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army.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COM&amp;PR</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 Balan</dc:creator>
  <cp:keywords/>
  <dc:description/>
  <cp:lastModifiedBy>vasile.bzovii</cp:lastModifiedBy>
  <cp:revision>24</cp:revision>
  <dcterms:created xsi:type="dcterms:W3CDTF">2018-11-16T12:42:00Z</dcterms:created>
  <dcterms:modified xsi:type="dcterms:W3CDTF">2019-02-01T09:01:00Z</dcterms:modified>
</cp:coreProperties>
</file>