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13B" w:rsidRPr="001F1E38" w:rsidRDefault="0077313B" w:rsidP="0077313B">
      <w:pPr>
        <w:ind w:left="225"/>
        <w:jc w:val="center"/>
        <w:rPr>
          <w:b/>
          <w:sz w:val="24"/>
          <w:szCs w:val="24"/>
        </w:rPr>
      </w:pPr>
      <w:bookmarkStart w:id="0" w:name="_GoBack"/>
      <w:bookmarkEnd w:id="0"/>
      <w:r w:rsidRPr="001F1E38">
        <w:rPr>
          <w:b/>
          <w:sz w:val="24"/>
          <w:szCs w:val="24"/>
        </w:rPr>
        <w:t xml:space="preserve">NOTA INFORMATIVĂ </w:t>
      </w:r>
    </w:p>
    <w:p w:rsidR="0077313B" w:rsidRPr="001F1E38" w:rsidRDefault="0077313B" w:rsidP="0077313B">
      <w:pPr>
        <w:tabs>
          <w:tab w:val="left" w:pos="0"/>
          <w:tab w:val="left" w:pos="426"/>
        </w:tabs>
        <w:jc w:val="center"/>
        <w:rPr>
          <w:b/>
          <w:sz w:val="24"/>
          <w:szCs w:val="24"/>
        </w:rPr>
      </w:pPr>
      <w:r w:rsidRPr="001F1E38">
        <w:rPr>
          <w:b/>
          <w:sz w:val="24"/>
          <w:szCs w:val="24"/>
        </w:rPr>
        <w:t xml:space="preserve">la proiectul hotărârii Guvernului </w:t>
      </w:r>
    </w:p>
    <w:p w:rsidR="00B20824" w:rsidRDefault="0077313B" w:rsidP="0077313B">
      <w:pPr>
        <w:ind w:firstLine="0"/>
        <w:jc w:val="center"/>
        <w:rPr>
          <w:b/>
          <w:color w:val="000000"/>
          <w:sz w:val="24"/>
          <w:szCs w:val="24"/>
        </w:rPr>
      </w:pPr>
      <w:r w:rsidRPr="001F1E38">
        <w:rPr>
          <w:b/>
          <w:sz w:val="24"/>
          <w:szCs w:val="24"/>
        </w:rPr>
        <w:t xml:space="preserve">„Pentru aprobarea </w:t>
      </w:r>
      <w:r w:rsidRPr="001F1E38">
        <w:rPr>
          <w:b/>
          <w:color w:val="000000"/>
          <w:sz w:val="24"/>
          <w:szCs w:val="24"/>
        </w:rPr>
        <w:t>Regulamentului-cadru de organizare și funcționare al Centrului specializat de intervenție pentru tulburări din spectrul autist și Standardelor minime de calitate</w:t>
      </w:r>
    </w:p>
    <w:p w:rsidR="001F1E38" w:rsidRPr="001F1E38" w:rsidRDefault="001F1E38" w:rsidP="0077313B">
      <w:pPr>
        <w:ind w:firstLine="0"/>
        <w:jc w:val="center"/>
        <w:rPr>
          <w:b/>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B20824" w:rsidRPr="001F1E38" w:rsidTr="00A811D6">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B20824" w:rsidRPr="001F1E38" w:rsidRDefault="00B20824" w:rsidP="008F6015">
            <w:pPr>
              <w:numPr>
                <w:ilvl w:val="3"/>
                <w:numId w:val="1"/>
              </w:numPr>
              <w:tabs>
                <w:tab w:val="left" w:pos="284"/>
                <w:tab w:val="left" w:pos="1196"/>
              </w:tabs>
              <w:ind w:left="0" w:firstLine="709"/>
              <w:rPr>
                <w:rFonts w:eastAsia="Calibri"/>
                <w:b/>
                <w:sz w:val="24"/>
                <w:szCs w:val="24"/>
                <w:lang w:val="ro-MO"/>
              </w:rPr>
            </w:pPr>
            <w:r w:rsidRPr="001F1E38">
              <w:rPr>
                <w:b/>
                <w:sz w:val="24"/>
                <w:szCs w:val="24"/>
                <w:lang w:val="ro-MO"/>
              </w:rPr>
              <w:t>Denumirea autorului şi, după caz, a participanţilor la elaborarea proiectului</w:t>
            </w:r>
          </w:p>
        </w:tc>
      </w:tr>
      <w:tr w:rsidR="00B20824" w:rsidRPr="001F1E38" w:rsidTr="008F6015">
        <w:tc>
          <w:tcPr>
            <w:tcW w:w="5000" w:type="pct"/>
            <w:tcBorders>
              <w:top w:val="single" w:sz="4" w:space="0" w:color="auto"/>
              <w:left w:val="single" w:sz="4" w:space="0" w:color="auto"/>
              <w:bottom w:val="single" w:sz="4" w:space="0" w:color="auto"/>
              <w:right w:val="single" w:sz="4" w:space="0" w:color="auto"/>
            </w:tcBorders>
          </w:tcPr>
          <w:p w:rsidR="00B20824" w:rsidRPr="001F1E38" w:rsidRDefault="00B20824" w:rsidP="008F6015">
            <w:pPr>
              <w:tabs>
                <w:tab w:val="left" w:pos="884"/>
                <w:tab w:val="left" w:pos="1196"/>
              </w:tabs>
              <w:rPr>
                <w:rFonts w:eastAsia="Calibri"/>
                <w:sz w:val="24"/>
                <w:szCs w:val="24"/>
                <w:lang w:val="ro-MO"/>
              </w:rPr>
            </w:pPr>
          </w:p>
          <w:p w:rsidR="00B20824" w:rsidRPr="001F1E38" w:rsidRDefault="0077313B" w:rsidP="001F1E38">
            <w:pPr>
              <w:ind w:firstLine="0"/>
              <w:rPr>
                <w:sz w:val="24"/>
                <w:szCs w:val="24"/>
              </w:rPr>
            </w:pPr>
            <w:r w:rsidRPr="001F1E38">
              <w:rPr>
                <w:sz w:val="24"/>
                <w:szCs w:val="24"/>
                <w:lang w:val="ro-MO"/>
              </w:rPr>
              <w:t>P</w:t>
            </w:r>
            <w:r w:rsidRPr="001F1E38">
              <w:rPr>
                <w:sz w:val="24"/>
                <w:szCs w:val="24"/>
              </w:rPr>
              <w:t xml:space="preserve">roiectul hotărârii Guvernului „Pentru aprobarea </w:t>
            </w:r>
            <w:r w:rsidRPr="001F1E38">
              <w:rPr>
                <w:color w:val="000000"/>
                <w:sz w:val="24"/>
                <w:szCs w:val="24"/>
              </w:rPr>
              <w:t>Regulamentului-cadru de organizare și funcționare al Centrului specializat de intervenție pentru tulburări din spectrul autist și Standardelor de calitate</w:t>
            </w:r>
            <w:r w:rsidR="00B20824" w:rsidRPr="001F1E38">
              <w:rPr>
                <w:rFonts w:eastAsia="Calibri"/>
                <w:sz w:val="24"/>
                <w:szCs w:val="24"/>
                <w:lang w:val="ro-MO"/>
              </w:rPr>
              <w:t>a</w:t>
            </w:r>
            <w:r w:rsidR="008B4BE0" w:rsidRPr="001F1E38">
              <w:rPr>
                <w:rFonts w:eastAsia="Calibri"/>
                <w:sz w:val="24"/>
                <w:szCs w:val="24"/>
                <w:lang w:val="ro-MO"/>
              </w:rPr>
              <w:t>”</w:t>
            </w:r>
            <w:r w:rsidR="00B20824" w:rsidRPr="001F1E38">
              <w:rPr>
                <w:rFonts w:eastAsia="Calibri"/>
                <w:sz w:val="24"/>
                <w:szCs w:val="24"/>
                <w:lang w:val="ro-MO"/>
              </w:rPr>
              <w:t xml:space="preserve"> fost elaborat </w:t>
            </w:r>
            <w:r w:rsidRPr="001F1E38">
              <w:rPr>
                <w:rFonts w:eastAsia="Calibri"/>
                <w:sz w:val="24"/>
                <w:szCs w:val="24"/>
                <w:lang w:val="ro-MO"/>
              </w:rPr>
              <w:t>de către</w:t>
            </w:r>
            <w:r w:rsidR="008D0D03">
              <w:rPr>
                <w:rFonts w:eastAsia="Calibri"/>
                <w:sz w:val="24"/>
                <w:szCs w:val="24"/>
                <w:lang w:val="ro-MO"/>
              </w:rPr>
              <w:t xml:space="preserve"> grupul de lucru a specialiștilor</w:t>
            </w:r>
            <w:r w:rsidRPr="001F1E38">
              <w:rPr>
                <w:rFonts w:eastAsia="Calibri"/>
                <w:sz w:val="24"/>
                <w:szCs w:val="24"/>
                <w:lang w:val="ro-MO"/>
              </w:rPr>
              <w:t xml:space="preserve"> în domeniul al Ministerului Sănătății, Muncii și P</w:t>
            </w:r>
            <w:r w:rsidR="008D0D03">
              <w:rPr>
                <w:rFonts w:eastAsia="Calibri"/>
                <w:sz w:val="24"/>
                <w:szCs w:val="24"/>
                <w:lang w:val="ro-MO"/>
              </w:rPr>
              <w:t>rotecției Sociale, colaboratorilor</w:t>
            </w:r>
            <w:r w:rsidRPr="001F1E38">
              <w:rPr>
                <w:rFonts w:eastAsia="Calibri"/>
                <w:sz w:val="24"/>
                <w:szCs w:val="24"/>
                <w:lang w:val="ro-MO"/>
              </w:rPr>
              <w:t xml:space="preserve"> Universității de Stat de Med</w:t>
            </w:r>
            <w:r w:rsidR="008D0D03">
              <w:rPr>
                <w:rFonts w:eastAsia="Calibri"/>
                <w:sz w:val="24"/>
                <w:szCs w:val="24"/>
                <w:lang w:val="ro-MO"/>
              </w:rPr>
              <w:t>icină, și Farmacie, specialiștilor</w:t>
            </w:r>
            <w:r w:rsidRPr="001F1E38">
              <w:rPr>
                <w:rFonts w:eastAsia="Calibri"/>
                <w:sz w:val="24"/>
                <w:szCs w:val="24"/>
                <w:lang w:val="ro-MO"/>
              </w:rPr>
              <w:t xml:space="preserve"> din cadrul AO ”SOS Autism” și </w:t>
            </w:r>
            <w:r w:rsidR="00B20824" w:rsidRPr="001F1E38">
              <w:rPr>
                <w:rFonts w:eastAsia="Calibri"/>
                <w:sz w:val="24"/>
                <w:szCs w:val="24"/>
                <w:lang w:val="ro-MO"/>
              </w:rPr>
              <w:t xml:space="preserve"> se înaintează spre promovare de către Ministerul Sănătății, Muncii și Protecției Sociale.</w:t>
            </w:r>
          </w:p>
          <w:p w:rsidR="00B20824" w:rsidRPr="001F1E38" w:rsidRDefault="00B20824" w:rsidP="008F6015">
            <w:pPr>
              <w:tabs>
                <w:tab w:val="left" w:pos="884"/>
                <w:tab w:val="left" w:pos="1196"/>
              </w:tabs>
              <w:rPr>
                <w:rFonts w:eastAsia="Calibri"/>
                <w:sz w:val="24"/>
                <w:szCs w:val="24"/>
                <w:lang w:val="ro-MO"/>
              </w:rPr>
            </w:pPr>
          </w:p>
        </w:tc>
      </w:tr>
      <w:tr w:rsidR="00B20824" w:rsidRPr="001F1E38" w:rsidTr="00A811D6">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B20824" w:rsidRPr="001F1E38" w:rsidRDefault="00B20824" w:rsidP="008F6015">
            <w:pPr>
              <w:tabs>
                <w:tab w:val="left" w:pos="884"/>
                <w:tab w:val="left" w:pos="1196"/>
              </w:tabs>
              <w:rPr>
                <w:rFonts w:eastAsia="Calibri"/>
                <w:b/>
                <w:sz w:val="24"/>
                <w:szCs w:val="24"/>
                <w:lang w:val="ro-MO"/>
              </w:rPr>
            </w:pPr>
            <w:r w:rsidRPr="001F1E38">
              <w:rPr>
                <w:b/>
                <w:sz w:val="24"/>
                <w:szCs w:val="24"/>
                <w:lang w:val="ro-MO"/>
              </w:rPr>
              <w:t>2. Condiţiile ce au impus elaborarea proiectului de act normativ şi finalităţile urmărite</w:t>
            </w:r>
          </w:p>
        </w:tc>
      </w:tr>
      <w:tr w:rsidR="00B20824" w:rsidRPr="001F1E38" w:rsidTr="008F6015">
        <w:tc>
          <w:tcPr>
            <w:tcW w:w="5000" w:type="pct"/>
            <w:tcBorders>
              <w:top w:val="single" w:sz="4" w:space="0" w:color="auto"/>
              <w:left w:val="single" w:sz="4" w:space="0" w:color="auto"/>
              <w:bottom w:val="single" w:sz="4" w:space="0" w:color="auto"/>
              <w:right w:val="single" w:sz="4" w:space="0" w:color="auto"/>
            </w:tcBorders>
          </w:tcPr>
          <w:p w:rsidR="00B20824" w:rsidRPr="001F1E38" w:rsidRDefault="00B20824" w:rsidP="001F1E38">
            <w:pPr>
              <w:tabs>
                <w:tab w:val="left" w:pos="884"/>
                <w:tab w:val="left" w:pos="1196"/>
              </w:tabs>
              <w:ind w:firstLine="0"/>
              <w:rPr>
                <w:rFonts w:eastAsia="Calibri"/>
                <w:sz w:val="24"/>
                <w:szCs w:val="24"/>
                <w:lang w:val="ro-MO"/>
              </w:rPr>
            </w:pPr>
          </w:p>
          <w:p w:rsidR="001F1E38" w:rsidRDefault="00C14658" w:rsidP="001F1E38">
            <w:pPr>
              <w:ind w:firstLine="0"/>
              <w:rPr>
                <w:color w:val="000000"/>
                <w:sz w:val="24"/>
                <w:szCs w:val="24"/>
              </w:rPr>
            </w:pPr>
            <w:r w:rsidRPr="001F1E38">
              <w:rPr>
                <w:sz w:val="24"/>
                <w:szCs w:val="24"/>
              </w:rPr>
              <w:t xml:space="preserve">Proiectul hotărârii Guvernului pentru aprobarea </w:t>
            </w:r>
            <w:r w:rsidRPr="001F1E38">
              <w:rPr>
                <w:color w:val="000000"/>
                <w:sz w:val="24"/>
                <w:szCs w:val="24"/>
              </w:rPr>
              <w:t xml:space="preserve">Regulamentului-cadru de organizare și funcționare al Centrului specializat de intervenție pentru tulburări din spectrul autist (TSA) </w:t>
            </w:r>
            <w:r w:rsidRPr="001F1E38">
              <w:rPr>
                <w:sz w:val="24"/>
                <w:szCs w:val="24"/>
              </w:rPr>
              <w:t xml:space="preserve">şi a </w:t>
            </w:r>
            <w:r w:rsidRPr="001F1E38">
              <w:rPr>
                <w:color w:val="000000"/>
                <w:sz w:val="24"/>
                <w:szCs w:val="24"/>
              </w:rPr>
              <w:t xml:space="preserve">Standardelor minime de calitate </w:t>
            </w:r>
            <w:r w:rsidRPr="001F1E38">
              <w:rPr>
                <w:sz w:val="24"/>
                <w:szCs w:val="24"/>
              </w:rPr>
              <w:t>este elaborat în temeiul Legii nr.1402-XIII din 16 decembrie 1997 privind sănătatea mintală, Legii asistenţei sociale nr. 547-XV din 25 decembrie 2003</w:t>
            </w:r>
            <w:r w:rsidRPr="001F1E38">
              <w:rPr>
                <w:color w:val="000000"/>
                <w:sz w:val="24"/>
                <w:szCs w:val="24"/>
              </w:rPr>
              <w:t>.</w:t>
            </w:r>
          </w:p>
          <w:p w:rsidR="00C14658" w:rsidRPr="001F1E38" w:rsidRDefault="00C14658" w:rsidP="001F1E38">
            <w:pPr>
              <w:ind w:firstLine="0"/>
              <w:rPr>
                <w:color w:val="000000"/>
                <w:sz w:val="24"/>
                <w:szCs w:val="24"/>
              </w:rPr>
            </w:pPr>
            <w:r w:rsidRPr="001F1E38">
              <w:rPr>
                <w:color w:val="000000"/>
                <w:sz w:val="24"/>
                <w:szCs w:val="24"/>
              </w:rPr>
              <w:t xml:space="preserve"> </w:t>
            </w:r>
          </w:p>
          <w:p w:rsidR="00C14658" w:rsidRDefault="00C14658" w:rsidP="001F1E38">
            <w:pPr>
              <w:pStyle w:val="Default"/>
              <w:spacing w:after="36"/>
              <w:jc w:val="both"/>
              <w:rPr>
                <w:lang w:val="en-US"/>
              </w:rPr>
            </w:pPr>
            <w:r w:rsidRPr="001F1E38">
              <w:rPr>
                <w:lang w:val="ro-RO"/>
              </w:rPr>
              <w:t>Proiectul actului normativ este în corespundere cu mai multe acte comunitare în domeniul sănătăţii mintale</w:t>
            </w:r>
            <w:r w:rsidR="00457CC6" w:rsidRPr="001F1E38">
              <w:rPr>
                <w:lang w:val="ro-RO"/>
              </w:rPr>
              <w:t xml:space="preserve"> și asistenței sociale</w:t>
            </w:r>
            <w:r w:rsidRPr="001F1E38">
              <w:rPr>
                <w:lang w:val="ro-RO"/>
              </w:rPr>
              <w:t xml:space="preserve">: </w:t>
            </w:r>
            <w:r w:rsidRPr="001F1E38">
              <w:rPr>
                <w:lang w:val="ro-MO"/>
              </w:rPr>
              <w:t xml:space="preserve">Declaraţia de la Helsinki privind sănătatea mintală din 12-15 ianuarie 2005. </w:t>
            </w:r>
            <w:r w:rsidRPr="00441C56">
              <w:rPr>
                <w:lang w:val="ro-MO"/>
              </w:rPr>
              <w:t>Declarația de sănătate mintală pentru Europa care rezultă din Conferința ministerială europeană privind sănătatea mintală O</w:t>
            </w:r>
            <w:r w:rsidR="00457CC6" w:rsidRPr="00441C56">
              <w:rPr>
                <w:lang w:val="ro-MO"/>
              </w:rPr>
              <w:t xml:space="preserve">rganizației </w:t>
            </w:r>
            <w:r w:rsidRPr="00441C56">
              <w:rPr>
                <w:lang w:val="ro-MO"/>
              </w:rPr>
              <w:t>M</w:t>
            </w:r>
            <w:r w:rsidR="00457CC6" w:rsidRPr="00441C56">
              <w:rPr>
                <w:lang w:val="ro-MO"/>
              </w:rPr>
              <w:t xml:space="preserve">ondiale a </w:t>
            </w:r>
            <w:r w:rsidRPr="00441C56">
              <w:rPr>
                <w:lang w:val="ro-MO"/>
              </w:rPr>
              <w:t>S</w:t>
            </w:r>
            <w:r w:rsidR="00457CC6" w:rsidRPr="00441C56">
              <w:rPr>
                <w:lang w:val="ro-MO"/>
              </w:rPr>
              <w:t>ănătății</w:t>
            </w:r>
            <w:r w:rsidRPr="00441C56">
              <w:rPr>
                <w:lang w:val="ro-MO"/>
              </w:rPr>
              <w:t xml:space="preserve"> "Confruntarea provocărilor, construind soluții” ("Facing the Challenges, Building Solutions”), care a avut loc la Helsinki în perioada 12 - 15 ianuarie 2005; Carta socială europeană un tratat obligatoriu din punct de vedere juridic pentru protecția drepturilor sociale, care este încorporat în cadrul instituțional al Consiliului Europei. Articolul 15 al Cartei sociale revizuite este dedicat în mod expres "dreptului persoanelor cu dizabilități la independență, integrare socială și participare la viața comunității"; </w:t>
            </w:r>
            <w:r w:rsidRPr="001F1E38">
              <w:rPr>
                <w:lang w:val="ro-MO"/>
              </w:rPr>
              <w:t xml:space="preserve">Carta europeană a persoanelor cu autism, prezentată la cel de-al patrulea Congres European al Persoanelor cu autism, Den Haag, 10 mai 1992 (adoptată 1996); </w:t>
            </w:r>
            <w:r w:rsidRPr="00441C56">
              <w:rPr>
                <w:lang w:val="ro-MO"/>
              </w:rPr>
              <w:t xml:space="preserve"> Rezoluția 67/82 adoptată de Adunarea Generală a ONU la 12 decembrie 2012 ”Abordarea nevoilor socio-economice ale persoanelor, familiilor și societăților afectate de tulburările din spectrul autist”. Rezoluția WHA67.8  din 24 mai 2014, în care Adunarea Mondială a Sănătății  a cerut statelor să dezvolte sau să actualizeze și să implementeze politicile relevante, legislația și planurile multisectoriale, susținute de suficiente resurse umane, financiare și tehnice pentru a aborda aspecte legate de TSA și alte tulburări de dezvoltare, ca parte a unei abordări cuprinzătoare a sprijinului pentru toate persoanele care trăiesc cu probleme de sănătate mintală sau cu dizabilități mintale".</w:t>
            </w:r>
            <w:r w:rsidR="00457CC6" w:rsidRPr="00441C56">
              <w:rPr>
                <w:lang w:val="ro-MO"/>
              </w:rPr>
              <w:t xml:space="preserve"> </w:t>
            </w:r>
            <w:r w:rsidRPr="00441C56">
              <w:rPr>
                <w:lang w:val="ro-MO"/>
              </w:rPr>
              <w:t xml:space="preserve">Rezoluția EB133 / 4 a Comitetului Executiv al OMS ”Eforturile globale și coordonate pentru </w:t>
            </w:r>
            <w:r w:rsidR="00457CC6" w:rsidRPr="00441C56">
              <w:rPr>
                <w:lang w:val="ro-MO"/>
              </w:rPr>
              <w:t>managementul</w:t>
            </w:r>
            <w:r w:rsidRPr="00441C56">
              <w:rPr>
                <w:lang w:val="ro-MO"/>
              </w:rPr>
              <w:t xml:space="preserve"> TSA” reprezintă un puternic instrument de advocacy pentru mobilizarea resurselor financiare și a participării părților interesate. </w:t>
            </w:r>
            <w:r w:rsidRPr="001F1E38">
              <w:rPr>
                <w:lang w:val="en-US"/>
              </w:rPr>
              <w:t>Advocacy pentru o mai mare alocare a resurselor ar trebui să se bazeze pe evaluarea nevoilor locale, iar investițiile nu ar trebui să se concentreze pe categorii înguste de diagnostic în care sunt identificate nevoi mai largi.</w:t>
            </w:r>
          </w:p>
          <w:p w:rsidR="001F1E38" w:rsidRPr="001F1E38" w:rsidRDefault="001F1E38" w:rsidP="001F1E38">
            <w:pPr>
              <w:pStyle w:val="Default"/>
              <w:spacing w:after="36"/>
              <w:jc w:val="both"/>
              <w:rPr>
                <w:lang w:val="en-US"/>
              </w:rPr>
            </w:pPr>
          </w:p>
          <w:p w:rsidR="00C14658" w:rsidRDefault="00C14658" w:rsidP="001F1E38">
            <w:pPr>
              <w:pStyle w:val="a3"/>
              <w:rPr>
                <w:sz w:val="24"/>
                <w:szCs w:val="24"/>
                <w:lang w:val="ro-RO"/>
              </w:rPr>
            </w:pPr>
            <w:r w:rsidRPr="001F1E38">
              <w:rPr>
                <w:sz w:val="24"/>
                <w:szCs w:val="24"/>
                <w:lang w:val="ro-RO"/>
              </w:rPr>
              <w:t xml:space="preserve">Sănătatea mintală reprezintă o problemă prioritară de sănătate publică pentru Republica Moldova, fapt ce este confirmat prin asumarea angajamentelor de către ţară la nivel internaţional prin aderarea la Declaraţia de la Helsinki privind sănătatea mintală din 2005, ratificarea Convenţiei ONU pentru Protecţia Drepturilor Persoanelor cu Dezabilităţi în 2010, </w:t>
            </w:r>
            <w:r w:rsidRPr="001F1E38">
              <w:rPr>
                <w:sz w:val="24"/>
                <w:szCs w:val="24"/>
                <w:lang w:val="ro-RO"/>
              </w:rPr>
              <w:lastRenderedPageBreak/>
              <w:t>aderarea în acelaşi an la Declaraţia europeană cu privire la sănătatea copiilor şi tinerilor cu dezabilităţi intelectuale şi a familiilor lor „O sănătate mai bună, o viaţă mai bună: copiii şi tinerii cu dezabilităţi intelectuale şi familiile lor”, astfel acceptînd o nouă abordare conceptuală a problemelor de sănătate mintală şi deficienţelor intelectuale, inclusiv prin instituirea şi reglementarea unui sistem naţional de servicii de intervenţie pentru tulburări din spectrul autist.</w:t>
            </w:r>
          </w:p>
          <w:p w:rsidR="001F1E38" w:rsidRPr="001F1E38" w:rsidRDefault="001F1E38" w:rsidP="001F1E38">
            <w:pPr>
              <w:pStyle w:val="a3"/>
              <w:rPr>
                <w:sz w:val="24"/>
                <w:szCs w:val="24"/>
                <w:lang w:val="ro-RO"/>
              </w:rPr>
            </w:pPr>
          </w:p>
          <w:p w:rsidR="00C14658" w:rsidRDefault="00C14658" w:rsidP="001F1E38">
            <w:pPr>
              <w:tabs>
                <w:tab w:val="left" w:pos="709"/>
              </w:tabs>
              <w:ind w:firstLine="0"/>
              <w:rPr>
                <w:sz w:val="24"/>
                <w:szCs w:val="24"/>
              </w:rPr>
            </w:pPr>
            <w:r w:rsidRPr="001F1E38">
              <w:rPr>
                <w:sz w:val="24"/>
                <w:szCs w:val="24"/>
              </w:rPr>
              <w:t>Totodată, proiectul hotărârii Guvernului este elaborat în scopul implementării Planului de acţiuni a Programului național privind sănătatea mintală, aprobat prin Hotărîrea Guvernului nr. 337 din 26 mai 2017, care cuprinde un ansamblu de</w:t>
            </w:r>
            <w:r w:rsidRPr="001F1E38">
              <w:rPr>
                <w:b/>
                <w:sz w:val="24"/>
                <w:szCs w:val="24"/>
              </w:rPr>
              <w:t xml:space="preserve"> </w:t>
            </w:r>
            <w:r w:rsidRPr="001F1E38">
              <w:rPr>
                <w:sz w:val="24"/>
                <w:szCs w:val="24"/>
              </w:rPr>
              <w:t>măsuri şi acţiuni preconizate să reformeze sistemul către unul accesibil, echitabil şi care asigură continuitatea acordării suportului şi incluziunea socială, în special crearea serviciilor specializate regionale pentru copii cu probleme de sănătate mintală: centre de intervenţie timpurie şi centre specializate de tratament pentru copii cu tulburări de spectru autist.</w:t>
            </w:r>
          </w:p>
          <w:p w:rsidR="001F1E38" w:rsidRPr="001F1E38" w:rsidRDefault="001F1E38" w:rsidP="001F1E38">
            <w:pPr>
              <w:tabs>
                <w:tab w:val="left" w:pos="709"/>
              </w:tabs>
              <w:ind w:firstLine="0"/>
              <w:rPr>
                <w:sz w:val="24"/>
                <w:szCs w:val="24"/>
              </w:rPr>
            </w:pPr>
          </w:p>
          <w:p w:rsidR="00C14658" w:rsidRDefault="00C14658" w:rsidP="001F1E38">
            <w:pPr>
              <w:ind w:firstLine="0"/>
              <w:rPr>
                <w:sz w:val="24"/>
                <w:szCs w:val="24"/>
              </w:rPr>
            </w:pPr>
            <w:r w:rsidRPr="001F1E38">
              <w:rPr>
                <w:sz w:val="24"/>
                <w:szCs w:val="24"/>
              </w:rPr>
              <w:t>Tulburările de spectru autist (autism) reprezintă un grup de tulburări de dezvoltare psihologică profundă a copilului, caracterizate printr-o deteriorare calitativă  severă în interacţiune socială reciprocă, comunicare și comportament.</w:t>
            </w:r>
          </w:p>
          <w:p w:rsidR="001F1E38" w:rsidRPr="001F1E38" w:rsidRDefault="001F1E38" w:rsidP="001F1E38">
            <w:pPr>
              <w:ind w:firstLine="0"/>
              <w:rPr>
                <w:sz w:val="24"/>
                <w:szCs w:val="24"/>
              </w:rPr>
            </w:pPr>
          </w:p>
          <w:p w:rsidR="00C14658" w:rsidRPr="00441C56" w:rsidRDefault="00C14658" w:rsidP="001F1E38">
            <w:pPr>
              <w:ind w:firstLine="0"/>
              <w:rPr>
                <w:sz w:val="24"/>
                <w:szCs w:val="24"/>
                <w:lang w:val="fr-FR"/>
              </w:rPr>
            </w:pPr>
            <w:r w:rsidRPr="001F1E38">
              <w:rPr>
                <w:sz w:val="24"/>
                <w:szCs w:val="24"/>
              </w:rPr>
              <w:t xml:space="preserve">Potrivit statisticilor Organizației Mondiale a Sănătății, numărul copiilor cu TSA este în creştere, fiind înregistraţi un copil cu autism la 60 nou-născuţi. </w:t>
            </w:r>
            <w:r w:rsidRPr="00441C56">
              <w:rPr>
                <w:sz w:val="24"/>
                <w:szCs w:val="24"/>
                <w:lang w:val="fr-FR"/>
              </w:rPr>
              <w:t xml:space="preserve">Studiile din Asia şi Europa au identificat incidenţa cazurilor de 1%, iar în SUA se înregistrează 1 caz la 68 naşteri. Prevalenţa a crescut cu 6-15 la sută în fiecare an din 2002 pînă în 2010. Totodată se constată, că costul de îngrijire pe tot parcursul vieţii poate fi redus cu 2/3 dacă se realizează diagnosticul precoce şi intervenţia timpurie. Concomitent, se estimează, că aproape jumătate (46%) din copii cu TSA au şansa de a atinge abilităţi intelectuale mai sus de mediu. </w:t>
            </w:r>
          </w:p>
          <w:p w:rsidR="00C14658" w:rsidRDefault="00C14658" w:rsidP="001F1E38">
            <w:pPr>
              <w:ind w:firstLine="0"/>
              <w:rPr>
                <w:sz w:val="24"/>
                <w:szCs w:val="24"/>
              </w:rPr>
            </w:pPr>
            <w:r w:rsidRPr="00441C56">
              <w:rPr>
                <w:sz w:val="24"/>
                <w:szCs w:val="24"/>
                <w:lang w:val="fr-FR"/>
              </w:rPr>
              <w:t xml:space="preserve">Actualmente Republica Moldova dispune de date oficiale cu privire la numărul copiilor cu TSA, însă din lipsa metodologiei de acumulare a datelor bazate pe dovezi, acest număr nu reflecta situația reala. Astfel, în 2012 au fost diagnosticați 157 de persoane cu TSA din care 144 copii, în anul 2017 incidența prin tulburări de dezvoltare psihologică, care include tulburările din spectrul autist,  a constituit 246 de persoane din care majoritatea sînt copii (205), iar  prevalența a ajuns la 1422 de cazuri din care 299 sînt copii. Totodată în anul 2017 -  263 de persoane, inclusiv 210 copii, au fost încadrați în grad de dizabilitate pe motiv de TSA. </w:t>
            </w:r>
            <w:r w:rsidRPr="001F1E38">
              <w:rPr>
                <w:sz w:val="24"/>
                <w:szCs w:val="24"/>
              </w:rPr>
              <w:t>Din lipsa serviciilor specializate pentru aceasta categorie de pacienți, în anul 2017 în staționarele psihiatrice, au fost asistați 181 de persoane cu TSA, majoritatea absolută fiind copii.</w:t>
            </w:r>
          </w:p>
          <w:p w:rsidR="001F1E38" w:rsidRPr="001F1E38" w:rsidRDefault="001F1E38" w:rsidP="001F1E38">
            <w:pPr>
              <w:ind w:firstLine="0"/>
              <w:rPr>
                <w:sz w:val="24"/>
                <w:szCs w:val="24"/>
              </w:rPr>
            </w:pPr>
          </w:p>
          <w:p w:rsidR="001F1E38" w:rsidRDefault="00C14658" w:rsidP="001F1E38">
            <w:pPr>
              <w:ind w:firstLine="0"/>
              <w:rPr>
                <w:sz w:val="24"/>
                <w:szCs w:val="24"/>
              </w:rPr>
            </w:pPr>
            <w:r w:rsidRPr="001F1E38">
              <w:rPr>
                <w:sz w:val="24"/>
                <w:szCs w:val="24"/>
              </w:rPr>
              <w:t>Legislația națională asigură, protecția specială și promovarea drepturilor persoanelor cu dizabilități (inclusiv  persoanelor cu TSA), totodată mai există discrepanţe la nivel de aplicare a prevederilor legale, determinate de lipsa mecanismelor de implementare, monitorizare, control şi sancţionare în caz de neconformare.</w:t>
            </w:r>
          </w:p>
          <w:p w:rsidR="00C14658" w:rsidRPr="001F1E38" w:rsidRDefault="00C14658" w:rsidP="001F1E38">
            <w:pPr>
              <w:ind w:firstLine="0"/>
              <w:rPr>
                <w:sz w:val="24"/>
                <w:szCs w:val="24"/>
              </w:rPr>
            </w:pPr>
            <w:r w:rsidRPr="001F1E38">
              <w:rPr>
                <w:sz w:val="24"/>
                <w:szCs w:val="24"/>
              </w:rPr>
              <w:t xml:space="preserve"> </w:t>
            </w:r>
          </w:p>
          <w:p w:rsidR="00B20824" w:rsidRPr="001F1E38" w:rsidRDefault="00C14658" w:rsidP="001F1E38">
            <w:pPr>
              <w:tabs>
                <w:tab w:val="left" w:pos="0"/>
              </w:tabs>
              <w:ind w:firstLine="0"/>
              <w:rPr>
                <w:sz w:val="24"/>
                <w:szCs w:val="24"/>
              </w:rPr>
            </w:pPr>
            <w:r w:rsidRPr="001F1E38">
              <w:rPr>
                <w:rFonts w:eastAsia="TimesNewRoman"/>
                <w:sz w:val="24"/>
                <w:szCs w:val="24"/>
              </w:rPr>
              <w:t xml:space="preserve">Menirea centrelor </w:t>
            </w:r>
            <w:r w:rsidRPr="001F1E38">
              <w:rPr>
                <w:color w:val="000000"/>
                <w:sz w:val="24"/>
                <w:szCs w:val="24"/>
              </w:rPr>
              <w:t>specializate de intervenție pentru tulburări din spectrul autist, care vor presta servicii</w:t>
            </w:r>
            <w:r w:rsidRPr="001F1E38">
              <w:rPr>
                <w:rFonts w:eastAsia="TimesNewRoman"/>
                <w:sz w:val="24"/>
                <w:szCs w:val="24"/>
              </w:rPr>
              <w:t xml:space="preserve"> medico-sociale pentru persoanele cu probleme de sănătate mintală specifice pentru TSA, este de a oferi suport specializat copiilor și tinerilor adulți în realizarea maximă a potenţialului său de dezvoltare fizică, cognitivă, socio-afectivă, comunicativă, a capacităţii de adaptare, prin acordarea serviciilor de sănătate mintală, corecţie logopedică, kinetoterapie, servicii psiho-pedagogice, psihologice etc. </w:t>
            </w:r>
          </w:p>
        </w:tc>
      </w:tr>
      <w:tr w:rsidR="00B20824" w:rsidRPr="001F1E38" w:rsidTr="00A811D6">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B20824" w:rsidRPr="001F1E38" w:rsidRDefault="00B20824" w:rsidP="001F1E38">
            <w:pPr>
              <w:tabs>
                <w:tab w:val="left" w:pos="884"/>
                <w:tab w:val="left" w:pos="1196"/>
              </w:tabs>
              <w:ind w:firstLine="0"/>
              <w:rPr>
                <w:rFonts w:eastAsia="Calibri"/>
                <w:b/>
                <w:sz w:val="24"/>
                <w:szCs w:val="24"/>
                <w:lang w:val="ro-MO"/>
              </w:rPr>
            </w:pPr>
            <w:r w:rsidRPr="001F1E38">
              <w:rPr>
                <w:b/>
                <w:sz w:val="24"/>
                <w:szCs w:val="24"/>
                <w:lang w:val="ro-MO"/>
              </w:rPr>
              <w:lastRenderedPageBreak/>
              <w:t>3. Principalele prevederi ale proiectului și evidenţierea elementelor noi</w:t>
            </w:r>
          </w:p>
        </w:tc>
      </w:tr>
      <w:tr w:rsidR="00B20824" w:rsidRPr="001F1E38" w:rsidTr="008F6015">
        <w:tc>
          <w:tcPr>
            <w:tcW w:w="5000" w:type="pct"/>
            <w:tcBorders>
              <w:top w:val="single" w:sz="4" w:space="0" w:color="auto"/>
              <w:left w:val="single" w:sz="4" w:space="0" w:color="auto"/>
              <w:bottom w:val="single" w:sz="4" w:space="0" w:color="auto"/>
              <w:right w:val="single" w:sz="4" w:space="0" w:color="auto"/>
            </w:tcBorders>
          </w:tcPr>
          <w:p w:rsidR="001F6D13" w:rsidRDefault="001F6D13" w:rsidP="001F1E38">
            <w:pPr>
              <w:ind w:firstLine="0"/>
              <w:rPr>
                <w:sz w:val="24"/>
                <w:szCs w:val="24"/>
              </w:rPr>
            </w:pPr>
            <w:r w:rsidRPr="001F1E38">
              <w:rPr>
                <w:sz w:val="24"/>
                <w:szCs w:val="24"/>
              </w:rPr>
              <w:t xml:space="preserve">În Republica Moldova nu există nici o instituţie de stat specializată în prestarea serviciilor medico-sociale pentru persoanele cu TSA, astfel fiind limitat accesul la servicii de reabilitare medico-psiho-socială, imperios necesare pentru minimalizarea consecințelor negative pentru dezvoltarea copiilor cu TSA, îmbunătățirea stării de sănătate, calității vieții a copiilor și tinerilor cu TSA, ceia ce va reduce esențial numărul copiilor instituționalizați și a celor </w:t>
            </w:r>
            <w:r w:rsidRPr="001F1E38">
              <w:rPr>
                <w:sz w:val="24"/>
                <w:szCs w:val="24"/>
              </w:rPr>
              <w:lastRenderedPageBreak/>
              <w:t xml:space="preserve">abandonați din motiv de sănătate. </w:t>
            </w:r>
          </w:p>
          <w:p w:rsidR="001F1E38" w:rsidRPr="001F1E38" w:rsidRDefault="001F1E38" w:rsidP="001F1E38">
            <w:pPr>
              <w:ind w:firstLine="0"/>
              <w:rPr>
                <w:sz w:val="24"/>
                <w:szCs w:val="24"/>
              </w:rPr>
            </w:pPr>
          </w:p>
          <w:p w:rsidR="001F1E38" w:rsidRDefault="001F6D13" w:rsidP="001F1E38">
            <w:pPr>
              <w:pStyle w:val="a5"/>
              <w:tabs>
                <w:tab w:val="left" w:pos="851"/>
              </w:tabs>
              <w:ind w:left="0"/>
              <w:jc w:val="both"/>
              <w:rPr>
                <w:lang w:val="ro-RO" w:eastAsia="ru-RU"/>
              </w:rPr>
            </w:pPr>
            <w:r w:rsidRPr="001F1E38">
              <w:rPr>
                <w:lang w:val="ro-RO" w:eastAsia="ru-RU"/>
              </w:rPr>
              <w:t xml:space="preserve">Scopul creării centrelor </w:t>
            </w:r>
            <w:r w:rsidRPr="001F1E38">
              <w:rPr>
                <w:color w:val="000000"/>
                <w:lang w:val="ro-RO"/>
              </w:rPr>
              <w:t>specializate de intervenție pentru tulburări din spectrul autist</w:t>
            </w:r>
            <w:r w:rsidRPr="001F1E38">
              <w:rPr>
                <w:lang w:val="ro-RO"/>
              </w:rPr>
              <w:t xml:space="preserve"> (în continuare Centrul)</w:t>
            </w:r>
            <w:r w:rsidRPr="001F1E38">
              <w:rPr>
                <w:lang w:val="ro-RO" w:eastAsia="ru-RU"/>
              </w:rPr>
              <w:t xml:space="preserve"> constă în asigurarea asistenței adecvate la momentul oportun copiilor și tinerilor adulți cu TSA sau risc de apariție al acestora, oferirea de suport familiei/altui reprezentant legal/îngrijitorilor, pentru realizarea maximă a potenţialului de dezvoltare a copilului și suportul tinerilor adulți, în vederea reabilitării medico-sociale, incluziune socială și educațională, precum și prevenirea abandonului și instituționalizării al acestei categorii.</w:t>
            </w:r>
          </w:p>
          <w:p w:rsidR="001F6D13" w:rsidRPr="001F1E38" w:rsidRDefault="001F6D13" w:rsidP="001F1E38">
            <w:pPr>
              <w:pStyle w:val="a5"/>
              <w:tabs>
                <w:tab w:val="left" w:pos="851"/>
              </w:tabs>
              <w:ind w:left="0"/>
              <w:jc w:val="both"/>
              <w:rPr>
                <w:lang w:val="ro-RO" w:eastAsia="ru-RU"/>
              </w:rPr>
            </w:pPr>
            <w:r w:rsidRPr="001F1E38">
              <w:rPr>
                <w:lang w:val="ro-RO" w:eastAsia="ru-RU"/>
              </w:rPr>
              <w:t> </w:t>
            </w:r>
          </w:p>
          <w:p w:rsidR="001F6D13" w:rsidRPr="001F1E38" w:rsidRDefault="001F6D13" w:rsidP="001F1E38">
            <w:pPr>
              <w:ind w:firstLine="0"/>
              <w:rPr>
                <w:sz w:val="24"/>
                <w:szCs w:val="24"/>
              </w:rPr>
            </w:pPr>
            <w:r w:rsidRPr="001F1E38">
              <w:rPr>
                <w:sz w:val="24"/>
                <w:szCs w:val="24"/>
              </w:rPr>
              <w:t>În atingerea acestui scop sunt trasate următoarele obiective ale  activității Centrului:</w:t>
            </w:r>
          </w:p>
          <w:p w:rsidR="001F6D13" w:rsidRPr="001F1E38" w:rsidRDefault="001F6D13" w:rsidP="001F1E38">
            <w:pPr>
              <w:ind w:firstLine="0"/>
              <w:rPr>
                <w:sz w:val="24"/>
                <w:szCs w:val="24"/>
              </w:rPr>
            </w:pPr>
            <w:r w:rsidRPr="001F1E38">
              <w:rPr>
                <w:sz w:val="24"/>
                <w:szCs w:val="24"/>
              </w:rPr>
              <w:t>a) identificarea tulburărilor de dezvoltare psihologică profundă şi a potenţialilor factori de risc pentru apariţia acestora;</w:t>
            </w:r>
          </w:p>
          <w:p w:rsidR="001F6D13" w:rsidRPr="001F1E38" w:rsidRDefault="001F6D13" w:rsidP="001F1E38">
            <w:pPr>
              <w:ind w:firstLine="0"/>
              <w:rPr>
                <w:sz w:val="24"/>
                <w:szCs w:val="24"/>
              </w:rPr>
            </w:pPr>
            <w:r w:rsidRPr="001F1E38">
              <w:rPr>
                <w:sz w:val="24"/>
                <w:szCs w:val="24"/>
              </w:rPr>
              <w:t>b) evaluarea necesităților de intervenție a copiilor/tinerilor adulți cu TSA sau copiilor cu risc pentru apariția tulburărilor de dezvoltare, precum și evaluarea familiei acestora;</w:t>
            </w:r>
          </w:p>
          <w:p w:rsidR="001F6D13" w:rsidRPr="001F1E38" w:rsidRDefault="001F6D13" w:rsidP="001F1E38">
            <w:pPr>
              <w:ind w:firstLine="0"/>
              <w:rPr>
                <w:sz w:val="24"/>
                <w:szCs w:val="24"/>
              </w:rPr>
            </w:pPr>
            <w:r w:rsidRPr="001F1E38">
              <w:rPr>
                <w:sz w:val="24"/>
                <w:szCs w:val="24"/>
              </w:rPr>
              <w:t>c) prestarea serviciilor specializate de intervenție persoanelor cu TSA și familie conform ghidurilor clinice internaționale și naționale, medicinii bazate pe dovezi, precum și în conformitate cu standardele de calitate aprobate de Ministerul Sănătății, Muncii și Protecției Sociale;</w:t>
            </w:r>
          </w:p>
          <w:p w:rsidR="001F6D13" w:rsidRPr="001F1E38" w:rsidRDefault="001F6D13" w:rsidP="001F1E38">
            <w:pPr>
              <w:ind w:firstLine="0"/>
              <w:rPr>
                <w:sz w:val="24"/>
                <w:szCs w:val="24"/>
              </w:rPr>
            </w:pPr>
            <w:r w:rsidRPr="001F1E38">
              <w:rPr>
                <w:sz w:val="24"/>
                <w:szCs w:val="24"/>
              </w:rPr>
              <w:t>d) facilitarea participării familiei/altui reprezentant legal al copilului/tînărului adult cu TSA la elaborarea și implementarea planului individual de intervenție;</w:t>
            </w:r>
          </w:p>
          <w:p w:rsidR="001F6D13" w:rsidRDefault="001F6D13" w:rsidP="001F1E38">
            <w:pPr>
              <w:ind w:firstLine="0"/>
              <w:rPr>
                <w:sz w:val="24"/>
                <w:szCs w:val="24"/>
              </w:rPr>
            </w:pPr>
            <w:r w:rsidRPr="001F1E38">
              <w:rPr>
                <w:sz w:val="24"/>
                <w:szCs w:val="24"/>
              </w:rPr>
              <w:t>e) sprijinirea și stimularea dezvoltării copilului și reabilitării/abilitării a tînărului adult cu TSA, în vederea asigurării obținerii potențialului maxim și incluziunii educaționale și sociale a acestuia.</w:t>
            </w:r>
          </w:p>
          <w:p w:rsidR="001F1E38" w:rsidRPr="001F1E38" w:rsidRDefault="001F1E38" w:rsidP="001F1E38">
            <w:pPr>
              <w:ind w:firstLine="0"/>
              <w:rPr>
                <w:sz w:val="24"/>
                <w:szCs w:val="24"/>
              </w:rPr>
            </w:pPr>
          </w:p>
          <w:p w:rsidR="001F6D13" w:rsidRDefault="001F6D13" w:rsidP="001F1E38">
            <w:pPr>
              <w:pStyle w:val="a5"/>
              <w:tabs>
                <w:tab w:val="left" w:pos="567"/>
                <w:tab w:val="left" w:pos="851"/>
              </w:tabs>
              <w:ind w:left="0"/>
              <w:jc w:val="both"/>
              <w:rPr>
                <w:lang w:val="ro-RO" w:eastAsia="ru-RU"/>
              </w:rPr>
            </w:pPr>
            <w:r w:rsidRPr="001F1E38">
              <w:rPr>
                <w:lang w:val="ro-RO" w:eastAsia="ru-RU"/>
              </w:rPr>
              <w:t>Activităţile Centrului vor fi realizate prin colaborare intersectorială dintre specialiştii din domeniul medical, social, psihopedagogic, în cadrul echipelor multidisciplinare, în parteneriat cu părinții/alt reprezentant legal/îngrijitorii copilului sau tînărului, ce va asigura identificarea, intervenția și prevenirea primară, secundară şi terţiară, abilitarea/reabilitarea tulburărilor de dezvoltare şi a dezabilității persoanelor cu probleme de dezvoltare psihologică profundă, în special cu TSA, precum şi incluziunea educaţională şi socială al acestora.</w:t>
            </w:r>
          </w:p>
          <w:p w:rsidR="001F1E38" w:rsidRPr="001F1E38" w:rsidRDefault="001F1E38" w:rsidP="001F1E38">
            <w:pPr>
              <w:pStyle w:val="a5"/>
              <w:tabs>
                <w:tab w:val="left" w:pos="567"/>
                <w:tab w:val="left" w:pos="851"/>
              </w:tabs>
              <w:ind w:left="0"/>
              <w:jc w:val="both"/>
              <w:rPr>
                <w:lang w:val="ro-RO" w:eastAsia="ru-RU"/>
              </w:rPr>
            </w:pPr>
          </w:p>
          <w:p w:rsidR="001F6D13" w:rsidRPr="001F1E38" w:rsidRDefault="001F6D13" w:rsidP="001F1E38">
            <w:pPr>
              <w:pStyle w:val="a5"/>
              <w:tabs>
                <w:tab w:val="left" w:pos="567"/>
                <w:tab w:val="left" w:pos="851"/>
              </w:tabs>
              <w:ind w:left="0"/>
              <w:jc w:val="both"/>
              <w:rPr>
                <w:lang w:val="ro-RO" w:eastAsia="ru-RU"/>
              </w:rPr>
            </w:pPr>
            <w:r w:rsidRPr="001F1E38">
              <w:rPr>
                <w:noProof/>
                <w:lang w:val="ro-RO"/>
              </w:rPr>
              <w:t xml:space="preserve">Proiectul prevede instituirea </w:t>
            </w:r>
            <w:r w:rsidRPr="001F1E38">
              <w:rPr>
                <w:lang w:val="ro-RO" w:eastAsia="ru-RU"/>
              </w:rPr>
              <w:t>Centrului în calitate de prestator de servicii de asistenţă medico-socială publică sau privată, creat în baza actelor legislative în vigoare.</w:t>
            </w:r>
          </w:p>
          <w:p w:rsidR="001F6D13" w:rsidRPr="001F1E38" w:rsidRDefault="001F6D13" w:rsidP="001F1E38">
            <w:pPr>
              <w:tabs>
                <w:tab w:val="left" w:pos="567"/>
              </w:tabs>
              <w:ind w:firstLine="0"/>
              <w:rPr>
                <w:sz w:val="24"/>
                <w:szCs w:val="24"/>
              </w:rPr>
            </w:pPr>
            <w:r w:rsidRPr="001F1E38">
              <w:rPr>
                <w:sz w:val="24"/>
                <w:szCs w:val="24"/>
              </w:rPr>
              <w:t xml:space="preserve">Centrul poate fi creat, </w:t>
            </w:r>
            <w:r w:rsidRPr="001F1E38">
              <w:rPr>
                <w:color w:val="000000"/>
                <w:sz w:val="24"/>
                <w:szCs w:val="24"/>
              </w:rPr>
              <w:t>prin coordonare cu Ministerul Sănătăţii, Muncii și Protecției Sociale,</w:t>
            </w:r>
            <w:r w:rsidRPr="001F1E38">
              <w:rPr>
                <w:sz w:val="24"/>
                <w:szCs w:val="24"/>
              </w:rPr>
              <w:t xml:space="preserve"> de către:</w:t>
            </w:r>
          </w:p>
          <w:p w:rsidR="001F1E38" w:rsidRDefault="001F6D13" w:rsidP="001F1E38">
            <w:pPr>
              <w:pStyle w:val="a5"/>
              <w:numPr>
                <w:ilvl w:val="0"/>
                <w:numId w:val="3"/>
              </w:numPr>
              <w:tabs>
                <w:tab w:val="left" w:pos="236"/>
                <w:tab w:val="left" w:pos="567"/>
                <w:tab w:val="left" w:pos="851"/>
                <w:tab w:val="left" w:pos="993"/>
              </w:tabs>
              <w:ind w:left="567" w:hanging="567"/>
              <w:jc w:val="both"/>
              <w:rPr>
                <w:color w:val="000000"/>
                <w:lang w:val="ro-RO"/>
              </w:rPr>
            </w:pPr>
            <w:r w:rsidRPr="001F1E38">
              <w:rPr>
                <w:color w:val="000000"/>
                <w:lang w:val="ro-RO"/>
              </w:rPr>
              <w:t xml:space="preserve"> autorităţile administraţiei publice locale de nivelul II;</w:t>
            </w:r>
          </w:p>
          <w:p w:rsidR="001F1E38" w:rsidRDefault="001F6D13" w:rsidP="001F1E38">
            <w:pPr>
              <w:pStyle w:val="a5"/>
              <w:numPr>
                <w:ilvl w:val="0"/>
                <w:numId w:val="3"/>
              </w:numPr>
              <w:tabs>
                <w:tab w:val="left" w:pos="236"/>
                <w:tab w:val="left" w:pos="567"/>
                <w:tab w:val="left" w:pos="851"/>
                <w:tab w:val="left" w:pos="993"/>
              </w:tabs>
              <w:ind w:left="567" w:hanging="567"/>
              <w:jc w:val="both"/>
              <w:rPr>
                <w:color w:val="000000"/>
                <w:lang w:val="ro-RO"/>
              </w:rPr>
            </w:pPr>
            <w:r w:rsidRPr="001F1E38">
              <w:rPr>
                <w:color w:val="000000"/>
                <w:lang w:val="ro-RO"/>
              </w:rPr>
              <w:t>organizaţiile internaţionale şi neguvernamentale,;</w:t>
            </w:r>
          </w:p>
          <w:p w:rsidR="001F1E38" w:rsidRDefault="001F6D13" w:rsidP="001F1E38">
            <w:pPr>
              <w:pStyle w:val="a5"/>
              <w:numPr>
                <w:ilvl w:val="0"/>
                <w:numId w:val="3"/>
              </w:numPr>
              <w:tabs>
                <w:tab w:val="left" w:pos="0"/>
                <w:tab w:val="left" w:pos="236"/>
                <w:tab w:val="left" w:pos="851"/>
                <w:tab w:val="left" w:pos="993"/>
              </w:tabs>
              <w:ind w:left="0" w:firstLine="0"/>
              <w:jc w:val="both"/>
              <w:rPr>
                <w:color w:val="000000"/>
                <w:lang w:val="ro-RO"/>
              </w:rPr>
            </w:pPr>
            <w:r w:rsidRPr="001F1E38">
              <w:rPr>
                <w:color w:val="000000"/>
                <w:lang w:val="ro-RO"/>
              </w:rPr>
              <w:t xml:space="preserve">autorităţile publice locale şi organizaţiile neguvernamentale sau private, </w:t>
            </w:r>
            <w:r w:rsidR="001F1E38">
              <w:rPr>
                <w:color w:val="000000"/>
                <w:lang w:val="ro-RO"/>
              </w:rPr>
              <w:t xml:space="preserve">pe baza unui acord </w:t>
            </w:r>
            <w:r w:rsidRPr="001F1E38">
              <w:rPr>
                <w:color w:val="000000"/>
                <w:lang w:val="ro-RO"/>
              </w:rPr>
              <w:t>de activitate comună;</w:t>
            </w:r>
          </w:p>
          <w:p w:rsidR="001F6D13" w:rsidRDefault="001F6D13" w:rsidP="001F1E38">
            <w:pPr>
              <w:pStyle w:val="a5"/>
              <w:numPr>
                <w:ilvl w:val="0"/>
                <w:numId w:val="3"/>
              </w:numPr>
              <w:tabs>
                <w:tab w:val="left" w:pos="0"/>
                <w:tab w:val="left" w:pos="236"/>
                <w:tab w:val="left" w:pos="851"/>
                <w:tab w:val="left" w:pos="993"/>
              </w:tabs>
              <w:ind w:left="0" w:firstLine="0"/>
              <w:jc w:val="both"/>
              <w:rPr>
                <w:color w:val="000000"/>
                <w:lang w:val="ro-RO"/>
              </w:rPr>
            </w:pPr>
            <w:r w:rsidRPr="001F1E38">
              <w:rPr>
                <w:color w:val="000000"/>
                <w:lang w:val="ro-RO"/>
              </w:rPr>
              <w:t>prestatori de servicii  medico-sociale privați.</w:t>
            </w:r>
          </w:p>
          <w:p w:rsidR="001F1E38" w:rsidRPr="001F1E38" w:rsidRDefault="001F1E38" w:rsidP="001F1E38">
            <w:pPr>
              <w:pStyle w:val="a5"/>
              <w:tabs>
                <w:tab w:val="left" w:pos="0"/>
                <w:tab w:val="left" w:pos="236"/>
                <w:tab w:val="left" w:pos="851"/>
                <w:tab w:val="left" w:pos="993"/>
              </w:tabs>
              <w:ind w:left="0"/>
              <w:jc w:val="both"/>
              <w:rPr>
                <w:color w:val="000000"/>
                <w:lang w:val="ro-RO"/>
              </w:rPr>
            </w:pPr>
          </w:p>
          <w:p w:rsidR="001F6D13" w:rsidRDefault="001F6D13" w:rsidP="001F1E38">
            <w:pPr>
              <w:ind w:firstLine="0"/>
              <w:rPr>
                <w:sz w:val="24"/>
                <w:szCs w:val="24"/>
              </w:rPr>
            </w:pPr>
            <w:r w:rsidRPr="001F1E38">
              <w:rPr>
                <w:sz w:val="24"/>
                <w:szCs w:val="24"/>
              </w:rPr>
              <w:t xml:space="preserve">Proiectul include Regulamentul-cadru Centrului </w:t>
            </w:r>
            <w:r w:rsidRPr="001F1E38">
              <w:rPr>
                <w:color w:val="000000"/>
                <w:sz w:val="24"/>
                <w:szCs w:val="24"/>
              </w:rPr>
              <w:t>specializat de intervenție pentru tulburări din spectrul autist</w:t>
            </w:r>
            <w:r w:rsidRPr="001F1E38">
              <w:rPr>
                <w:sz w:val="24"/>
                <w:szCs w:val="24"/>
              </w:rPr>
              <w:t>, precum şi Standardele minime de calitate, care trebuie să fie respectate de către orice prestator de servicii de intervenţie în TSA.</w:t>
            </w:r>
          </w:p>
          <w:p w:rsidR="001F1E38" w:rsidRPr="001F1E38" w:rsidRDefault="001F1E38" w:rsidP="001F1E38">
            <w:pPr>
              <w:ind w:firstLine="0"/>
              <w:rPr>
                <w:sz w:val="24"/>
                <w:szCs w:val="24"/>
              </w:rPr>
            </w:pPr>
          </w:p>
          <w:p w:rsidR="001F6D13" w:rsidRDefault="001F6D13" w:rsidP="001F1E38">
            <w:pPr>
              <w:ind w:firstLine="0"/>
              <w:rPr>
                <w:sz w:val="24"/>
                <w:szCs w:val="24"/>
              </w:rPr>
            </w:pPr>
            <w:r w:rsidRPr="001F1E38">
              <w:rPr>
                <w:sz w:val="24"/>
                <w:szCs w:val="24"/>
              </w:rPr>
              <w:t xml:space="preserve">Regulamentul-cadru </w:t>
            </w:r>
            <w:r w:rsidRPr="001F1E38">
              <w:rPr>
                <w:color w:val="000000"/>
                <w:sz w:val="24"/>
                <w:szCs w:val="24"/>
              </w:rPr>
              <w:t>de organizare și funcționare al Centrului</w:t>
            </w:r>
            <w:r w:rsidRPr="001F1E38">
              <w:rPr>
                <w:sz w:val="24"/>
                <w:szCs w:val="24"/>
              </w:rPr>
              <w:t>, presupune reglementarea serviciului specializat pentru copii (3-18 ani) și tinerii adulți (18-25 ani) cu TSA, care oferă persoanelor cu probleme de dezvoltare psihologică profundă, inclusiv cu TSA, asistenţă şi reabilitare psihosocială, susținere în integrarea în sistemul educațional, sprijin şi mediere în relaţiile cu familia şi comunitatea.</w:t>
            </w:r>
          </w:p>
          <w:p w:rsidR="001F1E38" w:rsidRPr="001F1E38" w:rsidRDefault="001F1E38" w:rsidP="001F1E38">
            <w:pPr>
              <w:ind w:firstLine="0"/>
              <w:rPr>
                <w:sz w:val="24"/>
                <w:szCs w:val="24"/>
              </w:rPr>
            </w:pPr>
          </w:p>
          <w:p w:rsidR="00D76956" w:rsidRPr="001F1E38" w:rsidRDefault="001F6D13" w:rsidP="001F1E38">
            <w:pPr>
              <w:ind w:firstLine="0"/>
              <w:rPr>
                <w:b/>
                <w:bCs/>
                <w:sz w:val="24"/>
                <w:szCs w:val="24"/>
              </w:rPr>
            </w:pPr>
            <w:r w:rsidRPr="001F1E38">
              <w:rPr>
                <w:sz w:val="24"/>
                <w:szCs w:val="24"/>
              </w:rPr>
              <w:t>Standardele de calitate stipulează reglementări cu referire la: a</w:t>
            </w:r>
            <w:r w:rsidRPr="001F1E38">
              <w:rPr>
                <w:bCs/>
                <w:sz w:val="24"/>
                <w:szCs w:val="24"/>
              </w:rPr>
              <w:t xml:space="preserve">ccesibilitatea serviciilor; prevenirea formelor de violenţă; resursele umane; organizare şi administrare; acordul de colaborare; dosarul personal al beneficiarului </w:t>
            </w:r>
            <w:r w:rsidRPr="001F1E38">
              <w:rPr>
                <w:sz w:val="24"/>
                <w:szCs w:val="24"/>
              </w:rPr>
              <w:t xml:space="preserve">Centrului </w:t>
            </w:r>
            <w:r w:rsidRPr="001F1E38">
              <w:rPr>
                <w:color w:val="000000"/>
                <w:sz w:val="24"/>
                <w:szCs w:val="24"/>
              </w:rPr>
              <w:t xml:space="preserve">specializat de intervenție pentru </w:t>
            </w:r>
            <w:r w:rsidRPr="001F1E38">
              <w:rPr>
                <w:color w:val="000000"/>
                <w:sz w:val="24"/>
                <w:szCs w:val="24"/>
              </w:rPr>
              <w:lastRenderedPageBreak/>
              <w:t>tulburări din spectrul autist</w:t>
            </w:r>
            <w:r w:rsidRPr="001F1E38">
              <w:rPr>
                <w:bCs/>
                <w:sz w:val="24"/>
                <w:szCs w:val="24"/>
              </w:rPr>
              <w:t xml:space="preserve"> şi l</w:t>
            </w:r>
            <w:r w:rsidRPr="001F1E38">
              <w:rPr>
                <w:sz w:val="24"/>
                <w:szCs w:val="24"/>
              </w:rPr>
              <w:t>ista indicatorilor recomandaţi pentru monitorizarea şi evaluarea serviciilor prestate de către Centru.</w:t>
            </w:r>
            <w:r w:rsidRPr="001F1E38">
              <w:rPr>
                <w:b/>
                <w:bCs/>
                <w:sz w:val="24"/>
                <w:szCs w:val="24"/>
              </w:rPr>
              <w:t xml:space="preserve">  </w:t>
            </w:r>
          </w:p>
        </w:tc>
      </w:tr>
      <w:tr w:rsidR="00B20824" w:rsidRPr="001F1E38" w:rsidTr="00A811D6">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B20824" w:rsidRPr="001F1E38" w:rsidRDefault="00B20824" w:rsidP="001F1E38">
            <w:pPr>
              <w:tabs>
                <w:tab w:val="left" w:pos="884"/>
                <w:tab w:val="left" w:pos="1196"/>
              </w:tabs>
              <w:ind w:firstLine="0"/>
              <w:rPr>
                <w:rFonts w:eastAsia="Calibri"/>
                <w:b/>
                <w:sz w:val="24"/>
                <w:szCs w:val="24"/>
                <w:lang w:val="ro-MO"/>
              </w:rPr>
            </w:pPr>
            <w:r w:rsidRPr="001F1E38">
              <w:rPr>
                <w:b/>
                <w:sz w:val="24"/>
                <w:szCs w:val="24"/>
                <w:lang w:val="ro-MO"/>
              </w:rPr>
              <w:lastRenderedPageBreak/>
              <w:t>4. Fundamentarea economico–financiară</w:t>
            </w:r>
          </w:p>
        </w:tc>
      </w:tr>
      <w:tr w:rsidR="00B20824" w:rsidRPr="001F1E38" w:rsidTr="008F6015">
        <w:tc>
          <w:tcPr>
            <w:tcW w:w="5000" w:type="pct"/>
            <w:tcBorders>
              <w:top w:val="single" w:sz="4" w:space="0" w:color="auto"/>
              <w:left w:val="single" w:sz="4" w:space="0" w:color="auto"/>
              <w:bottom w:val="single" w:sz="4" w:space="0" w:color="auto"/>
              <w:right w:val="single" w:sz="4" w:space="0" w:color="auto"/>
            </w:tcBorders>
          </w:tcPr>
          <w:p w:rsidR="001F1E38" w:rsidRDefault="001F6D13" w:rsidP="001F1E38">
            <w:pPr>
              <w:ind w:firstLine="0"/>
              <w:rPr>
                <w:sz w:val="24"/>
                <w:szCs w:val="24"/>
              </w:rPr>
            </w:pPr>
            <w:r w:rsidRPr="001F1E38">
              <w:rPr>
                <w:sz w:val="24"/>
                <w:szCs w:val="24"/>
              </w:rPr>
              <w:t xml:space="preserve">Încadrarea persoanelor în serviciile prestate de către Centrele </w:t>
            </w:r>
            <w:r w:rsidRPr="001F1E38">
              <w:rPr>
                <w:color w:val="000000"/>
                <w:sz w:val="24"/>
                <w:szCs w:val="24"/>
              </w:rPr>
              <w:t>specializate de intervenție pentru tulburări din spectrul autist</w:t>
            </w:r>
            <w:r w:rsidRPr="001F1E38">
              <w:rPr>
                <w:sz w:val="24"/>
                <w:szCs w:val="24"/>
              </w:rPr>
              <w:t xml:space="preserve"> se va efectua treptat în dependenţă de instituirea lor, în cadrul prestatorilor de servicii publice sau private, a subdiviziunilor pentru prestarea serviciilor de intervenţie </w:t>
            </w:r>
            <w:r w:rsidRPr="001F1E38">
              <w:rPr>
                <w:color w:val="000000"/>
                <w:sz w:val="24"/>
                <w:szCs w:val="24"/>
              </w:rPr>
              <w:t>pentru tulburări din spectrul autist</w:t>
            </w:r>
            <w:r w:rsidRPr="001F1E38">
              <w:rPr>
                <w:sz w:val="24"/>
                <w:szCs w:val="24"/>
              </w:rPr>
              <w:t xml:space="preserve">. Serviciile medicale de intervenţie </w:t>
            </w:r>
            <w:r w:rsidRPr="001F1E38">
              <w:rPr>
                <w:color w:val="000000"/>
                <w:sz w:val="24"/>
                <w:szCs w:val="24"/>
              </w:rPr>
              <w:t>pentru tulburări din spectrul autist</w:t>
            </w:r>
            <w:r w:rsidRPr="001F1E38">
              <w:rPr>
                <w:sz w:val="24"/>
                <w:szCs w:val="24"/>
              </w:rPr>
              <w:t xml:space="preserve"> în instituțiile medico-sanitare publice vor fi prestate în cadrul asigurării obligatorii de asistenţă medicală. În procesul elaborării Normelor metodologice de aplicare în anul 2019 a Programului unic al asigurării obligatorii de asistenţă medicală, Ministerul Sănătăţii, Muncii și Protecției Sociale şi Compania Naţională de Asigurări în Medicină, va prevedea, în funcţie de mijloacele disponibile, contractarea prestatorilor de servicii medico-sociale de intervenţie </w:t>
            </w:r>
            <w:r w:rsidRPr="001F1E38">
              <w:rPr>
                <w:color w:val="000000"/>
                <w:sz w:val="24"/>
                <w:szCs w:val="24"/>
              </w:rPr>
              <w:t>pentru tulburări din spectrul autist</w:t>
            </w:r>
            <w:r w:rsidRPr="001F1E38">
              <w:rPr>
                <w:sz w:val="24"/>
                <w:szCs w:val="24"/>
              </w:rPr>
              <w:t>.</w:t>
            </w:r>
          </w:p>
          <w:p w:rsidR="001F6D13" w:rsidRPr="001F1E38" w:rsidRDefault="001F6D13" w:rsidP="001F1E38">
            <w:pPr>
              <w:ind w:firstLine="0"/>
              <w:rPr>
                <w:sz w:val="24"/>
                <w:szCs w:val="24"/>
              </w:rPr>
            </w:pPr>
            <w:r w:rsidRPr="001F1E38">
              <w:rPr>
                <w:sz w:val="24"/>
                <w:szCs w:val="24"/>
              </w:rPr>
              <w:t xml:space="preserve"> </w:t>
            </w:r>
          </w:p>
          <w:p w:rsidR="001F1E38" w:rsidRDefault="001F6D13" w:rsidP="001F1E38">
            <w:pPr>
              <w:ind w:firstLine="0"/>
              <w:rPr>
                <w:sz w:val="24"/>
                <w:szCs w:val="24"/>
              </w:rPr>
            </w:pPr>
            <w:r w:rsidRPr="001F1E38">
              <w:rPr>
                <w:sz w:val="24"/>
                <w:szCs w:val="24"/>
              </w:rPr>
              <w:t xml:space="preserve">De asemenea, Ministerul Sănătăţii, Muncii și Protecției Sociale a apelat la partenerii de dezvoltare pentru asistenţă investiţională în dotarea centrelor de intervenţie </w:t>
            </w:r>
            <w:r w:rsidRPr="001F1E38">
              <w:rPr>
                <w:color w:val="000000"/>
                <w:sz w:val="24"/>
                <w:szCs w:val="24"/>
              </w:rPr>
              <w:t>pentru tulburări din spectrul autist</w:t>
            </w:r>
            <w:r w:rsidRPr="001F1E38">
              <w:rPr>
                <w:sz w:val="24"/>
                <w:szCs w:val="24"/>
              </w:rPr>
              <w:t xml:space="preserve"> cu echipamentele necesare, pentru buna funcţionare a acestora şi pentru instruirea personalului implicat în activitatea Centrului.</w:t>
            </w:r>
          </w:p>
          <w:p w:rsidR="008B4BE0" w:rsidRPr="001F1E38" w:rsidRDefault="001F6D13" w:rsidP="001F1E38">
            <w:pPr>
              <w:ind w:firstLine="0"/>
              <w:rPr>
                <w:sz w:val="24"/>
                <w:szCs w:val="24"/>
              </w:rPr>
            </w:pPr>
            <w:r w:rsidRPr="001F1E38">
              <w:rPr>
                <w:sz w:val="24"/>
                <w:szCs w:val="24"/>
              </w:rPr>
              <w:t xml:space="preserve"> </w:t>
            </w:r>
          </w:p>
          <w:p w:rsidR="00B20824" w:rsidRPr="003522BC" w:rsidRDefault="008B4BE0" w:rsidP="00465D2A">
            <w:pPr>
              <w:ind w:firstLine="0"/>
              <w:rPr>
                <w:sz w:val="24"/>
                <w:szCs w:val="24"/>
              </w:rPr>
            </w:pPr>
            <w:r w:rsidRPr="003522BC">
              <w:rPr>
                <w:sz w:val="24"/>
                <w:szCs w:val="24"/>
              </w:rPr>
              <w:t>Astfel, a fost semnat Memorandum</w:t>
            </w:r>
            <w:r w:rsidR="003522BC">
              <w:rPr>
                <w:sz w:val="24"/>
                <w:szCs w:val="24"/>
              </w:rPr>
              <w:t>ul de înțelegere</w:t>
            </w:r>
            <w:r w:rsidRPr="003522BC">
              <w:rPr>
                <w:sz w:val="24"/>
                <w:szCs w:val="24"/>
              </w:rPr>
              <w:t xml:space="preserve"> între Ministerul Sănătății, Muncii şi Protecţiei Sociale şi ADRA Republica Cehă, ADRA Moldova şi SOS AUTISM parteneri de implementare a proiectului “Ajutor pentru copiii cu tulburări de spectru autist (TSA) și alte tulburări genetice din Republica Moldova”,</w:t>
            </w:r>
            <w:r w:rsidR="003522BC" w:rsidRPr="003522BC">
              <w:rPr>
                <w:sz w:val="24"/>
                <w:szCs w:val="24"/>
              </w:rPr>
              <w:t xml:space="preserve"> unul din obiective al căruia este îmbunătăţirea serviciilor de asistenţă pentru sănătate, accesul la educaţia vocaţională, sporirea acesul copiilor cu autism/tulburărilor genetice la asistenţa medicală şi diagnoza corectă.</w:t>
            </w:r>
            <w:r w:rsidRPr="003522BC">
              <w:rPr>
                <w:sz w:val="24"/>
                <w:szCs w:val="24"/>
              </w:rPr>
              <w:t xml:space="preserve"> </w:t>
            </w:r>
            <w:r w:rsidR="003522BC" w:rsidRPr="003522BC">
              <w:rPr>
                <w:sz w:val="24"/>
                <w:szCs w:val="24"/>
                <w:lang w:val="ro-RO"/>
              </w:rPr>
              <w:t>Bugetul total al Proiectului se estimează în valoare totală de 18 000 000,00 CZK</w:t>
            </w:r>
            <w:r w:rsidR="003522BC">
              <w:rPr>
                <w:sz w:val="24"/>
                <w:szCs w:val="24"/>
                <w:lang w:val="ro-RO"/>
              </w:rPr>
              <w:t xml:space="preserve"> (est</w:t>
            </w:r>
            <w:r w:rsidR="003522BC" w:rsidRPr="003522BC">
              <w:rPr>
                <w:sz w:val="24"/>
                <w:szCs w:val="24"/>
                <w:lang w:val="ro-RO"/>
              </w:rPr>
              <w:t>imativ 720 000,00 EUR).</w:t>
            </w:r>
          </w:p>
        </w:tc>
      </w:tr>
      <w:tr w:rsidR="00B20824" w:rsidRPr="001F1E38" w:rsidTr="00A811D6">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hideMark/>
          </w:tcPr>
          <w:p w:rsidR="00B20824" w:rsidRPr="001F1E38" w:rsidRDefault="00B20824" w:rsidP="001F1E38">
            <w:pPr>
              <w:tabs>
                <w:tab w:val="left" w:pos="884"/>
                <w:tab w:val="left" w:pos="1196"/>
              </w:tabs>
              <w:ind w:firstLine="0"/>
              <w:rPr>
                <w:rFonts w:eastAsia="Calibri"/>
                <w:b/>
                <w:sz w:val="24"/>
                <w:szCs w:val="24"/>
                <w:lang w:val="ro-MO"/>
              </w:rPr>
            </w:pPr>
            <w:r w:rsidRPr="001F1E38">
              <w:rPr>
                <w:b/>
                <w:sz w:val="24"/>
                <w:szCs w:val="24"/>
                <w:lang w:val="ro-MO"/>
              </w:rPr>
              <w:t>5. Modul de încorporare a actului în cadrul normativ în vigoare</w:t>
            </w:r>
          </w:p>
        </w:tc>
      </w:tr>
      <w:tr w:rsidR="00B20824" w:rsidRPr="001F1E38" w:rsidTr="008F6015">
        <w:tc>
          <w:tcPr>
            <w:tcW w:w="5000" w:type="pct"/>
            <w:tcBorders>
              <w:top w:val="single" w:sz="4" w:space="0" w:color="auto"/>
              <w:left w:val="single" w:sz="4" w:space="0" w:color="auto"/>
              <w:bottom w:val="single" w:sz="4" w:space="0" w:color="auto"/>
              <w:right w:val="single" w:sz="4" w:space="0" w:color="auto"/>
            </w:tcBorders>
          </w:tcPr>
          <w:p w:rsidR="00B20824" w:rsidRPr="001F1E38" w:rsidRDefault="00B20824" w:rsidP="001F1E38">
            <w:pPr>
              <w:tabs>
                <w:tab w:val="left" w:pos="884"/>
                <w:tab w:val="left" w:pos="1196"/>
              </w:tabs>
              <w:ind w:firstLine="0"/>
              <w:rPr>
                <w:rFonts w:eastAsia="Calibri"/>
                <w:sz w:val="24"/>
                <w:szCs w:val="24"/>
                <w:lang w:val="ro-MO"/>
              </w:rPr>
            </w:pPr>
            <w:r w:rsidRPr="001F1E38">
              <w:rPr>
                <w:rFonts w:eastAsia="Calibri"/>
                <w:sz w:val="24"/>
                <w:szCs w:val="24"/>
                <w:lang w:val="ro-MO"/>
              </w:rPr>
              <w:t xml:space="preserve">Aprobarea </w:t>
            </w:r>
            <w:r w:rsidR="00FC2D90" w:rsidRPr="001F1E38">
              <w:rPr>
                <w:rFonts w:eastAsia="Calibri"/>
                <w:sz w:val="24"/>
                <w:szCs w:val="24"/>
                <w:lang w:val="ro-MO"/>
              </w:rPr>
              <w:t xml:space="preserve">proiectului hotărârii de Guvern </w:t>
            </w:r>
            <w:r w:rsidR="008B4BE0" w:rsidRPr="001F1E38">
              <w:rPr>
                <w:sz w:val="24"/>
                <w:szCs w:val="24"/>
              </w:rPr>
              <w:t xml:space="preserve">„Pentru aprobarea </w:t>
            </w:r>
            <w:r w:rsidR="008B4BE0" w:rsidRPr="001F1E38">
              <w:rPr>
                <w:color w:val="000000"/>
                <w:sz w:val="24"/>
                <w:szCs w:val="24"/>
              </w:rPr>
              <w:t>Regulamentului-cadru de organizare și funcționare al Centrului specializat de intervenție pentru tulburări din spectrul autist și Standardelor de calitate</w:t>
            </w:r>
            <w:r w:rsidR="008B4BE0" w:rsidRPr="001F1E38">
              <w:rPr>
                <w:rFonts w:eastAsia="Calibri"/>
                <w:sz w:val="24"/>
                <w:szCs w:val="24"/>
                <w:lang w:val="ro-MO"/>
              </w:rPr>
              <w:t>a” nu va impune modificarea sau completarea actelor legislative.</w:t>
            </w:r>
          </w:p>
        </w:tc>
      </w:tr>
      <w:tr w:rsidR="00B20824" w:rsidRPr="001F1E38" w:rsidTr="00A811D6">
        <w:tc>
          <w:tcPr>
            <w:tcW w:w="5000" w:type="pct"/>
            <w:tcBorders>
              <w:top w:val="single" w:sz="4" w:space="0" w:color="auto"/>
              <w:left w:val="single" w:sz="4" w:space="0" w:color="auto"/>
              <w:bottom w:val="single" w:sz="4" w:space="0" w:color="auto"/>
              <w:right w:val="single" w:sz="4" w:space="0" w:color="auto"/>
            </w:tcBorders>
            <w:shd w:val="clear" w:color="auto" w:fill="0D0D0D" w:themeFill="text1" w:themeFillTint="F2"/>
          </w:tcPr>
          <w:p w:rsidR="00B20824" w:rsidRPr="001F1E38" w:rsidRDefault="00B20824" w:rsidP="001F1E38">
            <w:pPr>
              <w:tabs>
                <w:tab w:val="left" w:pos="884"/>
                <w:tab w:val="left" w:pos="1196"/>
              </w:tabs>
              <w:ind w:firstLine="0"/>
              <w:rPr>
                <w:rFonts w:eastAsia="Calibri"/>
                <w:b/>
                <w:sz w:val="24"/>
                <w:szCs w:val="24"/>
                <w:lang w:val="ro-MO"/>
              </w:rPr>
            </w:pPr>
            <w:r w:rsidRPr="001F1E38">
              <w:rPr>
                <w:rFonts w:eastAsia="Calibri"/>
                <w:b/>
                <w:sz w:val="24"/>
                <w:szCs w:val="24"/>
                <w:lang w:val="ro-MO"/>
              </w:rPr>
              <w:t xml:space="preserve">6. </w:t>
            </w:r>
            <w:r w:rsidRPr="001F1E38">
              <w:rPr>
                <w:b/>
                <w:sz w:val="24"/>
                <w:szCs w:val="24"/>
                <w:lang w:val="ro-MO"/>
              </w:rPr>
              <w:t>Avizarea şi consultarea publică a proiectului</w:t>
            </w:r>
          </w:p>
        </w:tc>
      </w:tr>
      <w:tr w:rsidR="00B20824" w:rsidRPr="001F1E38" w:rsidTr="008F6015">
        <w:tc>
          <w:tcPr>
            <w:tcW w:w="5000" w:type="pct"/>
            <w:tcBorders>
              <w:top w:val="single" w:sz="4" w:space="0" w:color="auto"/>
              <w:left w:val="single" w:sz="4" w:space="0" w:color="auto"/>
              <w:bottom w:val="single" w:sz="4" w:space="0" w:color="auto"/>
              <w:right w:val="single" w:sz="4" w:space="0" w:color="auto"/>
            </w:tcBorders>
          </w:tcPr>
          <w:p w:rsidR="00B20824" w:rsidRDefault="00B20824" w:rsidP="001F1E38">
            <w:pPr>
              <w:tabs>
                <w:tab w:val="left" w:pos="884"/>
                <w:tab w:val="left" w:pos="1196"/>
              </w:tabs>
              <w:ind w:firstLine="0"/>
              <w:rPr>
                <w:rFonts w:eastAsia="Calibri"/>
                <w:sz w:val="24"/>
                <w:szCs w:val="24"/>
                <w:lang w:val="ro-MO"/>
              </w:rPr>
            </w:pPr>
            <w:r w:rsidRPr="001F1E38">
              <w:rPr>
                <w:rFonts w:eastAsia="Calibri"/>
                <w:sz w:val="24"/>
                <w:szCs w:val="24"/>
                <w:lang w:val="ro-MO"/>
              </w:rPr>
              <w:t xml:space="preserve">Proiectul hotărârii de Guvern </w:t>
            </w:r>
            <w:r w:rsidR="008B4BE0" w:rsidRPr="001F1E38">
              <w:rPr>
                <w:sz w:val="24"/>
                <w:szCs w:val="24"/>
              </w:rPr>
              <w:t xml:space="preserve">„Pentru aprobarea </w:t>
            </w:r>
            <w:r w:rsidR="008B4BE0" w:rsidRPr="001F1E38">
              <w:rPr>
                <w:color w:val="000000"/>
                <w:sz w:val="24"/>
                <w:szCs w:val="24"/>
              </w:rPr>
              <w:t>Regulamentului-cadru de organizare și funcționare al Centrului specializat de intervenție pentru tulburări din spectrul autist și Standardelor de calitate</w:t>
            </w:r>
            <w:r w:rsidR="008B4BE0" w:rsidRPr="001F1E38">
              <w:rPr>
                <w:rFonts w:eastAsia="Calibri"/>
                <w:sz w:val="24"/>
                <w:szCs w:val="24"/>
                <w:lang w:val="ro-MO"/>
              </w:rPr>
              <w:t>a”</w:t>
            </w:r>
            <w:r w:rsidRPr="001F1E38">
              <w:rPr>
                <w:rFonts w:eastAsia="Calibri"/>
                <w:sz w:val="24"/>
                <w:szCs w:val="24"/>
                <w:lang w:val="ro-MO"/>
              </w:rPr>
              <w:t xml:space="preserve">, </w:t>
            </w:r>
            <w:r w:rsidR="003B6BCD" w:rsidRPr="001F1E38">
              <w:rPr>
                <w:rFonts w:eastAsia="Calibri"/>
                <w:sz w:val="24"/>
                <w:szCs w:val="24"/>
                <w:lang w:val="ro-MO"/>
              </w:rPr>
              <w:t xml:space="preserve">a fost </w:t>
            </w:r>
            <w:r w:rsidRPr="001F1E38">
              <w:rPr>
                <w:rFonts w:eastAsia="Calibri"/>
                <w:sz w:val="24"/>
                <w:szCs w:val="24"/>
                <w:lang w:val="ro-MO"/>
              </w:rPr>
              <w:t xml:space="preserve">înaintat pentru avizare </w:t>
            </w:r>
            <w:r w:rsidR="00FC2D90" w:rsidRPr="001F1E38">
              <w:rPr>
                <w:rFonts w:eastAsia="Calibri"/>
                <w:sz w:val="24"/>
                <w:szCs w:val="24"/>
                <w:lang w:val="ro-MO"/>
              </w:rPr>
              <w:t xml:space="preserve">Ministerului </w:t>
            </w:r>
            <w:r w:rsidR="008B4BE0" w:rsidRPr="001F1E38">
              <w:rPr>
                <w:rFonts w:eastAsia="Calibri"/>
                <w:sz w:val="24"/>
                <w:szCs w:val="24"/>
                <w:lang w:val="ro-MO"/>
              </w:rPr>
              <w:t xml:space="preserve">Finanțelor, </w:t>
            </w:r>
            <w:r w:rsidRPr="001F1E38">
              <w:rPr>
                <w:rFonts w:eastAsia="Calibri"/>
                <w:sz w:val="24"/>
                <w:szCs w:val="24"/>
                <w:lang w:val="ro-MO"/>
              </w:rPr>
              <w:t>Ministerulu</w:t>
            </w:r>
            <w:r w:rsidR="00FC2D90" w:rsidRPr="001F1E38">
              <w:rPr>
                <w:rFonts w:eastAsia="Calibri"/>
                <w:sz w:val="24"/>
                <w:szCs w:val="24"/>
                <w:lang w:val="ro-MO"/>
              </w:rPr>
              <w:t>i Economiei și Infrastructurii</w:t>
            </w:r>
            <w:r w:rsidR="001F1E38" w:rsidRPr="001F1E38">
              <w:rPr>
                <w:rFonts w:eastAsia="Calibri"/>
                <w:sz w:val="24"/>
                <w:szCs w:val="24"/>
                <w:lang w:val="ro-MO"/>
              </w:rPr>
              <w:t>, Ministerului Educației, Culturii și Cercetării, Companiei Naționale de Asigurări în Medicină și Federația Sindicală ”Sănătatea”</w:t>
            </w:r>
            <w:r w:rsidRPr="001F1E38">
              <w:rPr>
                <w:rFonts w:eastAsia="Calibri"/>
                <w:sz w:val="24"/>
                <w:szCs w:val="24"/>
                <w:lang w:val="ro-MO"/>
              </w:rPr>
              <w:t>.</w:t>
            </w:r>
          </w:p>
          <w:p w:rsidR="001F1E38" w:rsidRPr="001F1E38" w:rsidRDefault="001F1E38" w:rsidP="001F1E38">
            <w:pPr>
              <w:tabs>
                <w:tab w:val="left" w:pos="884"/>
                <w:tab w:val="left" w:pos="1196"/>
              </w:tabs>
              <w:ind w:firstLine="0"/>
              <w:rPr>
                <w:rFonts w:eastAsia="Calibri"/>
                <w:sz w:val="24"/>
                <w:szCs w:val="24"/>
                <w:lang w:val="ro-MO"/>
              </w:rPr>
            </w:pPr>
          </w:p>
          <w:p w:rsidR="003B6BCD" w:rsidRDefault="003B6BCD" w:rsidP="001F1E38">
            <w:pPr>
              <w:tabs>
                <w:tab w:val="left" w:pos="884"/>
                <w:tab w:val="left" w:pos="1196"/>
              </w:tabs>
              <w:ind w:firstLine="0"/>
              <w:rPr>
                <w:rFonts w:eastAsia="Calibri"/>
                <w:sz w:val="24"/>
                <w:szCs w:val="24"/>
                <w:lang w:val="ro-MO"/>
              </w:rPr>
            </w:pPr>
            <w:r w:rsidRPr="001F1E38">
              <w:rPr>
                <w:rFonts w:eastAsia="Calibri"/>
                <w:sz w:val="24"/>
                <w:szCs w:val="24"/>
                <w:lang w:val="ro-MO"/>
              </w:rPr>
              <w:t>La definitivarea acestuia s–a ținut cont de propunerile și obiecțiile expuse, potrivit Sintezei obiecțiilor și propunerilor (recomandărilor) la proiect.</w:t>
            </w:r>
          </w:p>
          <w:p w:rsidR="001F1E38" w:rsidRPr="001F1E38" w:rsidRDefault="001F1E38" w:rsidP="001F1E38">
            <w:pPr>
              <w:tabs>
                <w:tab w:val="left" w:pos="884"/>
                <w:tab w:val="left" w:pos="1196"/>
              </w:tabs>
              <w:ind w:firstLine="0"/>
              <w:rPr>
                <w:rFonts w:eastAsia="Calibri"/>
                <w:sz w:val="24"/>
                <w:szCs w:val="24"/>
                <w:lang w:val="ro-MO"/>
              </w:rPr>
            </w:pPr>
          </w:p>
          <w:p w:rsidR="00B20824" w:rsidRPr="001F1E38" w:rsidRDefault="00B20824" w:rsidP="001F1E38">
            <w:pPr>
              <w:tabs>
                <w:tab w:val="left" w:pos="884"/>
                <w:tab w:val="left" w:pos="1196"/>
              </w:tabs>
              <w:ind w:firstLine="0"/>
              <w:rPr>
                <w:rFonts w:eastAsia="Calibri"/>
                <w:sz w:val="24"/>
                <w:szCs w:val="24"/>
                <w:lang w:val="ro-MO"/>
              </w:rPr>
            </w:pPr>
            <w:r w:rsidRPr="001F1E38">
              <w:rPr>
                <w:rFonts w:eastAsia="Calibri"/>
                <w:sz w:val="24"/>
                <w:szCs w:val="24"/>
                <w:lang w:val="ro-MO"/>
              </w:rPr>
              <w:t>Concomitent, proiectul respectiv a fost plasat spre consultare publică de către Ministerul Sănătății, Muncii și Protecției Sociale în ordinea prevederilor Legii nr. 239/2008 privind transparența în procesul decizional.</w:t>
            </w:r>
          </w:p>
          <w:p w:rsidR="00B20824" w:rsidRPr="001F1E38" w:rsidRDefault="00B20824" w:rsidP="001F1E38">
            <w:pPr>
              <w:tabs>
                <w:tab w:val="left" w:pos="884"/>
                <w:tab w:val="left" w:pos="1196"/>
              </w:tabs>
              <w:ind w:firstLine="0"/>
              <w:rPr>
                <w:rFonts w:eastAsia="Calibri"/>
                <w:sz w:val="24"/>
                <w:szCs w:val="24"/>
                <w:lang w:val="ro-MO"/>
              </w:rPr>
            </w:pPr>
          </w:p>
        </w:tc>
      </w:tr>
    </w:tbl>
    <w:p w:rsidR="00B20824" w:rsidRPr="00DF4A72" w:rsidRDefault="00B20824" w:rsidP="00B20824">
      <w:pPr>
        <w:jc w:val="center"/>
        <w:rPr>
          <w:b/>
          <w:sz w:val="28"/>
          <w:szCs w:val="28"/>
          <w:lang w:val="ro-MO"/>
        </w:rPr>
      </w:pPr>
    </w:p>
    <w:p w:rsidR="00B20824" w:rsidRPr="00DF4A72" w:rsidRDefault="00B20824" w:rsidP="00B20824">
      <w:pPr>
        <w:rPr>
          <w:b/>
          <w:sz w:val="28"/>
          <w:szCs w:val="28"/>
          <w:lang w:val="ro-MO"/>
        </w:rPr>
      </w:pPr>
    </w:p>
    <w:p w:rsidR="005D4EE5" w:rsidRDefault="001F1E38" w:rsidP="00B20824">
      <w:r>
        <w:rPr>
          <w:b/>
          <w:sz w:val="28"/>
          <w:szCs w:val="28"/>
          <w:lang w:val="ro-RO"/>
        </w:rPr>
        <w:t>Secretar general de stat                                            Boris GÎLCA</w:t>
      </w:r>
    </w:p>
    <w:sectPr w:rsidR="005D4EE5" w:rsidSect="001F1E38">
      <w:pgSz w:w="11906" w:h="16838" w:code="9"/>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5D5" w:rsidRDefault="00BD05D5" w:rsidP="00C14658">
      <w:r>
        <w:separator/>
      </w:r>
    </w:p>
  </w:endnote>
  <w:endnote w:type="continuationSeparator" w:id="0">
    <w:p w:rsidR="00BD05D5" w:rsidRDefault="00BD05D5" w:rsidP="00C1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5D5" w:rsidRDefault="00BD05D5" w:rsidP="00C14658">
      <w:r>
        <w:separator/>
      </w:r>
    </w:p>
  </w:footnote>
  <w:footnote w:type="continuationSeparator" w:id="0">
    <w:p w:rsidR="00BD05D5" w:rsidRDefault="00BD05D5" w:rsidP="00C14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01347"/>
    <w:multiLevelType w:val="hybridMultilevel"/>
    <w:tmpl w:val="8C2620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346503"/>
    <w:multiLevelType w:val="hybridMultilevel"/>
    <w:tmpl w:val="6D08452A"/>
    <w:lvl w:ilvl="0" w:tplc="C39A6BCA">
      <w:start w:val="1"/>
      <w:numFmt w:val="decimal"/>
      <w:lvlText w:val="%1."/>
      <w:lvlJc w:val="left"/>
      <w:pPr>
        <w:ind w:left="720" w:hanging="360"/>
      </w:pPr>
      <w:rPr>
        <w:rFonts w:ascii="Times New Roman" w:eastAsiaTheme="minorHAnsi" w:hAnsi="Times New Roman" w:cs="Times New Roman"/>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824"/>
    <w:rsid w:val="000B71A2"/>
    <w:rsid w:val="000C5111"/>
    <w:rsid w:val="000E3575"/>
    <w:rsid w:val="00103AEE"/>
    <w:rsid w:val="001178F6"/>
    <w:rsid w:val="001E4455"/>
    <w:rsid w:val="001F1E38"/>
    <w:rsid w:val="001F6D13"/>
    <w:rsid w:val="00292710"/>
    <w:rsid w:val="00333C13"/>
    <w:rsid w:val="003522BC"/>
    <w:rsid w:val="0036677F"/>
    <w:rsid w:val="003B6BCD"/>
    <w:rsid w:val="00407B91"/>
    <w:rsid w:val="00441C56"/>
    <w:rsid w:val="004567FC"/>
    <w:rsid w:val="00457CC6"/>
    <w:rsid w:val="00465D2A"/>
    <w:rsid w:val="004964FE"/>
    <w:rsid w:val="005B7C68"/>
    <w:rsid w:val="005D4EE5"/>
    <w:rsid w:val="00731616"/>
    <w:rsid w:val="0077313B"/>
    <w:rsid w:val="00861750"/>
    <w:rsid w:val="008B4BE0"/>
    <w:rsid w:val="008D0D03"/>
    <w:rsid w:val="00A811D6"/>
    <w:rsid w:val="00B20824"/>
    <w:rsid w:val="00BD05D5"/>
    <w:rsid w:val="00C14658"/>
    <w:rsid w:val="00C64B90"/>
    <w:rsid w:val="00CC380B"/>
    <w:rsid w:val="00D53EE8"/>
    <w:rsid w:val="00D76956"/>
    <w:rsid w:val="00ED6185"/>
    <w:rsid w:val="00EE6047"/>
    <w:rsid w:val="00F86049"/>
    <w:rsid w:val="00FC2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824"/>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14658"/>
    <w:pPr>
      <w:ind w:firstLine="0"/>
    </w:pPr>
    <w:rPr>
      <w:sz w:val="28"/>
    </w:rPr>
  </w:style>
  <w:style w:type="character" w:customStyle="1" w:styleId="a4">
    <w:name w:val="Основной текст Знак"/>
    <w:basedOn w:val="a0"/>
    <w:link w:val="a3"/>
    <w:rsid w:val="00C14658"/>
    <w:rPr>
      <w:rFonts w:ascii="Times New Roman" w:eastAsia="Times New Roman" w:hAnsi="Times New Roman" w:cs="Times New Roman"/>
      <w:sz w:val="28"/>
      <w:szCs w:val="20"/>
      <w:lang w:val="en-US"/>
    </w:rPr>
  </w:style>
  <w:style w:type="paragraph" w:styleId="a5">
    <w:name w:val="List Paragraph"/>
    <w:basedOn w:val="a"/>
    <w:link w:val="a6"/>
    <w:uiPriority w:val="34"/>
    <w:qFormat/>
    <w:rsid w:val="00C14658"/>
    <w:pPr>
      <w:ind w:left="720" w:firstLine="0"/>
      <w:contextualSpacing/>
      <w:jc w:val="left"/>
    </w:pPr>
    <w:rPr>
      <w:rFonts w:eastAsia="SimSun"/>
      <w:sz w:val="24"/>
      <w:szCs w:val="24"/>
      <w:lang w:val="en-GB" w:eastAsia="zh-CN"/>
    </w:rPr>
  </w:style>
  <w:style w:type="paragraph" w:styleId="a7">
    <w:name w:val="footnote text"/>
    <w:basedOn w:val="a"/>
    <w:link w:val="a8"/>
    <w:uiPriority w:val="99"/>
    <w:semiHidden/>
    <w:unhideWhenUsed/>
    <w:rsid w:val="00C14658"/>
    <w:pPr>
      <w:ind w:firstLine="0"/>
      <w:jc w:val="left"/>
    </w:pPr>
    <w:rPr>
      <w:rFonts w:asciiTheme="minorHAnsi" w:eastAsiaTheme="minorHAnsi" w:hAnsiTheme="minorHAnsi" w:cstheme="minorBidi"/>
      <w:lang w:val="ru-RU"/>
    </w:rPr>
  </w:style>
  <w:style w:type="character" w:customStyle="1" w:styleId="a8">
    <w:name w:val="Текст сноски Знак"/>
    <w:basedOn w:val="a0"/>
    <w:link w:val="a7"/>
    <w:uiPriority w:val="99"/>
    <w:semiHidden/>
    <w:rsid w:val="00C14658"/>
    <w:rPr>
      <w:sz w:val="20"/>
      <w:szCs w:val="20"/>
    </w:rPr>
  </w:style>
  <w:style w:type="character" w:styleId="a9">
    <w:name w:val="footnote reference"/>
    <w:basedOn w:val="a0"/>
    <w:uiPriority w:val="99"/>
    <w:unhideWhenUsed/>
    <w:rsid w:val="00C14658"/>
    <w:rPr>
      <w:vertAlign w:val="superscript"/>
    </w:rPr>
  </w:style>
  <w:style w:type="character" w:styleId="aa">
    <w:name w:val="Hyperlink"/>
    <w:basedOn w:val="a0"/>
    <w:uiPriority w:val="99"/>
    <w:unhideWhenUsed/>
    <w:rsid w:val="00C14658"/>
    <w:rPr>
      <w:color w:val="0000FF" w:themeColor="hyperlink"/>
      <w:u w:val="single"/>
    </w:rPr>
  </w:style>
  <w:style w:type="paragraph" w:customStyle="1" w:styleId="Default">
    <w:name w:val="Default"/>
    <w:rsid w:val="00C146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Абзац списка Знак"/>
    <w:link w:val="a5"/>
    <w:uiPriority w:val="34"/>
    <w:locked/>
    <w:rsid w:val="00C14658"/>
    <w:rPr>
      <w:rFonts w:ascii="Times New Roman" w:eastAsia="SimSun" w:hAnsi="Times New Roman" w:cs="Times New Roman"/>
      <w:sz w:val="24"/>
      <w:szCs w:val="24"/>
      <w:lang w:val="en-GB" w:eastAsia="zh-CN"/>
    </w:rPr>
  </w:style>
  <w:style w:type="paragraph" w:styleId="ab">
    <w:name w:val="Balloon Text"/>
    <w:basedOn w:val="a"/>
    <w:link w:val="ac"/>
    <w:uiPriority w:val="99"/>
    <w:semiHidden/>
    <w:unhideWhenUsed/>
    <w:rsid w:val="008D0D03"/>
    <w:rPr>
      <w:rFonts w:ascii="Tahoma" w:hAnsi="Tahoma" w:cs="Tahoma"/>
      <w:sz w:val="16"/>
      <w:szCs w:val="16"/>
    </w:rPr>
  </w:style>
  <w:style w:type="character" w:customStyle="1" w:styleId="ac">
    <w:name w:val="Текст выноски Знак"/>
    <w:basedOn w:val="a0"/>
    <w:link w:val="ab"/>
    <w:uiPriority w:val="99"/>
    <w:semiHidden/>
    <w:rsid w:val="008D0D0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824"/>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14658"/>
    <w:pPr>
      <w:ind w:firstLine="0"/>
    </w:pPr>
    <w:rPr>
      <w:sz w:val="28"/>
    </w:rPr>
  </w:style>
  <w:style w:type="character" w:customStyle="1" w:styleId="a4">
    <w:name w:val="Основной текст Знак"/>
    <w:basedOn w:val="a0"/>
    <w:link w:val="a3"/>
    <w:rsid w:val="00C14658"/>
    <w:rPr>
      <w:rFonts w:ascii="Times New Roman" w:eastAsia="Times New Roman" w:hAnsi="Times New Roman" w:cs="Times New Roman"/>
      <w:sz w:val="28"/>
      <w:szCs w:val="20"/>
      <w:lang w:val="en-US"/>
    </w:rPr>
  </w:style>
  <w:style w:type="paragraph" w:styleId="a5">
    <w:name w:val="List Paragraph"/>
    <w:basedOn w:val="a"/>
    <w:link w:val="a6"/>
    <w:uiPriority w:val="34"/>
    <w:qFormat/>
    <w:rsid w:val="00C14658"/>
    <w:pPr>
      <w:ind w:left="720" w:firstLine="0"/>
      <w:contextualSpacing/>
      <w:jc w:val="left"/>
    </w:pPr>
    <w:rPr>
      <w:rFonts w:eastAsia="SimSun"/>
      <w:sz w:val="24"/>
      <w:szCs w:val="24"/>
      <w:lang w:val="en-GB" w:eastAsia="zh-CN"/>
    </w:rPr>
  </w:style>
  <w:style w:type="paragraph" w:styleId="a7">
    <w:name w:val="footnote text"/>
    <w:basedOn w:val="a"/>
    <w:link w:val="a8"/>
    <w:uiPriority w:val="99"/>
    <w:semiHidden/>
    <w:unhideWhenUsed/>
    <w:rsid w:val="00C14658"/>
    <w:pPr>
      <w:ind w:firstLine="0"/>
      <w:jc w:val="left"/>
    </w:pPr>
    <w:rPr>
      <w:rFonts w:asciiTheme="minorHAnsi" w:eastAsiaTheme="minorHAnsi" w:hAnsiTheme="minorHAnsi" w:cstheme="minorBidi"/>
      <w:lang w:val="ru-RU"/>
    </w:rPr>
  </w:style>
  <w:style w:type="character" w:customStyle="1" w:styleId="a8">
    <w:name w:val="Текст сноски Знак"/>
    <w:basedOn w:val="a0"/>
    <w:link w:val="a7"/>
    <w:uiPriority w:val="99"/>
    <w:semiHidden/>
    <w:rsid w:val="00C14658"/>
    <w:rPr>
      <w:sz w:val="20"/>
      <w:szCs w:val="20"/>
    </w:rPr>
  </w:style>
  <w:style w:type="character" w:styleId="a9">
    <w:name w:val="footnote reference"/>
    <w:basedOn w:val="a0"/>
    <w:uiPriority w:val="99"/>
    <w:unhideWhenUsed/>
    <w:rsid w:val="00C14658"/>
    <w:rPr>
      <w:vertAlign w:val="superscript"/>
    </w:rPr>
  </w:style>
  <w:style w:type="character" w:styleId="aa">
    <w:name w:val="Hyperlink"/>
    <w:basedOn w:val="a0"/>
    <w:uiPriority w:val="99"/>
    <w:unhideWhenUsed/>
    <w:rsid w:val="00C14658"/>
    <w:rPr>
      <w:color w:val="0000FF" w:themeColor="hyperlink"/>
      <w:u w:val="single"/>
    </w:rPr>
  </w:style>
  <w:style w:type="paragraph" w:customStyle="1" w:styleId="Default">
    <w:name w:val="Default"/>
    <w:rsid w:val="00C1465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Абзац списка Знак"/>
    <w:link w:val="a5"/>
    <w:uiPriority w:val="34"/>
    <w:locked/>
    <w:rsid w:val="00C14658"/>
    <w:rPr>
      <w:rFonts w:ascii="Times New Roman" w:eastAsia="SimSun" w:hAnsi="Times New Roman" w:cs="Times New Roman"/>
      <w:sz w:val="24"/>
      <w:szCs w:val="24"/>
      <w:lang w:val="en-GB" w:eastAsia="zh-CN"/>
    </w:rPr>
  </w:style>
  <w:style w:type="paragraph" w:styleId="ab">
    <w:name w:val="Balloon Text"/>
    <w:basedOn w:val="a"/>
    <w:link w:val="ac"/>
    <w:uiPriority w:val="99"/>
    <w:semiHidden/>
    <w:unhideWhenUsed/>
    <w:rsid w:val="008D0D03"/>
    <w:rPr>
      <w:rFonts w:ascii="Tahoma" w:hAnsi="Tahoma" w:cs="Tahoma"/>
      <w:sz w:val="16"/>
      <w:szCs w:val="16"/>
    </w:rPr>
  </w:style>
  <w:style w:type="character" w:customStyle="1" w:styleId="ac">
    <w:name w:val="Текст выноски Знак"/>
    <w:basedOn w:val="a0"/>
    <w:link w:val="ab"/>
    <w:uiPriority w:val="99"/>
    <w:semiHidden/>
    <w:rsid w:val="008D0D0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2258</Words>
  <Characters>12871</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by adguard</Company>
  <LinksUpToDate>false</LinksUpToDate>
  <CharactersWithSpaces>15099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Ana Bucur</cp:lastModifiedBy>
  <cp:revision>2</cp:revision>
  <cp:lastPrinted>2019-01-29T11:49:00Z</cp:lastPrinted>
  <dcterms:created xsi:type="dcterms:W3CDTF">2019-01-30T14:57:00Z</dcterms:created>
  <dcterms:modified xsi:type="dcterms:W3CDTF">2019-01-30T14:57:00Z</dcterms:modified>
</cp:coreProperties>
</file>