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C7" w:rsidRPr="00C9346D" w:rsidRDefault="00B5777B" w:rsidP="000834C7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C9346D">
        <w:rPr>
          <w:rFonts w:ascii="Times New Roman" w:hAnsi="Times New Roman" w:cs="Times New Roman"/>
          <w:i/>
          <w:sz w:val="28"/>
          <w:szCs w:val="28"/>
          <w:lang w:val="ro-RO"/>
        </w:rPr>
        <w:t>p</w:t>
      </w:r>
      <w:r w:rsidR="000834C7" w:rsidRPr="00C9346D">
        <w:rPr>
          <w:rFonts w:ascii="Times New Roman" w:hAnsi="Times New Roman" w:cs="Times New Roman"/>
          <w:i/>
          <w:sz w:val="28"/>
          <w:szCs w:val="28"/>
          <w:lang w:val="ro-RO"/>
        </w:rPr>
        <w:t xml:space="preserve">roiect </w:t>
      </w:r>
    </w:p>
    <w:p w:rsidR="000834C7" w:rsidRPr="00C9346D" w:rsidRDefault="000834C7" w:rsidP="000834C7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834C7" w:rsidRPr="00C9346D" w:rsidRDefault="000834C7" w:rsidP="000834C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9346D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0834C7" w:rsidRPr="00C9346D" w:rsidRDefault="000834C7" w:rsidP="000834C7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834C7" w:rsidRPr="00C9346D" w:rsidRDefault="000834C7" w:rsidP="000834C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C9346D">
        <w:rPr>
          <w:rFonts w:ascii="Times New Roman" w:hAnsi="Times New Roman" w:cs="Times New Roman"/>
          <w:b/>
          <w:sz w:val="28"/>
          <w:szCs w:val="28"/>
          <w:lang w:val="ro-RO"/>
        </w:rPr>
        <w:t>Hotărîre</w:t>
      </w:r>
      <w:proofErr w:type="spellEnd"/>
      <w:r w:rsidRPr="00C9346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nr.___</w:t>
      </w:r>
    </w:p>
    <w:p w:rsidR="000834C7" w:rsidRPr="00C9346D" w:rsidRDefault="000834C7" w:rsidP="000834C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9346D">
        <w:rPr>
          <w:rFonts w:ascii="Times New Roman" w:hAnsi="Times New Roman" w:cs="Times New Roman"/>
          <w:b/>
          <w:sz w:val="28"/>
          <w:szCs w:val="28"/>
          <w:lang w:val="ro-RO"/>
        </w:rPr>
        <w:t>din ________________</w:t>
      </w:r>
    </w:p>
    <w:p w:rsidR="000834C7" w:rsidRPr="00C9346D" w:rsidRDefault="000834C7" w:rsidP="000834C7">
      <w:pPr>
        <w:pStyle w:val="7"/>
        <w:spacing w:before="0" w:after="0"/>
        <w:jc w:val="center"/>
        <w:rPr>
          <w:b/>
          <w:sz w:val="28"/>
          <w:szCs w:val="28"/>
        </w:rPr>
      </w:pPr>
      <w:r w:rsidRPr="00C9346D">
        <w:rPr>
          <w:b/>
          <w:sz w:val="28"/>
          <w:szCs w:val="28"/>
        </w:rPr>
        <w:t>Chişinău</w:t>
      </w:r>
    </w:p>
    <w:p w:rsidR="000834C7" w:rsidRPr="00C9346D" w:rsidRDefault="000834C7" w:rsidP="000834C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834C7" w:rsidRPr="00C9346D" w:rsidRDefault="000834C7" w:rsidP="000834C7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9346D">
        <w:rPr>
          <w:rFonts w:ascii="Times New Roman" w:hAnsi="Times New Roman"/>
          <w:b/>
          <w:sz w:val="28"/>
          <w:szCs w:val="28"/>
          <w:lang w:val="ro-RO"/>
        </w:rPr>
        <w:t>Privind angajarea răspunderii asupra proiectului de lege</w:t>
      </w:r>
    </w:p>
    <w:p w:rsidR="000834C7" w:rsidRPr="00C9346D" w:rsidRDefault="000834C7" w:rsidP="000834C7">
      <w:pPr>
        <w:spacing w:after="0"/>
        <w:jc w:val="center"/>
        <w:rPr>
          <w:rFonts w:ascii="Times New Roman" w:eastAsia="Batang" w:hAnsi="Times New Roman" w:cs="Times New Roman"/>
          <w:b/>
          <w:sz w:val="28"/>
          <w:szCs w:val="28"/>
          <w:lang w:val="ro-RO"/>
        </w:rPr>
      </w:pPr>
      <w:r w:rsidRPr="00C9346D">
        <w:rPr>
          <w:rFonts w:ascii="Times New Roman" w:eastAsia="Batang" w:hAnsi="Times New Roman" w:cs="Times New Roman"/>
          <w:b/>
          <w:sz w:val="28"/>
          <w:szCs w:val="28"/>
          <w:lang w:val="ro-RO"/>
        </w:rPr>
        <w:t xml:space="preserve">pentru modificarea </w:t>
      </w:r>
      <w:r w:rsidR="00B5777B" w:rsidRPr="00C9346D">
        <w:rPr>
          <w:rFonts w:ascii="Times New Roman" w:eastAsia="Batang" w:hAnsi="Times New Roman" w:cs="Times New Roman"/>
          <w:b/>
          <w:sz w:val="28"/>
          <w:szCs w:val="28"/>
          <w:lang w:val="ro-RO"/>
        </w:rPr>
        <w:t>Codul</w:t>
      </w:r>
      <w:r w:rsidR="001D33A7">
        <w:rPr>
          <w:rFonts w:ascii="Times New Roman" w:eastAsia="Batang" w:hAnsi="Times New Roman" w:cs="Times New Roman"/>
          <w:b/>
          <w:sz w:val="28"/>
          <w:szCs w:val="28"/>
          <w:lang w:val="ro-RO"/>
        </w:rPr>
        <w:t>ui</w:t>
      </w:r>
      <w:bookmarkStart w:id="0" w:name="_GoBack"/>
      <w:bookmarkEnd w:id="0"/>
      <w:r w:rsidR="00B5777B" w:rsidRPr="00C9346D">
        <w:rPr>
          <w:rFonts w:ascii="Times New Roman" w:eastAsia="Batang" w:hAnsi="Times New Roman" w:cs="Times New Roman"/>
          <w:b/>
          <w:sz w:val="28"/>
          <w:szCs w:val="28"/>
          <w:lang w:val="ro-RO"/>
        </w:rPr>
        <w:t xml:space="preserve"> contravențional al Republicii Moldova nr.218/2008</w:t>
      </w:r>
    </w:p>
    <w:p w:rsidR="000834C7" w:rsidRPr="00C9346D" w:rsidRDefault="000834C7" w:rsidP="000834C7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9346D">
        <w:rPr>
          <w:rFonts w:ascii="Times New Roman" w:hAnsi="Times New Roman"/>
          <w:b/>
          <w:sz w:val="28"/>
          <w:szCs w:val="28"/>
          <w:lang w:val="ro-RO"/>
        </w:rPr>
        <w:br/>
      </w:r>
    </w:p>
    <w:p w:rsidR="000834C7" w:rsidRPr="00C9346D" w:rsidRDefault="000834C7" w:rsidP="000834C7">
      <w:pPr>
        <w:pStyle w:val="a5"/>
        <w:rPr>
          <w:sz w:val="28"/>
          <w:szCs w:val="28"/>
          <w:lang w:val="ro-RO"/>
        </w:rPr>
      </w:pPr>
      <w:r w:rsidRPr="00C9346D">
        <w:rPr>
          <w:sz w:val="28"/>
          <w:szCs w:val="28"/>
          <w:lang w:val="ro-RO"/>
        </w:rPr>
        <w:t>În temeiul art.106</w:t>
      </w:r>
      <w:r w:rsidRPr="00C9346D">
        <w:rPr>
          <w:sz w:val="28"/>
          <w:szCs w:val="28"/>
          <w:vertAlign w:val="superscript"/>
          <w:lang w:val="ro-RO"/>
        </w:rPr>
        <w:t>1</w:t>
      </w:r>
      <w:r w:rsidRPr="00C9346D">
        <w:rPr>
          <w:sz w:val="28"/>
          <w:szCs w:val="28"/>
          <w:lang w:val="ro-RO"/>
        </w:rPr>
        <w:t xml:space="preserve"> alin.(1) din Constituţia Republicii Moldova şi al art.119 din Regulamentul Parlamentului, adoptat prin </w:t>
      </w:r>
      <w:r w:rsidR="00B5777B" w:rsidRPr="00C9346D">
        <w:rPr>
          <w:sz w:val="28"/>
          <w:szCs w:val="28"/>
          <w:lang w:val="ro-RO"/>
        </w:rPr>
        <w:t>Legea nr.797/</w:t>
      </w:r>
      <w:r w:rsidRPr="00C9346D">
        <w:rPr>
          <w:sz w:val="28"/>
          <w:szCs w:val="28"/>
          <w:lang w:val="ro-RO"/>
        </w:rPr>
        <w:t xml:space="preserve">1996 (republicată în Monitorul Oficial al Republicii </w:t>
      </w:r>
      <w:r w:rsidR="00B5777B" w:rsidRPr="00C9346D">
        <w:rPr>
          <w:sz w:val="28"/>
          <w:szCs w:val="28"/>
          <w:lang w:val="ro-RO"/>
        </w:rPr>
        <w:t>Moldova, 2007, nr.50, art.237)</w:t>
      </w:r>
      <w:r w:rsidRPr="00C9346D">
        <w:rPr>
          <w:sz w:val="28"/>
          <w:szCs w:val="28"/>
          <w:lang w:val="ro-RO"/>
        </w:rPr>
        <w:t>, Guvernul</w:t>
      </w:r>
    </w:p>
    <w:p w:rsidR="000834C7" w:rsidRPr="00C9346D" w:rsidRDefault="000834C7" w:rsidP="000834C7">
      <w:pPr>
        <w:pStyle w:val="a5"/>
        <w:rPr>
          <w:sz w:val="28"/>
          <w:szCs w:val="28"/>
          <w:lang w:val="ro-RO"/>
        </w:rPr>
      </w:pPr>
    </w:p>
    <w:p w:rsidR="000834C7" w:rsidRPr="00C9346D" w:rsidRDefault="000834C7" w:rsidP="000834C7">
      <w:pPr>
        <w:pStyle w:val="a5"/>
        <w:ind w:firstLine="0"/>
        <w:jc w:val="center"/>
        <w:rPr>
          <w:b/>
          <w:sz w:val="28"/>
          <w:szCs w:val="28"/>
          <w:lang w:val="ro-RO"/>
        </w:rPr>
      </w:pPr>
      <w:r w:rsidRPr="00C9346D">
        <w:rPr>
          <w:b/>
          <w:sz w:val="28"/>
          <w:szCs w:val="28"/>
          <w:lang w:val="ro-RO"/>
        </w:rPr>
        <w:t>HOTĂRĂȘTE:</w:t>
      </w:r>
    </w:p>
    <w:p w:rsidR="000834C7" w:rsidRPr="00C9346D" w:rsidRDefault="000834C7" w:rsidP="000834C7">
      <w:pPr>
        <w:pStyle w:val="a5"/>
        <w:ind w:firstLine="0"/>
        <w:rPr>
          <w:sz w:val="28"/>
          <w:szCs w:val="28"/>
          <w:lang w:val="ro-RO"/>
        </w:rPr>
      </w:pPr>
    </w:p>
    <w:p w:rsidR="000834C7" w:rsidRPr="00C9346D" w:rsidRDefault="000834C7" w:rsidP="000834C7">
      <w:pPr>
        <w:pStyle w:val="a6"/>
        <w:numPr>
          <w:ilvl w:val="0"/>
          <w:numId w:val="1"/>
        </w:numPr>
        <w:tabs>
          <w:tab w:val="left" w:pos="851"/>
        </w:tabs>
        <w:ind w:left="0" w:firstLine="555"/>
        <w:rPr>
          <w:sz w:val="28"/>
          <w:szCs w:val="28"/>
          <w:lang w:val="ro-RO"/>
        </w:rPr>
      </w:pPr>
      <w:r w:rsidRPr="00C9346D">
        <w:rPr>
          <w:sz w:val="28"/>
          <w:szCs w:val="28"/>
          <w:lang w:val="ro-RO"/>
        </w:rPr>
        <w:t xml:space="preserve">Se aprobă proiectul de lege </w:t>
      </w:r>
      <w:r w:rsidR="00A66E36" w:rsidRPr="00C9346D">
        <w:rPr>
          <w:sz w:val="28"/>
          <w:szCs w:val="28"/>
          <w:lang w:val="ro-RO"/>
        </w:rPr>
        <w:t>pentru modificarea Codului contravențional al Republicii Moldova nr.218/2008</w:t>
      </w:r>
      <w:r w:rsidRPr="00C9346D">
        <w:rPr>
          <w:sz w:val="28"/>
          <w:szCs w:val="28"/>
          <w:lang w:val="ro-RO"/>
        </w:rPr>
        <w:t>.</w:t>
      </w:r>
    </w:p>
    <w:p w:rsidR="000834C7" w:rsidRPr="00C9346D" w:rsidRDefault="000834C7" w:rsidP="000834C7">
      <w:pPr>
        <w:pStyle w:val="a6"/>
        <w:numPr>
          <w:ilvl w:val="0"/>
          <w:numId w:val="1"/>
        </w:numPr>
        <w:tabs>
          <w:tab w:val="left" w:pos="851"/>
        </w:tabs>
        <w:ind w:left="0" w:firstLine="555"/>
        <w:rPr>
          <w:sz w:val="28"/>
          <w:szCs w:val="28"/>
          <w:lang w:val="ro-RO"/>
        </w:rPr>
      </w:pPr>
      <w:r w:rsidRPr="00C9346D">
        <w:rPr>
          <w:sz w:val="28"/>
          <w:szCs w:val="28"/>
          <w:lang w:val="ro-RO"/>
        </w:rPr>
        <w:t>Se declară angajarea răspunderii Guvernului asupra proiectului de lege menționat, care se prezintă Parlamentului pentru a fi supus procedurii prevăzute în art.106</w:t>
      </w:r>
      <w:r w:rsidRPr="00C9346D">
        <w:rPr>
          <w:sz w:val="28"/>
          <w:szCs w:val="28"/>
          <w:vertAlign w:val="superscript"/>
          <w:lang w:val="ro-RO"/>
        </w:rPr>
        <w:t>1</w:t>
      </w:r>
      <w:r w:rsidRPr="00C9346D">
        <w:rPr>
          <w:sz w:val="28"/>
          <w:szCs w:val="28"/>
          <w:lang w:val="ro-RO"/>
        </w:rPr>
        <w:t xml:space="preserve"> din Constituția Republicii Moldova.</w:t>
      </w:r>
    </w:p>
    <w:p w:rsidR="000834C7" w:rsidRPr="00C9346D" w:rsidRDefault="000834C7" w:rsidP="000834C7">
      <w:pPr>
        <w:pStyle w:val="a6"/>
        <w:ind w:left="915" w:firstLine="0"/>
        <w:rPr>
          <w:sz w:val="28"/>
          <w:szCs w:val="28"/>
          <w:lang w:val="ro-RO"/>
        </w:rPr>
      </w:pPr>
    </w:p>
    <w:tbl>
      <w:tblPr>
        <w:tblpPr w:leftFromText="180" w:rightFromText="180" w:vertAnchor="page" w:horzAnchor="margin" w:tblpY="10726"/>
        <w:tblW w:w="97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1"/>
        <w:gridCol w:w="3728"/>
      </w:tblGrid>
      <w:tr w:rsidR="000834C7" w:rsidRPr="00C9346D" w:rsidTr="00B02E66">
        <w:trPr>
          <w:trHeight w:val="1018"/>
          <w:tblCellSpacing w:w="15" w:type="dxa"/>
        </w:trPr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480" w:type="dxa"/>
            </w:tcMar>
            <w:hideMark/>
          </w:tcPr>
          <w:p w:rsidR="000834C7" w:rsidRPr="00C9346D" w:rsidRDefault="000834C7" w:rsidP="00B02E66">
            <w:pPr>
              <w:spacing w:before="240" w:after="12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C934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  <w:vAlign w:val="center"/>
            <w:hideMark/>
          </w:tcPr>
          <w:p w:rsidR="000834C7" w:rsidRPr="00C9346D" w:rsidRDefault="00A66E36" w:rsidP="00A66E3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C934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Pavel FILIP</w:t>
            </w:r>
          </w:p>
        </w:tc>
      </w:tr>
      <w:tr w:rsidR="000834C7" w:rsidRPr="00C9346D" w:rsidTr="00B02E66">
        <w:trPr>
          <w:trHeight w:val="40"/>
          <w:tblCellSpacing w:w="15" w:type="dxa"/>
        </w:trPr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480" w:type="dxa"/>
            </w:tcMar>
            <w:hideMark/>
          </w:tcPr>
          <w:p w:rsidR="000834C7" w:rsidRPr="00C9346D" w:rsidRDefault="000834C7" w:rsidP="00B02E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C934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Contrasemnează:</w:t>
            </w:r>
          </w:p>
          <w:p w:rsidR="0016085B" w:rsidRPr="00C9346D" w:rsidRDefault="0016085B" w:rsidP="00B02E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0834C7" w:rsidRPr="00C9346D" w:rsidRDefault="00A66E36" w:rsidP="00A66E36">
            <w:pPr>
              <w:ind w:right="-412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C9346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Ministru al </w:t>
            </w:r>
            <w:r w:rsidR="000834C7" w:rsidRPr="00C9346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finanțelor</w:t>
            </w:r>
            <w:r w:rsidRPr="00C9346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0834C7" w:rsidRPr="00C9346D" w:rsidRDefault="000834C7" w:rsidP="00B02E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</w:p>
          <w:p w:rsidR="000834C7" w:rsidRPr="00C9346D" w:rsidRDefault="000834C7" w:rsidP="00B02E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</w:p>
          <w:p w:rsidR="000834C7" w:rsidRPr="00C9346D" w:rsidRDefault="000834C7" w:rsidP="00B02E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</w:p>
        </w:tc>
      </w:tr>
      <w:tr w:rsidR="000834C7" w:rsidRPr="00C9346D" w:rsidTr="00B02E66">
        <w:trPr>
          <w:trHeight w:val="40"/>
          <w:tblCellSpacing w:w="15" w:type="dxa"/>
        </w:trPr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480" w:type="dxa"/>
            </w:tcMar>
          </w:tcPr>
          <w:p w:rsidR="000834C7" w:rsidRPr="00C9346D" w:rsidRDefault="00A66E36" w:rsidP="00A66E3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ro-RO"/>
              </w:rPr>
            </w:pPr>
            <w:r w:rsidRPr="00C9346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Ministru al</w:t>
            </w:r>
            <w:r w:rsidR="000834C7" w:rsidRPr="00C9346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</w:t>
            </w:r>
            <w:r w:rsidR="000834C7" w:rsidRPr="00C934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C9346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justiției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0834C7" w:rsidRPr="00C9346D" w:rsidRDefault="000834C7" w:rsidP="00B02E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ro-RO"/>
              </w:rPr>
            </w:pPr>
          </w:p>
        </w:tc>
      </w:tr>
    </w:tbl>
    <w:p w:rsidR="000834C7" w:rsidRPr="00C9346D" w:rsidRDefault="000834C7" w:rsidP="000834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834C7" w:rsidRPr="00C9346D" w:rsidRDefault="000834C7" w:rsidP="000834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834C7" w:rsidRDefault="000834C7" w:rsidP="000834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20A54" w:rsidRPr="00C9346D" w:rsidRDefault="00620A54" w:rsidP="000834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7445B" w:rsidRDefault="0047445B" w:rsidP="000834C7">
      <w:pPr>
        <w:spacing w:after="0"/>
        <w:jc w:val="right"/>
        <w:rPr>
          <w:rFonts w:ascii="Times New Roman" w:eastAsia="Batang" w:hAnsi="Times New Roman" w:cs="Times New Roman"/>
          <w:i/>
          <w:sz w:val="28"/>
          <w:szCs w:val="28"/>
          <w:lang w:val="ro-RO"/>
        </w:rPr>
      </w:pPr>
    </w:p>
    <w:p w:rsidR="000834C7" w:rsidRPr="00C9346D" w:rsidRDefault="0016085B" w:rsidP="000834C7">
      <w:pPr>
        <w:spacing w:after="0"/>
        <w:jc w:val="right"/>
        <w:rPr>
          <w:rFonts w:ascii="Times New Roman" w:eastAsia="Batang" w:hAnsi="Times New Roman" w:cs="Times New Roman"/>
          <w:i/>
          <w:sz w:val="28"/>
          <w:szCs w:val="28"/>
          <w:lang w:val="ro-RO"/>
        </w:rPr>
      </w:pPr>
      <w:r w:rsidRPr="00C9346D">
        <w:rPr>
          <w:rFonts w:ascii="Times New Roman" w:eastAsia="Batang" w:hAnsi="Times New Roman" w:cs="Times New Roman"/>
          <w:i/>
          <w:sz w:val="28"/>
          <w:szCs w:val="28"/>
          <w:lang w:val="ro-RO"/>
        </w:rPr>
        <w:t>p</w:t>
      </w:r>
      <w:r w:rsidR="000834C7" w:rsidRPr="00C9346D">
        <w:rPr>
          <w:rFonts w:ascii="Times New Roman" w:eastAsia="Batang" w:hAnsi="Times New Roman" w:cs="Times New Roman"/>
          <w:i/>
          <w:sz w:val="28"/>
          <w:szCs w:val="28"/>
          <w:lang w:val="ro-RO"/>
        </w:rPr>
        <w:t>roiect</w:t>
      </w:r>
    </w:p>
    <w:p w:rsidR="000834C7" w:rsidRPr="00C9346D" w:rsidRDefault="000834C7" w:rsidP="000834C7">
      <w:pPr>
        <w:spacing w:after="0"/>
        <w:jc w:val="center"/>
        <w:rPr>
          <w:rFonts w:ascii="Times New Roman" w:eastAsia="Batang" w:hAnsi="Times New Roman" w:cs="Times New Roman"/>
          <w:b/>
          <w:sz w:val="28"/>
          <w:szCs w:val="28"/>
          <w:lang w:val="ro-RO"/>
        </w:rPr>
      </w:pPr>
    </w:p>
    <w:p w:rsidR="000834C7" w:rsidRPr="00C9346D" w:rsidRDefault="000834C7" w:rsidP="000834C7">
      <w:pPr>
        <w:spacing w:after="0"/>
        <w:jc w:val="center"/>
        <w:rPr>
          <w:rFonts w:ascii="Times New Roman" w:eastAsia="Batang" w:hAnsi="Times New Roman" w:cs="Times New Roman"/>
          <w:b/>
          <w:sz w:val="28"/>
          <w:szCs w:val="28"/>
          <w:lang w:val="ro-RO"/>
        </w:rPr>
      </w:pPr>
      <w:r w:rsidRPr="00C9346D">
        <w:rPr>
          <w:rFonts w:ascii="Times New Roman" w:eastAsia="Batang" w:hAnsi="Times New Roman" w:cs="Times New Roman"/>
          <w:b/>
          <w:sz w:val="28"/>
          <w:szCs w:val="28"/>
          <w:lang w:val="ro-RO"/>
        </w:rPr>
        <w:t>LEGE</w:t>
      </w:r>
    </w:p>
    <w:p w:rsidR="000834C7" w:rsidRPr="00C9346D" w:rsidRDefault="000834C7" w:rsidP="000834C7">
      <w:pPr>
        <w:spacing w:after="0"/>
        <w:jc w:val="center"/>
        <w:rPr>
          <w:rFonts w:ascii="Times New Roman" w:eastAsia="Batang" w:hAnsi="Times New Roman" w:cs="Times New Roman"/>
          <w:b/>
          <w:sz w:val="28"/>
          <w:szCs w:val="28"/>
          <w:lang w:val="ro-RO"/>
        </w:rPr>
      </w:pPr>
      <w:r w:rsidRPr="00C9346D">
        <w:rPr>
          <w:rFonts w:ascii="Times New Roman" w:eastAsia="Batang" w:hAnsi="Times New Roman" w:cs="Times New Roman"/>
          <w:b/>
          <w:sz w:val="28"/>
          <w:szCs w:val="28"/>
          <w:lang w:val="ro-RO"/>
        </w:rPr>
        <w:t xml:space="preserve">pentru </w:t>
      </w:r>
      <w:r w:rsidR="0016085B" w:rsidRPr="00C9346D">
        <w:rPr>
          <w:rFonts w:ascii="Times New Roman" w:eastAsia="Batang" w:hAnsi="Times New Roman" w:cs="Times New Roman"/>
          <w:b/>
          <w:sz w:val="28"/>
          <w:szCs w:val="28"/>
          <w:lang w:val="ro-RO"/>
        </w:rPr>
        <w:t>modificarea Codul</w:t>
      </w:r>
      <w:r w:rsidR="00A76CA3" w:rsidRPr="00C9346D">
        <w:rPr>
          <w:rFonts w:ascii="Times New Roman" w:eastAsia="Batang" w:hAnsi="Times New Roman" w:cs="Times New Roman"/>
          <w:b/>
          <w:sz w:val="28"/>
          <w:szCs w:val="28"/>
          <w:lang w:val="ro-RO"/>
        </w:rPr>
        <w:t>ui</w:t>
      </w:r>
      <w:r w:rsidR="0016085B" w:rsidRPr="00C9346D">
        <w:rPr>
          <w:rFonts w:ascii="Times New Roman" w:eastAsia="Batang" w:hAnsi="Times New Roman" w:cs="Times New Roman"/>
          <w:b/>
          <w:sz w:val="28"/>
          <w:szCs w:val="28"/>
          <w:lang w:val="ro-RO"/>
        </w:rPr>
        <w:t xml:space="preserve"> contravențional</w:t>
      </w:r>
      <w:r w:rsidRPr="00C9346D">
        <w:rPr>
          <w:rFonts w:ascii="Times New Roman" w:eastAsia="Batang" w:hAnsi="Times New Roman" w:cs="Times New Roman"/>
          <w:b/>
          <w:sz w:val="28"/>
          <w:szCs w:val="28"/>
          <w:lang w:val="ro-RO"/>
        </w:rPr>
        <w:t xml:space="preserve"> al </w:t>
      </w:r>
      <w:r w:rsidR="0016085B" w:rsidRPr="00C9346D">
        <w:rPr>
          <w:rFonts w:ascii="Times New Roman" w:eastAsia="Batang" w:hAnsi="Times New Roman" w:cs="Times New Roman"/>
          <w:b/>
          <w:sz w:val="28"/>
          <w:szCs w:val="28"/>
          <w:lang w:val="ro-RO"/>
        </w:rPr>
        <w:t>Republicii Moldova nr.218/2008</w:t>
      </w:r>
    </w:p>
    <w:p w:rsidR="000834C7" w:rsidRPr="00C9346D" w:rsidRDefault="000834C7" w:rsidP="000834C7">
      <w:pPr>
        <w:spacing w:after="0"/>
        <w:jc w:val="center"/>
        <w:rPr>
          <w:rFonts w:ascii="Times New Roman" w:eastAsia="Batang" w:hAnsi="Times New Roman" w:cs="Times New Roman"/>
          <w:b/>
          <w:sz w:val="28"/>
          <w:szCs w:val="28"/>
          <w:lang w:val="ro-RO"/>
        </w:rPr>
      </w:pPr>
    </w:p>
    <w:p w:rsidR="000834C7" w:rsidRPr="00C9346D" w:rsidRDefault="000834C7" w:rsidP="000834C7">
      <w:pPr>
        <w:spacing w:after="120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ro-RO"/>
        </w:rPr>
      </w:pPr>
      <w:r w:rsidRPr="00C9346D">
        <w:rPr>
          <w:rFonts w:ascii="Times New Roman" w:eastAsia="Batang" w:hAnsi="Times New Roman" w:cs="Times New Roman"/>
          <w:sz w:val="28"/>
          <w:szCs w:val="28"/>
          <w:lang w:val="ro-RO"/>
        </w:rPr>
        <w:t>Prezenta lege organică este adoptată în temeiul prevederilor art.106</w:t>
      </w:r>
      <w:r w:rsidRPr="00C9346D">
        <w:rPr>
          <w:rFonts w:ascii="Times New Roman" w:eastAsia="Batang" w:hAnsi="Times New Roman" w:cs="Times New Roman"/>
          <w:sz w:val="28"/>
          <w:szCs w:val="28"/>
          <w:vertAlign w:val="superscript"/>
          <w:lang w:val="ro-RO"/>
        </w:rPr>
        <w:t>1</w:t>
      </w:r>
      <w:r w:rsidRPr="00C9346D">
        <w:rPr>
          <w:rFonts w:ascii="Times New Roman" w:eastAsia="Batang" w:hAnsi="Times New Roman" w:cs="Times New Roman"/>
          <w:sz w:val="28"/>
          <w:szCs w:val="28"/>
          <w:lang w:val="ro-RO"/>
        </w:rPr>
        <w:t xml:space="preserve"> din Constituție, prin angajarea răspunderii Guvernului față de Parlament.</w:t>
      </w:r>
    </w:p>
    <w:p w:rsidR="000834C7" w:rsidRPr="00C9346D" w:rsidRDefault="000834C7" w:rsidP="000834C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9346D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I. </w:t>
      </w:r>
      <w:r w:rsidR="007220E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6085B" w:rsidRPr="00C9346D">
        <w:rPr>
          <w:rFonts w:ascii="Times New Roman" w:hAnsi="Times New Roman" w:cs="Times New Roman"/>
          <w:sz w:val="28"/>
          <w:szCs w:val="28"/>
          <w:lang w:val="ro-RO"/>
        </w:rPr>
        <w:t>Codul contravențional</w:t>
      </w:r>
      <w:r w:rsidRPr="00C9346D">
        <w:rPr>
          <w:rFonts w:ascii="Times New Roman" w:hAnsi="Times New Roman" w:cs="Times New Roman"/>
          <w:sz w:val="28"/>
          <w:szCs w:val="28"/>
          <w:lang w:val="ro-RO"/>
        </w:rPr>
        <w:t xml:space="preserve"> al </w:t>
      </w:r>
      <w:r w:rsidR="0016085B" w:rsidRPr="00C9346D">
        <w:rPr>
          <w:rFonts w:ascii="Times New Roman" w:hAnsi="Times New Roman" w:cs="Times New Roman"/>
          <w:sz w:val="28"/>
          <w:szCs w:val="28"/>
          <w:lang w:val="ro-RO"/>
        </w:rPr>
        <w:t>Republicii Moldova nr.218/2008</w:t>
      </w:r>
      <w:r w:rsidRPr="00C9346D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16085B" w:rsidRPr="00C9346D">
        <w:rPr>
          <w:rFonts w:ascii="Times New Roman" w:hAnsi="Times New Roman" w:cs="Times New Roman"/>
          <w:sz w:val="28"/>
          <w:szCs w:val="28"/>
          <w:lang w:val="ro-RO"/>
        </w:rPr>
        <w:t xml:space="preserve">republicat în </w:t>
      </w:r>
      <w:r w:rsidRPr="00C9346D">
        <w:rPr>
          <w:rFonts w:ascii="Times New Roman" w:hAnsi="Times New Roman" w:cs="Times New Roman"/>
          <w:sz w:val="28"/>
          <w:szCs w:val="28"/>
          <w:lang w:val="ro-RO"/>
        </w:rPr>
        <w:t xml:space="preserve">Monitorul Oficial al </w:t>
      </w:r>
      <w:r w:rsidR="0016085B" w:rsidRPr="00C9346D">
        <w:rPr>
          <w:rFonts w:ascii="Times New Roman" w:hAnsi="Times New Roman" w:cs="Times New Roman"/>
          <w:sz w:val="28"/>
          <w:szCs w:val="28"/>
          <w:lang w:val="ro-RO"/>
        </w:rPr>
        <w:t>Republicii Moldova, 2017, nr.78-84, art.100</w:t>
      </w:r>
      <w:r w:rsidRPr="00C9346D">
        <w:rPr>
          <w:rFonts w:ascii="Times New Roman" w:hAnsi="Times New Roman" w:cs="Times New Roman"/>
          <w:sz w:val="28"/>
          <w:szCs w:val="28"/>
          <w:lang w:val="ro-RO"/>
        </w:rPr>
        <w:t>), cu modificările ulterioare, se modifică după cum urmează:</w:t>
      </w:r>
    </w:p>
    <w:p w:rsidR="00A76CA3" w:rsidRPr="00C9346D" w:rsidRDefault="00505A73" w:rsidP="00A76CA3">
      <w:pPr>
        <w:pStyle w:val="a6"/>
        <w:numPr>
          <w:ilvl w:val="0"/>
          <w:numId w:val="2"/>
        </w:numPr>
        <w:tabs>
          <w:tab w:val="left" w:pos="851"/>
        </w:tabs>
        <w:spacing w:after="120"/>
        <w:ind w:left="0" w:firstLine="567"/>
        <w:rPr>
          <w:sz w:val="28"/>
          <w:szCs w:val="28"/>
          <w:lang w:val="ro-RO"/>
        </w:rPr>
      </w:pPr>
      <w:r w:rsidRPr="00C9346D">
        <w:rPr>
          <w:sz w:val="28"/>
          <w:szCs w:val="28"/>
          <w:lang w:val="ro-RO"/>
        </w:rPr>
        <w:t xml:space="preserve">Sancțiunea </w:t>
      </w:r>
      <w:r w:rsidR="0016085B" w:rsidRPr="00C9346D">
        <w:rPr>
          <w:sz w:val="28"/>
          <w:szCs w:val="28"/>
          <w:lang w:val="ro-RO"/>
        </w:rPr>
        <w:t>articolul</w:t>
      </w:r>
      <w:r w:rsidRPr="00C9346D">
        <w:rPr>
          <w:sz w:val="28"/>
          <w:szCs w:val="28"/>
          <w:lang w:val="ro-RO"/>
        </w:rPr>
        <w:t>ui</w:t>
      </w:r>
      <w:r w:rsidR="0016085B" w:rsidRPr="00C9346D">
        <w:rPr>
          <w:sz w:val="28"/>
          <w:szCs w:val="28"/>
          <w:lang w:val="ro-RO"/>
        </w:rPr>
        <w:t xml:space="preserve"> 330</w:t>
      </w:r>
      <w:r w:rsidRPr="00C9346D">
        <w:rPr>
          <w:sz w:val="28"/>
          <w:szCs w:val="28"/>
          <w:lang w:val="ro-RO"/>
        </w:rPr>
        <w:t xml:space="preserve"> va avea următorul cuprins:</w:t>
      </w:r>
    </w:p>
    <w:p w:rsidR="00A76CA3" w:rsidRPr="00C9346D" w:rsidRDefault="00505A73" w:rsidP="00A76CA3">
      <w:pPr>
        <w:pStyle w:val="a6"/>
        <w:tabs>
          <w:tab w:val="left" w:pos="851"/>
        </w:tabs>
        <w:spacing w:after="120"/>
        <w:ind w:left="567" w:firstLine="0"/>
        <w:rPr>
          <w:sz w:val="28"/>
          <w:szCs w:val="28"/>
          <w:lang w:val="ro-RO"/>
        </w:rPr>
      </w:pPr>
      <w:r w:rsidRPr="00C9346D">
        <w:rPr>
          <w:sz w:val="28"/>
          <w:szCs w:val="28"/>
          <w:lang w:val="ro-RO"/>
        </w:rPr>
        <w:t>”</w:t>
      </w:r>
      <w:r w:rsidR="00A76CA3" w:rsidRPr="00C9346D">
        <w:rPr>
          <w:sz w:val="28"/>
          <w:szCs w:val="28"/>
          <w:lang w:val="ro-RO"/>
        </w:rPr>
        <w:t>se sancţionează cu amendă de la 12 la 42 de unităţi convenţionale aplicată persoanei fizice, cu amendă de 15 la 45 de unităţi convenţionale aplicată persoanei cu funcţie d</w:t>
      </w:r>
      <w:r w:rsidR="00767E3A">
        <w:rPr>
          <w:sz w:val="28"/>
          <w:szCs w:val="28"/>
          <w:lang w:val="ro-RO"/>
        </w:rPr>
        <w:t>e răspundere, cu amendă de la 45 la 55</w:t>
      </w:r>
      <w:r w:rsidR="00A76CA3" w:rsidRPr="00C9346D">
        <w:rPr>
          <w:sz w:val="28"/>
          <w:szCs w:val="28"/>
          <w:lang w:val="ro-RO"/>
        </w:rPr>
        <w:t xml:space="preserve"> de unităţi convenţionale aplicată persoanei juridice.”</w:t>
      </w:r>
    </w:p>
    <w:p w:rsidR="0016085B" w:rsidRDefault="00A76CA3" w:rsidP="00A76CA3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9346D">
        <w:rPr>
          <w:rFonts w:ascii="Times New Roman" w:hAnsi="Times New Roman" w:cs="Times New Roman"/>
          <w:b/>
          <w:sz w:val="28"/>
          <w:szCs w:val="28"/>
          <w:lang w:val="ro-RO"/>
        </w:rPr>
        <w:t>Art. II.</w:t>
      </w:r>
      <w:r w:rsidR="007220E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9346D">
        <w:rPr>
          <w:rFonts w:ascii="Times New Roman" w:hAnsi="Times New Roman" w:cs="Times New Roman"/>
          <w:sz w:val="28"/>
          <w:szCs w:val="28"/>
          <w:lang w:val="ro-RO"/>
        </w:rPr>
        <w:t>Prezenta lege intră în vigoare la data publicării.</w:t>
      </w:r>
    </w:p>
    <w:p w:rsidR="00CF1F80" w:rsidRPr="00C9346D" w:rsidRDefault="00CF1F80" w:rsidP="00A76CA3">
      <w:pPr>
        <w:spacing w:after="120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  <w:lang w:val="ro-RO"/>
        </w:rPr>
      </w:pPr>
    </w:p>
    <w:p w:rsidR="00CF1F80" w:rsidRDefault="00CF1F80" w:rsidP="000834C7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445B" w:rsidRDefault="0047445B" w:rsidP="000834C7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445B" w:rsidRDefault="0047445B" w:rsidP="000834C7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445B" w:rsidRDefault="0047445B" w:rsidP="000834C7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445B" w:rsidRDefault="0047445B" w:rsidP="000834C7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445B" w:rsidRDefault="0047445B" w:rsidP="000834C7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445B" w:rsidRDefault="0047445B" w:rsidP="000834C7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445B" w:rsidRDefault="0047445B" w:rsidP="000834C7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445B" w:rsidRDefault="0047445B" w:rsidP="000834C7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445B" w:rsidRDefault="0047445B" w:rsidP="000834C7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445B" w:rsidRDefault="0047445B" w:rsidP="000834C7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445B" w:rsidRDefault="0047445B" w:rsidP="000834C7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445B" w:rsidRDefault="0047445B" w:rsidP="000834C7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445B" w:rsidRDefault="0047445B" w:rsidP="000834C7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445B" w:rsidRDefault="0047445B" w:rsidP="000834C7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445B" w:rsidRDefault="0047445B" w:rsidP="000834C7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6CA3" w:rsidRPr="00C9346D" w:rsidRDefault="00A76CA3" w:rsidP="00AF2F3C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ro-RO"/>
        </w:rPr>
      </w:pPr>
    </w:p>
    <w:p w:rsidR="00A76CA3" w:rsidRPr="00C9346D" w:rsidRDefault="00A76CA3" w:rsidP="00A76C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9367C" w:rsidRPr="00C9346D" w:rsidRDefault="0089367C" w:rsidP="00A76CA3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sectPr w:rsidR="0089367C" w:rsidRPr="00C9346D" w:rsidSect="00CF1F8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71A0F"/>
    <w:multiLevelType w:val="hybridMultilevel"/>
    <w:tmpl w:val="B6A67032"/>
    <w:lvl w:ilvl="0" w:tplc="955679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C46EFA"/>
    <w:multiLevelType w:val="hybridMultilevel"/>
    <w:tmpl w:val="B532E068"/>
    <w:lvl w:ilvl="0" w:tplc="AC06FC6C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0A93732"/>
    <w:multiLevelType w:val="multilevel"/>
    <w:tmpl w:val="90D24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D40761"/>
    <w:multiLevelType w:val="hybridMultilevel"/>
    <w:tmpl w:val="8346BB22"/>
    <w:lvl w:ilvl="0" w:tplc="BE08D7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C5635F"/>
    <w:multiLevelType w:val="hybridMultilevel"/>
    <w:tmpl w:val="BB2AD9F2"/>
    <w:lvl w:ilvl="0" w:tplc="AD12FDB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4C7"/>
    <w:rsid w:val="000213E0"/>
    <w:rsid w:val="000834C7"/>
    <w:rsid w:val="0016085B"/>
    <w:rsid w:val="001C49FC"/>
    <w:rsid w:val="001D33A7"/>
    <w:rsid w:val="00305235"/>
    <w:rsid w:val="00457D49"/>
    <w:rsid w:val="0047445B"/>
    <w:rsid w:val="004D03E9"/>
    <w:rsid w:val="00505A73"/>
    <w:rsid w:val="005921BD"/>
    <w:rsid w:val="00620A54"/>
    <w:rsid w:val="006446E5"/>
    <w:rsid w:val="00683653"/>
    <w:rsid w:val="006C1336"/>
    <w:rsid w:val="007220E0"/>
    <w:rsid w:val="00767E3A"/>
    <w:rsid w:val="00772862"/>
    <w:rsid w:val="00804463"/>
    <w:rsid w:val="00836084"/>
    <w:rsid w:val="0089367C"/>
    <w:rsid w:val="008F2B79"/>
    <w:rsid w:val="009262BB"/>
    <w:rsid w:val="009D5486"/>
    <w:rsid w:val="00A66E36"/>
    <w:rsid w:val="00A76CA3"/>
    <w:rsid w:val="00A91C39"/>
    <w:rsid w:val="00AD7017"/>
    <w:rsid w:val="00AF2F3C"/>
    <w:rsid w:val="00B5777B"/>
    <w:rsid w:val="00B93FC5"/>
    <w:rsid w:val="00BD2B2D"/>
    <w:rsid w:val="00BE69D0"/>
    <w:rsid w:val="00C9346D"/>
    <w:rsid w:val="00CF1F80"/>
    <w:rsid w:val="00DB3808"/>
    <w:rsid w:val="00FE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C7"/>
    <w:pPr>
      <w:spacing w:after="160" w:line="259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91C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0834C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C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rsid w:val="000834C7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3">
    <w:name w:val="Plain Text"/>
    <w:basedOn w:val="a"/>
    <w:link w:val="a4"/>
    <w:rsid w:val="000834C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a4">
    <w:name w:val="Текст Знак"/>
    <w:basedOn w:val="a0"/>
    <w:link w:val="a3"/>
    <w:rsid w:val="000834C7"/>
    <w:rPr>
      <w:rFonts w:ascii="Courier New" w:eastAsia="Times New Roman" w:hAnsi="Courier New" w:cs="Times New Roman"/>
      <w:sz w:val="20"/>
      <w:szCs w:val="20"/>
      <w:lang w:val="en-AU"/>
    </w:rPr>
  </w:style>
  <w:style w:type="paragraph" w:styleId="a5">
    <w:name w:val="Normal (Web)"/>
    <w:basedOn w:val="a"/>
    <w:uiPriority w:val="99"/>
    <w:rsid w:val="000834C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7"/>
    <w:uiPriority w:val="99"/>
    <w:qFormat/>
    <w:rsid w:val="000834C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Strong"/>
    <w:basedOn w:val="a0"/>
    <w:uiPriority w:val="22"/>
    <w:qFormat/>
    <w:rsid w:val="000213E0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9346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Hyperlink"/>
    <w:uiPriority w:val="99"/>
    <w:rsid w:val="00C9346D"/>
    <w:rPr>
      <w:rFonts w:cs="Times New Roman"/>
      <w:color w:val="0000FF"/>
      <w:u w:val="single"/>
    </w:rPr>
  </w:style>
  <w:style w:type="character" w:customStyle="1" w:styleId="Bodytext12">
    <w:name w:val="Body text (12)_"/>
    <w:basedOn w:val="a0"/>
    <w:link w:val="Bodytext120"/>
    <w:rsid w:val="00C9346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12NotItalic">
    <w:name w:val="Body text (12) + Not Italic"/>
    <w:basedOn w:val="Bodytext12"/>
    <w:rsid w:val="00C9346D"/>
    <w:rPr>
      <w:rFonts w:ascii="Times New Roman" w:eastAsia="Times New Roman" w:hAnsi="Times New Roman" w:cs="Times New Roman"/>
      <w:i/>
      <w:iCs/>
      <w:color w:val="000000"/>
      <w:w w:val="100"/>
      <w:position w:val="0"/>
      <w:sz w:val="28"/>
      <w:szCs w:val="28"/>
      <w:shd w:val="clear" w:color="auto" w:fill="FFFFFF"/>
      <w:lang w:val="ro-RO" w:eastAsia="ro-RO" w:bidi="ro-RO"/>
    </w:rPr>
  </w:style>
  <w:style w:type="paragraph" w:customStyle="1" w:styleId="Bodytext120">
    <w:name w:val="Body text (12)"/>
    <w:basedOn w:val="a"/>
    <w:link w:val="Bodytext12"/>
    <w:rsid w:val="00C9346D"/>
    <w:pPr>
      <w:widowControl w:val="0"/>
      <w:shd w:val="clear" w:color="auto" w:fill="FFFFFF"/>
      <w:spacing w:after="0" w:line="320" w:lineRule="exact"/>
      <w:ind w:firstLine="820"/>
      <w:jc w:val="both"/>
    </w:pPr>
    <w:rPr>
      <w:rFonts w:ascii="Times New Roman" w:eastAsia="Times New Roman" w:hAnsi="Times New Roman" w:cs="Times New Roman"/>
      <w:i/>
      <w:iCs/>
      <w:sz w:val="28"/>
      <w:szCs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D3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33A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marusicsve</cp:lastModifiedBy>
  <cp:revision>9</cp:revision>
  <cp:lastPrinted>2019-01-16T15:08:00Z</cp:lastPrinted>
  <dcterms:created xsi:type="dcterms:W3CDTF">2019-01-14T07:00:00Z</dcterms:created>
  <dcterms:modified xsi:type="dcterms:W3CDTF">2019-01-17T13:04:00Z</dcterms:modified>
</cp:coreProperties>
</file>