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23" w:rsidRDefault="00E76123" w:rsidP="005D4542">
      <w:pPr>
        <w:pStyle w:val="NoSpacing"/>
        <w:jc w:val="center"/>
        <w:rPr>
          <w:b/>
          <w:sz w:val="28"/>
          <w:szCs w:val="28"/>
          <w:lang w:val="ro-RO"/>
        </w:rPr>
      </w:pPr>
    </w:p>
    <w:p w:rsidR="007E5E9A" w:rsidRPr="008A1AD7" w:rsidRDefault="006C52A4" w:rsidP="005D4542">
      <w:pPr>
        <w:pStyle w:val="NoSpacing"/>
        <w:jc w:val="center"/>
        <w:rPr>
          <w:rFonts w:eastAsia="Times New Roman"/>
          <w:b/>
          <w:sz w:val="28"/>
          <w:szCs w:val="28"/>
          <w:lang w:val="ro-RO"/>
        </w:rPr>
      </w:pPr>
      <w:r w:rsidRPr="008A1AD7">
        <w:rPr>
          <w:b/>
          <w:sz w:val="28"/>
          <w:szCs w:val="28"/>
          <w:lang w:val="ro-RO"/>
        </w:rPr>
        <w:t xml:space="preserve">NOTĂ INFORMATIVĂ </w:t>
      </w:r>
    </w:p>
    <w:p w:rsidR="006C52A4" w:rsidRPr="008A1AD7" w:rsidRDefault="006C52A4" w:rsidP="005D4542">
      <w:pPr>
        <w:pStyle w:val="NoSpacing"/>
        <w:jc w:val="center"/>
        <w:rPr>
          <w:b/>
          <w:sz w:val="28"/>
          <w:szCs w:val="28"/>
          <w:lang w:val="en-US"/>
        </w:rPr>
      </w:pPr>
      <w:r w:rsidRPr="008A1AD7">
        <w:rPr>
          <w:b/>
          <w:sz w:val="28"/>
          <w:szCs w:val="28"/>
          <w:lang w:val="ro-RO"/>
        </w:rPr>
        <w:t>la proiectul Hotărîrii Guvernului</w:t>
      </w:r>
    </w:p>
    <w:p w:rsidR="006C52A4" w:rsidRPr="005D4542" w:rsidRDefault="008A1AD7" w:rsidP="005D4542">
      <w:pPr>
        <w:pStyle w:val="NoSpacing"/>
        <w:jc w:val="center"/>
        <w:rPr>
          <w:rFonts w:eastAsia="Times New Roman"/>
          <w:b/>
          <w:sz w:val="28"/>
          <w:szCs w:val="28"/>
          <w:lang w:val="en-US"/>
        </w:rPr>
      </w:pPr>
      <w:r w:rsidRPr="005D4542">
        <w:rPr>
          <w:b/>
          <w:sz w:val="28"/>
          <w:szCs w:val="28"/>
          <w:lang w:val="ro-RO"/>
        </w:rPr>
        <w:t>,,</w:t>
      </w:r>
      <w:r w:rsidR="006C52A4" w:rsidRPr="005D4542">
        <w:rPr>
          <w:b/>
          <w:sz w:val="28"/>
          <w:szCs w:val="28"/>
          <w:lang w:val="ro-RO"/>
        </w:rPr>
        <w:t>Cu privire la abrogarea Hotărîrii Guvernului nr. 273 din 13.03.2007</w:t>
      </w:r>
      <w:r w:rsidR="005D4542" w:rsidRPr="005D4542">
        <w:rPr>
          <w:rFonts w:eastAsia="Times New Roman"/>
          <w:b/>
          <w:sz w:val="28"/>
          <w:szCs w:val="28"/>
          <w:lang w:val="ro-RO"/>
        </w:rPr>
        <w:t xml:space="preserve"> ,,</w:t>
      </w:r>
      <w:r w:rsidR="005D4542" w:rsidRPr="005D4542">
        <w:rPr>
          <w:b/>
          <w:sz w:val="28"/>
          <w:szCs w:val="28"/>
          <w:lang w:val="ro-RO"/>
        </w:rPr>
        <w:t>Cu privire la aprobarea Nomenclatorului şi tarifelor la serviciile prestate, contra plată, de către Agenţia ,,</w:t>
      </w:r>
      <w:r w:rsidR="005D4542" w:rsidRPr="005D4542">
        <w:rPr>
          <w:rFonts w:eastAsia="Times New Roman"/>
          <w:b/>
          <w:sz w:val="28"/>
          <w:szCs w:val="28"/>
          <w:lang w:val="ro-RO"/>
        </w:rPr>
        <w:t>Moldsilva”</w:t>
      </w:r>
      <w:r w:rsidR="005D4542" w:rsidRPr="005D4542">
        <w:rPr>
          <w:b/>
          <w:sz w:val="28"/>
          <w:szCs w:val="28"/>
          <w:lang w:val="ro-RO"/>
        </w:rPr>
        <w:t xml:space="preserve"> şi Regulamentului cu privire la modul de formare şi direcţiile de u</w:t>
      </w:r>
      <w:r w:rsidR="005D4542">
        <w:rPr>
          <w:rFonts w:eastAsia="Times New Roman"/>
          <w:b/>
          <w:sz w:val="28"/>
          <w:szCs w:val="28"/>
          <w:lang w:val="ro-RO"/>
        </w:rPr>
        <w:t>tilizare a mijloacelor speciale”</w:t>
      </w:r>
      <w:r w:rsidR="005D4542">
        <w:rPr>
          <w:rFonts w:eastAsia="Times New Roman"/>
          <w:b/>
          <w:sz w:val="28"/>
          <w:szCs w:val="28"/>
          <w:lang w:val="en-US"/>
        </w:rPr>
        <w:t>”</w:t>
      </w:r>
    </w:p>
    <w:p w:rsidR="007E5E9A" w:rsidRPr="007E5E9A" w:rsidRDefault="007E5E9A" w:rsidP="005D4542">
      <w:pPr>
        <w:pStyle w:val="NoSpacing"/>
        <w:spacing w:line="360" w:lineRule="auto"/>
        <w:jc w:val="both"/>
        <w:rPr>
          <w:sz w:val="28"/>
          <w:szCs w:val="28"/>
          <w:lang w:val="en-US"/>
        </w:rPr>
      </w:pPr>
    </w:p>
    <w:p w:rsidR="00381CEE" w:rsidRPr="009B219F" w:rsidRDefault="008A1AD7" w:rsidP="00381CEE">
      <w:pPr>
        <w:pStyle w:val="tt"/>
        <w:numPr>
          <w:ilvl w:val="0"/>
          <w:numId w:val="1"/>
        </w:numPr>
        <w:jc w:val="both"/>
        <w:rPr>
          <w:i/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381CEE" w:rsidRPr="009B219F">
        <w:rPr>
          <w:i/>
          <w:color w:val="000000"/>
          <w:sz w:val="28"/>
          <w:szCs w:val="28"/>
          <w:lang w:val="en-US"/>
        </w:rPr>
        <w:t>Condiţiile ce au impus elaborarea proiectului</w:t>
      </w:r>
    </w:p>
    <w:p w:rsidR="006C52A4" w:rsidRDefault="00381CEE" w:rsidP="005D4542">
      <w:pPr>
        <w:pStyle w:val="NoSpacing"/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C52A4" w:rsidRPr="007E5E9A">
        <w:rPr>
          <w:sz w:val="28"/>
          <w:szCs w:val="28"/>
          <w:lang w:val="ro-RO"/>
        </w:rPr>
        <w:t xml:space="preserve">Proiectul hotărîrii Guvernului </w:t>
      </w:r>
      <w:r w:rsidR="008A1AD7">
        <w:rPr>
          <w:rFonts w:eastAsia="Times New Roman"/>
          <w:sz w:val="28"/>
          <w:szCs w:val="28"/>
          <w:lang w:val="ro-RO"/>
        </w:rPr>
        <w:t>,,</w:t>
      </w:r>
      <w:r w:rsidR="006C52A4" w:rsidRPr="007E5E9A">
        <w:rPr>
          <w:sz w:val="28"/>
          <w:szCs w:val="28"/>
          <w:lang w:val="ro-RO"/>
        </w:rPr>
        <w:t xml:space="preserve">Cu privire la abrogarea Hotărîrii Guvernului </w:t>
      </w:r>
      <w:r w:rsidR="008A1AD7">
        <w:rPr>
          <w:rFonts w:eastAsia="Times New Roman"/>
          <w:sz w:val="28"/>
          <w:szCs w:val="28"/>
          <w:lang w:val="ro-RO"/>
        </w:rPr>
        <w:t xml:space="preserve">                </w:t>
      </w:r>
      <w:r w:rsidR="006C52A4" w:rsidRPr="007E5E9A">
        <w:rPr>
          <w:rFonts w:eastAsia="Times New Roman"/>
          <w:sz w:val="28"/>
          <w:szCs w:val="28"/>
          <w:lang w:val="ro-RO"/>
        </w:rPr>
        <w:t>nr. 273 din 13.03.2007</w:t>
      </w:r>
      <w:r w:rsidR="008A1AD7">
        <w:rPr>
          <w:rFonts w:eastAsia="Times New Roman"/>
          <w:sz w:val="28"/>
          <w:szCs w:val="28"/>
          <w:lang w:val="ro-RO"/>
        </w:rPr>
        <w:t>”</w:t>
      </w:r>
      <w:r w:rsidR="006C52A4" w:rsidRPr="007E5E9A">
        <w:rPr>
          <w:sz w:val="28"/>
          <w:szCs w:val="28"/>
          <w:lang w:val="ro-RO"/>
        </w:rPr>
        <w:t xml:space="preserve"> este elaborat în contextul necesităţii consolidării disciplinei economico - financiare, gestionări</w:t>
      </w:r>
      <w:bookmarkStart w:id="0" w:name="_GoBack"/>
      <w:bookmarkEnd w:id="0"/>
      <w:r w:rsidR="006C52A4" w:rsidRPr="007E5E9A">
        <w:rPr>
          <w:sz w:val="28"/>
          <w:szCs w:val="28"/>
          <w:lang w:val="ro-RO"/>
        </w:rPr>
        <w:t xml:space="preserve">i eficiente şi transparente a resurselor financiare publice, precum şi la asigurarea suportului financiar al activităţii întreprinderilor de stat cu capital integral public aflate în subordinea Agenţiei </w:t>
      </w:r>
      <w:r w:rsidR="008A1AD7">
        <w:rPr>
          <w:rFonts w:eastAsia="Times New Roman"/>
          <w:sz w:val="28"/>
          <w:szCs w:val="28"/>
          <w:lang w:val="ro-RO"/>
        </w:rPr>
        <w:t>,,</w:t>
      </w:r>
      <w:r w:rsidR="006C52A4" w:rsidRPr="007E5E9A">
        <w:rPr>
          <w:rFonts w:eastAsia="Times New Roman"/>
          <w:sz w:val="28"/>
          <w:szCs w:val="28"/>
          <w:lang w:val="ro-RO"/>
        </w:rPr>
        <w:t>Moldsilva</w:t>
      </w:r>
      <w:r w:rsidR="008A1AD7">
        <w:rPr>
          <w:rFonts w:eastAsia="Times New Roman"/>
          <w:sz w:val="28"/>
          <w:szCs w:val="28"/>
          <w:lang w:val="ro-RO"/>
        </w:rPr>
        <w:t>”</w:t>
      </w:r>
      <w:r w:rsidR="006C52A4" w:rsidRPr="007E5E9A">
        <w:rPr>
          <w:rFonts w:eastAsia="Times New Roman"/>
          <w:sz w:val="28"/>
          <w:szCs w:val="28"/>
          <w:lang w:val="ro-RO"/>
        </w:rPr>
        <w:t>.</w:t>
      </w:r>
    </w:p>
    <w:p w:rsidR="00381CEE" w:rsidRPr="007E5E9A" w:rsidRDefault="00381CEE" w:rsidP="005D4542">
      <w:pPr>
        <w:pStyle w:val="NoSpacing"/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ab/>
      </w:r>
      <w:r w:rsidRPr="007E5E9A">
        <w:rPr>
          <w:sz w:val="28"/>
          <w:szCs w:val="28"/>
          <w:lang w:val="ro-RO"/>
        </w:rPr>
        <w:t>Abrogarea proiectului în cauză este necesar</w:t>
      </w:r>
      <w:r>
        <w:rPr>
          <w:sz w:val="28"/>
          <w:szCs w:val="28"/>
          <w:lang w:val="ro-RO"/>
        </w:rPr>
        <w:t>ă</w:t>
      </w:r>
      <w:r w:rsidRPr="007E5E9A">
        <w:rPr>
          <w:sz w:val="28"/>
          <w:szCs w:val="28"/>
          <w:lang w:val="ro-RO"/>
        </w:rPr>
        <w:t xml:space="preserve"> în vederea asigurării implementării prevederilor art. 43 al Legii finanţelor publice şi responsabilităţii bugetar-fiscale</w:t>
      </w:r>
      <w:r w:rsidRPr="007E5E9A"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           </w:t>
      </w:r>
      <w:r w:rsidRPr="007E5E9A">
        <w:rPr>
          <w:sz w:val="28"/>
          <w:szCs w:val="28"/>
          <w:lang w:val="ro-RO"/>
        </w:rPr>
        <w:t>nr. 181 din 25.07.2014, conform căreia este stabilit modul de colectare a veniturilor de către autorităţi/instituţii bugetare.</w:t>
      </w:r>
    </w:p>
    <w:p w:rsidR="00381CEE" w:rsidRPr="009B219F" w:rsidRDefault="00381CEE" w:rsidP="00381CEE">
      <w:pPr>
        <w:pStyle w:val="NoSpacing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  <w:lang w:val="ro-RO"/>
        </w:rPr>
      </w:pPr>
      <w:r w:rsidRPr="009B219F">
        <w:rPr>
          <w:b/>
          <w:i/>
          <w:color w:val="000000"/>
          <w:sz w:val="28"/>
          <w:szCs w:val="28"/>
          <w:lang w:val="en-US"/>
        </w:rPr>
        <w:t>Principalele prevederi ale Proiectului</w:t>
      </w:r>
      <w:r w:rsidRPr="009B219F">
        <w:rPr>
          <w:i/>
          <w:sz w:val="28"/>
          <w:szCs w:val="28"/>
          <w:lang w:val="ro-RO"/>
        </w:rPr>
        <w:t xml:space="preserve"> </w:t>
      </w:r>
    </w:p>
    <w:p w:rsidR="00E76123" w:rsidRDefault="00381CEE" w:rsidP="005D4542">
      <w:pPr>
        <w:pStyle w:val="NoSpacing"/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2249A4">
        <w:rPr>
          <w:sz w:val="28"/>
          <w:szCs w:val="28"/>
          <w:lang w:val="ro-RO"/>
        </w:rPr>
        <w:t>D</w:t>
      </w:r>
      <w:r w:rsidR="006C52A4" w:rsidRPr="007E5E9A">
        <w:rPr>
          <w:sz w:val="28"/>
          <w:szCs w:val="28"/>
          <w:lang w:val="ro-RO"/>
        </w:rPr>
        <w:t>irecţionarea spre entităţile silvice subordonate, prestatori direcţi ai serviciilor de vînătoare, a mijloacelor financiare percepute din autorizarea vînatului sportiv al mistreţ</w:t>
      </w:r>
      <w:r w:rsidR="008A1AD7">
        <w:rPr>
          <w:rFonts w:eastAsia="Times New Roman"/>
          <w:sz w:val="28"/>
          <w:szCs w:val="28"/>
          <w:lang w:val="ro-RO"/>
        </w:rPr>
        <w:t>i</w:t>
      </w:r>
      <w:r w:rsidR="006C52A4" w:rsidRPr="007E5E9A">
        <w:rPr>
          <w:rFonts w:eastAsia="Times New Roman"/>
          <w:sz w:val="28"/>
          <w:szCs w:val="28"/>
          <w:lang w:val="ro-RO"/>
        </w:rPr>
        <w:t>lor, conform prevederilor Legii regnului animal nr. 439</w:t>
      </w:r>
      <w:r w:rsidR="008A1AD7">
        <w:rPr>
          <w:rFonts w:eastAsia="Times New Roman"/>
          <w:sz w:val="28"/>
          <w:szCs w:val="28"/>
          <w:lang w:val="ro-RO"/>
        </w:rPr>
        <w:t>/1995</w:t>
      </w:r>
      <w:r w:rsidR="006C52A4" w:rsidRPr="007E5E9A">
        <w:rPr>
          <w:rFonts w:eastAsia="Times New Roman"/>
          <w:sz w:val="28"/>
          <w:szCs w:val="28"/>
          <w:lang w:val="ro-RO"/>
        </w:rPr>
        <w:t xml:space="preserve">, va </w:t>
      </w:r>
      <w:r w:rsidR="008A1AD7">
        <w:rPr>
          <w:rFonts w:eastAsia="Times New Roman"/>
          <w:sz w:val="28"/>
          <w:szCs w:val="28"/>
          <w:lang w:val="ro-RO"/>
        </w:rPr>
        <w:t>contribui</w:t>
      </w:r>
      <w:r w:rsidR="006C52A4" w:rsidRPr="007E5E9A">
        <w:rPr>
          <w:rFonts w:eastAsia="Times New Roman"/>
          <w:sz w:val="28"/>
          <w:szCs w:val="28"/>
          <w:lang w:val="ro-RO"/>
        </w:rPr>
        <w:t xml:space="preserve"> la acoperirea unor cheltuieli suportate de acestea </w:t>
      </w:r>
      <w:r w:rsidR="008A1AD7">
        <w:rPr>
          <w:sz w:val="28"/>
          <w:szCs w:val="28"/>
          <w:lang w:val="ro-RO"/>
        </w:rPr>
        <w:t>în domeniul</w:t>
      </w:r>
      <w:r w:rsidR="006C52A4" w:rsidRPr="007E5E9A">
        <w:rPr>
          <w:rFonts w:eastAsia="Times New Roman"/>
          <w:sz w:val="28"/>
          <w:szCs w:val="28"/>
          <w:lang w:val="ro-RO"/>
        </w:rPr>
        <w:t xml:space="preserve"> restabilir</w:t>
      </w:r>
      <w:r w:rsidR="008A1AD7">
        <w:rPr>
          <w:rFonts w:eastAsia="Times New Roman"/>
          <w:sz w:val="28"/>
          <w:szCs w:val="28"/>
          <w:lang w:val="ro-RO"/>
        </w:rPr>
        <w:t>ii</w:t>
      </w:r>
      <w:r w:rsidR="006C52A4" w:rsidRPr="007E5E9A">
        <w:rPr>
          <w:sz w:val="28"/>
          <w:szCs w:val="28"/>
          <w:lang w:val="ro-RO"/>
        </w:rPr>
        <w:t xml:space="preserve"> şi conserv</w:t>
      </w:r>
      <w:r w:rsidR="008A1AD7">
        <w:rPr>
          <w:sz w:val="28"/>
          <w:szCs w:val="28"/>
          <w:lang w:val="ro-RO"/>
        </w:rPr>
        <w:t>ării</w:t>
      </w:r>
      <w:r w:rsidR="006C52A4" w:rsidRPr="007E5E9A">
        <w:rPr>
          <w:sz w:val="28"/>
          <w:szCs w:val="28"/>
          <w:lang w:val="ro-RO"/>
        </w:rPr>
        <w:t xml:space="preserve"> diversităţii cinegetice, structurii şi densităţii optime a populaţiilor speciilor de vînat, inclusiv la reali</w:t>
      </w:r>
      <w:r w:rsidR="008A1AD7">
        <w:rPr>
          <w:rFonts w:eastAsia="Times New Roman"/>
          <w:sz w:val="28"/>
          <w:szCs w:val="28"/>
          <w:lang w:val="ro-RO"/>
        </w:rPr>
        <w:t>zarea obiectivelor principale: 1)</w:t>
      </w:r>
      <w:r w:rsidR="006C52A4" w:rsidRPr="007E5E9A">
        <w:rPr>
          <w:sz w:val="28"/>
          <w:szCs w:val="28"/>
          <w:lang w:val="ro-RO"/>
        </w:rPr>
        <w:t xml:space="preserve"> crearea unei reţele naţionale de fonduri de vînătoare şi de gospodării cinegetice; </w:t>
      </w:r>
      <w:r w:rsidR="008A1AD7">
        <w:rPr>
          <w:rFonts w:eastAsia="Times New Roman"/>
          <w:sz w:val="28"/>
          <w:szCs w:val="28"/>
          <w:lang w:val="ro-RO"/>
        </w:rPr>
        <w:t>2)</w:t>
      </w:r>
      <w:r w:rsidR="006C52A4" w:rsidRPr="007E5E9A">
        <w:rPr>
          <w:sz w:val="28"/>
          <w:szCs w:val="28"/>
          <w:lang w:val="ro-RO"/>
        </w:rPr>
        <w:t xml:space="preserve"> crearea unui cadru favorabil ocrotirii şi reproducerii vînatului;</w:t>
      </w:r>
      <w:r w:rsidR="00ED6BB5" w:rsidRPr="007E5E9A">
        <w:rPr>
          <w:rFonts w:eastAsia="Times New Roman"/>
          <w:sz w:val="28"/>
          <w:szCs w:val="28"/>
          <w:lang w:val="ro-RO"/>
        </w:rPr>
        <w:t xml:space="preserve"> </w:t>
      </w:r>
      <w:r w:rsidR="008A1AD7">
        <w:rPr>
          <w:rFonts w:eastAsia="Times New Roman"/>
          <w:sz w:val="28"/>
          <w:szCs w:val="28"/>
          <w:lang w:val="ro-RO"/>
        </w:rPr>
        <w:t>3)</w:t>
      </w:r>
      <w:r w:rsidR="006C52A4" w:rsidRPr="007E5E9A">
        <w:rPr>
          <w:sz w:val="28"/>
          <w:szCs w:val="28"/>
          <w:lang w:val="ro-RO"/>
        </w:rPr>
        <w:t xml:space="preserve"> optimizarea condiţiilor de reproducere pentru speciile de vînat prin mă</w:t>
      </w:r>
      <w:r w:rsidR="008A1AD7">
        <w:rPr>
          <w:sz w:val="28"/>
          <w:szCs w:val="28"/>
          <w:lang w:val="ro-RO"/>
        </w:rPr>
        <w:t>suri de gospodărire cinegetică; 4)</w:t>
      </w:r>
      <w:r w:rsidR="006C52A4" w:rsidRPr="007E5E9A">
        <w:rPr>
          <w:sz w:val="28"/>
          <w:szCs w:val="28"/>
          <w:lang w:val="ro-RO"/>
        </w:rPr>
        <w:t xml:space="preserve"> repopularea fondurilor de vînătoare cu specii tradiţionale de vînat; </w:t>
      </w:r>
      <w:r w:rsidR="008A1AD7">
        <w:rPr>
          <w:rFonts w:eastAsia="Times New Roman"/>
          <w:sz w:val="28"/>
          <w:szCs w:val="28"/>
          <w:lang w:val="ro-RO"/>
        </w:rPr>
        <w:t>5)</w:t>
      </w:r>
      <w:r w:rsidR="006C52A4" w:rsidRPr="007E5E9A">
        <w:rPr>
          <w:sz w:val="28"/>
          <w:szCs w:val="28"/>
          <w:lang w:val="ro-RO"/>
        </w:rPr>
        <w:t xml:space="preserve"> înfiinţarea crescătoriilor de specii de vînat valoros; </w:t>
      </w:r>
      <w:r w:rsidR="008A1AD7">
        <w:rPr>
          <w:rFonts w:eastAsia="Times New Roman"/>
          <w:sz w:val="28"/>
          <w:szCs w:val="28"/>
          <w:lang w:val="ro-RO"/>
        </w:rPr>
        <w:t xml:space="preserve">6) </w:t>
      </w:r>
      <w:r w:rsidR="006C52A4" w:rsidRPr="007E5E9A">
        <w:rPr>
          <w:sz w:val="28"/>
          <w:szCs w:val="28"/>
          <w:lang w:val="ro-RO"/>
        </w:rPr>
        <w:t xml:space="preserve">intensificarea cercetărilor ştiinţifice şi colaborarea internaţională în domeniul cinegetic; </w:t>
      </w:r>
      <w:r w:rsidR="008A1AD7">
        <w:rPr>
          <w:rFonts w:eastAsia="Times New Roman"/>
          <w:sz w:val="28"/>
          <w:szCs w:val="28"/>
          <w:lang w:val="ro-RO"/>
        </w:rPr>
        <w:t>7)</w:t>
      </w:r>
      <w:r w:rsidR="006C52A4" w:rsidRPr="007E5E9A">
        <w:rPr>
          <w:sz w:val="28"/>
          <w:szCs w:val="28"/>
          <w:lang w:val="ro-RO"/>
        </w:rPr>
        <w:t xml:space="preserve"> pregătirea cadrelor pentru managementul gospodăriei cinegetice şi buna ei funcţionare, </w:t>
      </w:r>
      <w:r w:rsidR="008A1AD7">
        <w:rPr>
          <w:rFonts w:eastAsia="Times New Roman"/>
          <w:sz w:val="28"/>
          <w:szCs w:val="28"/>
          <w:lang w:val="ro-RO"/>
        </w:rPr>
        <w:t>8)</w:t>
      </w:r>
      <w:r w:rsidR="006C52A4" w:rsidRPr="007E5E9A">
        <w:rPr>
          <w:sz w:val="28"/>
          <w:szCs w:val="28"/>
          <w:lang w:val="ro-RO"/>
        </w:rPr>
        <w:t xml:space="preserve"> sporirea productivităţii terenurilor de vînătoare, efectuarea măsurilor de pază şi vînătoreşti, </w:t>
      </w:r>
      <w:r w:rsidR="008A1AD7">
        <w:rPr>
          <w:rFonts w:eastAsia="Times New Roman"/>
          <w:sz w:val="28"/>
          <w:szCs w:val="28"/>
          <w:lang w:val="ro-RO"/>
        </w:rPr>
        <w:t>9)</w:t>
      </w:r>
      <w:r w:rsidR="006C52A4" w:rsidRPr="007E5E9A">
        <w:rPr>
          <w:sz w:val="28"/>
          <w:szCs w:val="28"/>
          <w:lang w:val="ro-RO"/>
        </w:rPr>
        <w:t xml:space="preserve"> stimularea activităţii de combatere </w:t>
      </w:r>
      <w:r w:rsidR="006C52A4" w:rsidRPr="007E5E9A">
        <w:rPr>
          <w:rFonts w:eastAsia="Times New Roman"/>
          <w:sz w:val="28"/>
          <w:szCs w:val="28"/>
          <w:lang w:val="ro-RO"/>
        </w:rPr>
        <w:t>a braconajului; etc.</w:t>
      </w:r>
    </w:p>
    <w:p w:rsidR="006C52A4" w:rsidRDefault="008A1AD7" w:rsidP="005D4542">
      <w:pPr>
        <w:pStyle w:val="NoSpacing"/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 w:rsidR="006C52A4" w:rsidRPr="007E5E9A">
        <w:rPr>
          <w:sz w:val="28"/>
          <w:szCs w:val="28"/>
          <w:lang w:val="ro-RO"/>
        </w:rPr>
        <w:t>Reieşind din cele menţionate, prin proiectul hotărîrii Guvernului cu privire la abrogarea Hotărîrii Guv</w:t>
      </w:r>
      <w:r w:rsidR="00112498">
        <w:rPr>
          <w:sz w:val="28"/>
          <w:szCs w:val="28"/>
          <w:lang w:val="ro-RO"/>
        </w:rPr>
        <w:t xml:space="preserve">ernului nr. 273 din 13.03.2007 </w:t>
      </w:r>
      <w:r w:rsidR="006C52A4" w:rsidRPr="007E5E9A">
        <w:rPr>
          <w:sz w:val="28"/>
          <w:szCs w:val="28"/>
          <w:lang w:val="ro-RO"/>
        </w:rPr>
        <w:t xml:space="preserve">va </w:t>
      </w:r>
      <w:r w:rsidR="006C52A4" w:rsidRPr="007E5E9A">
        <w:rPr>
          <w:rFonts w:eastAsia="Times New Roman"/>
          <w:sz w:val="28"/>
          <w:szCs w:val="28"/>
          <w:lang w:val="ro-RO"/>
        </w:rPr>
        <w:t>fi posibil</w:t>
      </w:r>
      <w:r>
        <w:rPr>
          <w:sz w:val="28"/>
          <w:szCs w:val="28"/>
          <w:lang w:val="ro-RO"/>
        </w:rPr>
        <w:t>ă</w:t>
      </w:r>
      <w:r w:rsidR="006C52A4" w:rsidRPr="007E5E9A">
        <w:rPr>
          <w:sz w:val="28"/>
          <w:szCs w:val="28"/>
          <w:lang w:val="ro-RO"/>
        </w:rPr>
        <w:t xml:space="preserve"> implementarea din partea Agenţiei </w:t>
      </w:r>
      <w:r>
        <w:rPr>
          <w:rFonts w:eastAsia="Times New Roman"/>
          <w:sz w:val="28"/>
          <w:szCs w:val="28"/>
          <w:lang w:val="ro-RO"/>
        </w:rPr>
        <w:t>,,</w:t>
      </w:r>
      <w:r w:rsidR="006C52A4" w:rsidRPr="007E5E9A">
        <w:rPr>
          <w:rFonts w:eastAsia="Times New Roman"/>
          <w:sz w:val="28"/>
          <w:szCs w:val="28"/>
          <w:lang w:val="ro-RO"/>
        </w:rPr>
        <w:t>Moldsilva</w:t>
      </w:r>
      <w:r>
        <w:rPr>
          <w:rFonts w:eastAsia="Times New Roman"/>
          <w:sz w:val="28"/>
          <w:szCs w:val="28"/>
          <w:lang w:val="en-US"/>
        </w:rPr>
        <w:t>”</w:t>
      </w:r>
      <w:r w:rsidR="006C52A4" w:rsidRPr="007E5E9A">
        <w:rPr>
          <w:sz w:val="28"/>
          <w:szCs w:val="28"/>
          <w:lang w:val="ro-RO"/>
        </w:rPr>
        <w:t xml:space="preserve"> al prevederilor Legii finanţelor publice şi responsabilităţii bugetar-fiscale</w:t>
      </w:r>
      <w:r w:rsidR="006C52A4" w:rsidRPr="007E5E9A">
        <w:rPr>
          <w:rFonts w:eastAsia="Times New Roman"/>
          <w:sz w:val="28"/>
          <w:szCs w:val="28"/>
          <w:lang w:val="ro-RO"/>
        </w:rPr>
        <w:t xml:space="preserve"> nr. 181 din 25.07.2014.</w:t>
      </w:r>
    </w:p>
    <w:p w:rsidR="002249A4" w:rsidRPr="005A30F6" w:rsidRDefault="002249A4" w:rsidP="002249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B219F">
        <w:rPr>
          <w:rFonts w:ascii="Times New Roman" w:hAnsi="Times New Roman"/>
          <w:b/>
          <w:i/>
          <w:color w:val="000000"/>
          <w:sz w:val="28"/>
          <w:szCs w:val="28"/>
          <w:lang w:val="ro-RO"/>
        </w:rPr>
        <w:t>F</w:t>
      </w:r>
      <w:r w:rsidRPr="005A30F6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undamentarea economico-financiară</w:t>
      </w:r>
    </w:p>
    <w:p w:rsidR="006C52A4" w:rsidRPr="007E5E9A" w:rsidRDefault="00F52F22" w:rsidP="005D4542">
      <w:pPr>
        <w:pStyle w:val="NoSpacing"/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2249A4">
        <w:rPr>
          <w:sz w:val="28"/>
          <w:szCs w:val="28"/>
          <w:lang w:val="en-US"/>
        </w:rPr>
        <w:t>I</w:t>
      </w:r>
      <w:r w:rsidR="006C52A4" w:rsidRPr="007E5E9A">
        <w:rPr>
          <w:sz w:val="28"/>
          <w:szCs w:val="28"/>
          <w:lang w:val="ro-RO"/>
        </w:rPr>
        <w:t>mplementarea prezentului proiect nu implică cheltuieli financiare.</w:t>
      </w:r>
    </w:p>
    <w:p w:rsidR="006C52A4" w:rsidRDefault="006C52A4" w:rsidP="005D4542">
      <w:pPr>
        <w:pStyle w:val="NoSpacing"/>
        <w:spacing w:line="360" w:lineRule="auto"/>
        <w:jc w:val="both"/>
        <w:rPr>
          <w:sz w:val="28"/>
          <w:szCs w:val="28"/>
          <w:lang w:val="en-US"/>
        </w:rPr>
      </w:pPr>
    </w:p>
    <w:p w:rsidR="00F52F22" w:rsidRDefault="00F52F22" w:rsidP="005D4542">
      <w:pPr>
        <w:pStyle w:val="NoSpacing"/>
        <w:spacing w:line="360" w:lineRule="auto"/>
        <w:jc w:val="both"/>
        <w:rPr>
          <w:sz w:val="28"/>
          <w:szCs w:val="28"/>
          <w:lang w:val="en-US"/>
        </w:rPr>
      </w:pPr>
    </w:p>
    <w:p w:rsidR="005D4542" w:rsidRPr="005D4542" w:rsidRDefault="005D4542" w:rsidP="005D4542">
      <w:pPr>
        <w:spacing w:line="360" w:lineRule="auto"/>
        <w:rPr>
          <w:lang w:val="en-US"/>
        </w:rPr>
      </w:pPr>
    </w:p>
    <w:sectPr w:rsidR="005D4542" w:rsidRPr="005D4542" w:rsidSect="0021225E">
      <w:pgSz w:w="11904" w:h="18567"/>
      <w:pgMar w:top="1080" w:right="564" w:bottom="36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8477B"/>
    <w:multiLevelType w:val="hybridMultilevel"/>
    <w:tmpl w:val="407AED7C"/>
    <w:lvl w:ilvl="0" w:tplc="466AE6FE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B6B5466"/>
    <w:multiLevelType w:val="hybridMultilevel"/>
    <w:tmpl w:val="407AED7C"/>
    <w:lvl w:ilvl="0" w:tplc="466AE6FE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F133DED"/>
    <w:multiLevelType w:val="hybridMultilevel"/>
    <w:tmpl w:val="407AED7C"/>
    <w:lvl w:ilvl="0" w:tplc="466AE6FE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5"/>
    <w:rsid w:val="00112498"/>
    <w:rsid w:val="0021225E"/>
    <w:rsid w:val="002249A4"/>
    <w:rsid w:val="00381CEE"/>
    <w:rsid w:val="005A30F6"/>
    <w:rsid w:val="005D4542"/>
    <w:rsid w:val="006C52A4"/>
    <w:rsid w:val="007E5E9A"/>
    <w:rsid w:val="00817D4E"/>
    <w:rsid w:val="008208C2"/>
    <w:rsid w:val="008A1AD7"/>
    <w:rsid w:val="009B219F"/>
    <w:rsid w:val="00A76133"/>
    <w:rsid w:val="00AD092F"/>
    <w:rsid w:val="00B70AF1"/>
    <w:rsid w:val="00DE2AB5"/>
    <w:rsid w:val="00E76123"/>
    <w:rsid w:val="00EA6E09"/>
    <w:rsid w:val="00ED6BB5"/>
    <w:rsid w:val="00F5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F33E1C-B1F0-4AAE-8A32-BA946738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t">
    <w:name w:val="tt"/>
    <w:basedOn w:val="Normal"/>
    <w:uiPriority w:val="99"/>
    <w:rsid w:val="00381CE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1CE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Eladii</dc:creator>
  <cp:keywords/>
  <dc:description/>
  <cp:lastModifiedBy>Valeriu</cp:lastModifiedBy>
  <cp:revision>2</cp:revision>
  <cp:lastPrinted>2018-12-13T07:40:00Z</cp:lastPrinted>
  <dcterms:created xsi:type="dcterms:W3CDTF">2018-12-17T12:00:00Z</dcterms:created>
  <dcterms:modified xsi:type="dcterms:W3CDTF">2018-12-17T12:00:00Z</dcterms:modified>
</cp:coreProperties>
</file>