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F6" w:rsidRDefault="00F92C10">
      <w:pPr>
        <w:pStyle w:val="normal0"/>
        <w:pBdr>
          <w:top w:val="nil"/>
          <w:left w:val="nil"/>
          <w:bottom w:val="nil"/>
          <w:right w:val="nil"/>
          <w:between w:val="nil"/>
        </w:pBdr>
        <w:spacing w:after="0" w:line="240" w:lineRule="auto"/>
        <w:ind w:firstLine="284"/>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Notă informativă</w:t>
      </w:r>
    </w:p>
    <w:p w:rsidR="00E373F6" w:rsidRDefault="00F92C10">
      <w:pPr>
        <w:pStyle w:val="norm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la proiectului </w:t>
      </w:r>
      <w:proofErr w:type="spellStart"/>
      <w:r>
        <w:rPr>
          <w:rFonts w:ascii="Times New Roman" w:eastAsia="Times New Roman" w:hAnsi="Times New Roman" w:cs="Times New Roman"/>
          <w:b/>
          <w:color w:val="000000"/>
          <w:sz w:val="28"/>
          <w:szCs w:val="28"/>
        </w:rPr>
        <w:t>hotărîrii</w:t>
      </w:r>
      <w:proofErr w:type="spellEnd"/>
      <w:r>
        <w:rPr>
          <w:rFonts w:ascii="Times New Roman" w:eastAsia="Times New Roman" w:hAnsi="Times New Roman" w:cs="Times New Roman"/>
          <w:b/>
          <w:color w:val="000000"/>
          <w:sz w:val="28"/>
          <w:szCs w:val="28"/>
        </w:rPr>
        <w:t xml:space="preserve"> Guvernului cu privire la modificarea </w:t>
      </w:r>
      <w:proofErr w:type="spellStart"/>
      <w:r>
        <w:rPr>
          <w:rFonts w:ascii="Times New Roman" w:eastAsia="Times New Roman" w:hAnsi="Times New Roman" w:cs="Times New Roman"/>
          <w:b/>
          <w:color w:val="000000"/>
          <w:sz w:val="28"/>
          <w:szCs w:val="28"/>
        </w:rPr>
        <w:t>Hotărîrii</w:t>
      </w:r>
      <w:proofErr w:type="spellEnd"/>
      <w:r>
        <w:rPr>
          <w:rFonts w:ascii="Times New Roman" w:eastAsia="Times New Roman" w:hAnsi="Times New Roman" w:cs="Times New Roman"/>
          <w:b/>
          <w:color w:val="000000"/>
          <w:sz w:val="28"/>
          <w:szCs w:val="28"/>
        </w:rPr>
        <w:t xml:space="preserve"> Guvernului nr. 1478 din 15 noiembrie 2002 și abrogarea Hotărârii Guvernului </w:t>
      </w:r>
    </w:p>
    <w:p w:rsidR="00E373F6" w:rsidRDefault="00F92C10">
      <w:pPr>
        <w:pStyle w:val="normal0"/>
        <w:pBdr>
          <w:top w:val="nil"/>
          <w:left w:val="nil"/>
          <w:bottom w:val="nil"/>
          <w:right w:val="nil"/>
          <w:between w:val="nil"/>
        </w:pBdr>
        <w:spacing w:after="0" w:line="240" w:lineRule="auto"/>
        <w:ind w:firstLine="284"/>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nr. 769 din 25 noiembrie 1992</w:t>
      </w:r>
    </w:p>
    <w:p w:rsidR="00E373F6" w:rsidRDefault="00E373F6">
      <w:pPr>
        <w:pStyle w:val="normal0"/>
        <w:tabs>
          <w:tab w:val="left" w:pos="884"/>
          <w:tab w:val="left" w:pos="1196"/>
        </w:tabs>
        <w:spacing w:after="0" w:line="240" w:lineRule="auto"/>
        <w:ind w:firstLine="702"/>
        <w:jc w:val="both"/>
        <w:rPr>
          <w:rFonts w:ascii="Times New Roman" w:eastAsia="Times New Roman" w:hAnsi="Times New Roman" w:cs="Times New Roman"/>
          <w:sz w:val="28"/>
          <w:szCs w:val="28"/>
        </w:rPr>
      </w:pPr>
    </w:p>
    <w:tbl>
      <w:tblPr>
        <w:tblStyle w:val="a"/>
        <w:tblW w:w="1029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291"/>
      </w:tblGrid>
      <w:tr w:rsidR="00E373F6">
        <w:tc>
          <w:tcPr>
            <w:tcW w:w="10291" w:type="dxa"/>
          </w:tcPr>
          <w:p w:rsidR="00E373F6" w:rsidRDefault="00F92C10">
            <w:pPr>
              <w:pStyle w:val="normal0"/>
              <w:tabs>
                <w:tab w:val="left" w:pos="2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Denumirea autorului şi după caz, a participanţilor la elaborarea proiectului</w:t>
            </w:r>
          </w:p>
        </w:tc>
      </w:tr>
      <w:tr w:rsidR="00E373F6">
        <w:tc>
          <w:tcPr>
            <w:tcW w:w="10291" w:type="dxa"/>
          </w:tcPr>
          <w:p w:rsidR="00E373F6" w:rsidRDefault="00F92C10">
            <w:pPr>
              <w:pStyle w:val="normal0"/>
              <w:tabs>
                <w:tab w:val="left" w:pos="884"/>
                <w:tab w:val="left" w:pos="1196"/>
              </w:tabs>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Proiectul a fost elaborat de către Ministerul Sănătății, Muncii și Protecției Sociale.</w:t>
            </w:r>
          </w:p>
        </w:tc>
      </w:tr>
      <w:tr w:rsidR="00E373F6">
        <w:tc>
          <w:tcPr>
            <w:tcW w:w="10291" w:type="dxa"/>
          </w:tcPr>
          <w:p w:rsidR="00E373F6" w:rsidRDefault="00F92C10">
            <w:pPr>
              <w:pStyle w:val="normal0"/>
              <w:tabs>
                <w:tab w:val="left" w:pos="8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Condiţiile ce au impus elaborarea proiectului de act normativ şi finalităţile urmărite</w:t>
            </w:r>
          </w:p>
        </w:tc>
      </w:tr>
      <w:tr w:rsidR="00E373F6">
        <w:tc>
          <w:tcPr>
            <w:tcW w:w="10291" w:type="dxa"/>
          </w:tcPr>
          <w:p w:rsidR="00E373F6" w:rsidRDefault="00F92C10">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Proiectul a fost elaborat în scopul implementării prevederilor </w:t>
            </w:r>
            <w:r>
              <w:rPr>
                <w:rFonts w:ascii="Times New Roman" w:eastAsia="Times New Roman" w:hAnsi="Times New Roman" w:cs="Times New Roman"/>
                <w:i/>
                <w:color w:val="000000"/>
                <w:sz w:val="28"/>
                <w:szCs w:val="28"/>
              </w:rPr>
              <w:t>Legii bugetului de stat pentru anul 2019</w:t>
            </w:r>
            <w:r>
              <w:rPr>
                <w:rFonts w:ascii="Times New Roman" w:eastAsia="Times New Roman" w:hAnsi="Times New Roman" w:cs="Times New Roman"/>
                <w:color w:val="000000"/>
                <w:sz w:val="28"/>
                <w:szCs w:val="28"/>
              </w:rPr>
              <w:t xml:space="preserve"> referitoare la creșterea cuantumului indemnizațiilor pentru f</w:t>
            </w:r>
            <w:r>
              <w:rPr>
                <w:rFonts w:ascii="Times New Roman" w:eastAsia="Times New Roman" w:hAnsi="Times New Roman" w:cs="Times New Roman"/>
                <w:color w:val="000000"/>
                <w:sz w:val="28"/>
                <w:szCs w:val="28"/>
              </w:rPr>
              <w:t xml:space="preserve">amiliile cu copii. </w:t>
            </w:r>
          </w:p>
          <w:p w:rsidR="00E373F6" w:rsidRDefault="00F92C10">
            <w:pPr>
              <w:pStyle w:val="normal0"/>
              <w:tabs>
                <w:tab w:val="left" w:pos="884"/>
                <w:tab w:val="left" w:pos="1196"/>
              </w:tabs>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 asemenea, proiectul propune abrogarea </w:t>
            </w:r>
            <w:r>
              <w:rPr>
                <w:rFonts w:ascii="Times New Roman" w:eastAsia="Times New Roman" w:hAnsi="Times New Roman" w:cs="Times New Roman"/>
                <w:i/>
                <w:sz w:val="28"/>
                <w:szCs w:val="28"/>
              </w:rPr>
              <w:t>Hotărârii Guvernului nr. 769 din 25 noiembrie 1992 privind măsurile de ameliorare a situaţiei materiale a</w:t>
            </w:r>
            <w:r>
              <w:rPr>
                <w:rFonts w:ascii="Times New Roman" w:eastAsia="Times New Roman" w:hAnsi="Times New Roman" w:cs="Times New Roman"/>
                <w:b/>
                <w:i/>
                <w:sz w:val="28"/>
                <w:szCs w:val="28"/>
              </w:rPr>
              <w:t xml:space="preserve"> </w:t>
            </w:r>
            <w:r>
              <w:rPr>
                <w:rFonts w:ascii="Times New Roman" w:eastAsia="Times New Roman" w:hAnsi="Times New Roman" w:cs="Times New Roman"/>
                <w:i/>
                <w:sz w:val="28"/>
                <w:szCs w:val="28"/>
              </w:rPr>
              <w:t>minorilor, ai căror părinţi se eschivează de la achitarea pensiei alimentare</w:t>
            </w:r>
            <w:r>
              <w:rPr>
                <w:rFonts w:ascii="Times New Roman" w:eastAsia="Times New Roman" w:hAnsi="Times New Roman" w:cs="Times New Roman"/>
                <w:sz w:val="28"/>
                <w:szCs w:val="28"/>
              </w:rPr>
              <w:t>, având în vedere că aplicarea acestui act normativ nu poate fi realizată.</w:t>
            </w:r>
          </w:p>
        </w:tc>
      </w:tr>
      <w:tr w:rsidR="00E373F6">
        <w:tc>
          <w:tcPr>
            <w:tcW w:w="10291" w:type="dxa"/>
          </w:tcPr>
          <w:p w:rsidR="00E373F6" w:rsidRDefault="00F92C10">
            <w:pPr>
              <w:pStyle w:val="normal0"/>
              <w:tabs>
                <w:tab w:val="left" w:pos="8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Principalele prevederi ale proiectului şi evidenţierea elementelor noi</w:t>
            </w:r>
          </w:p>
        </w:tc>
      </w:tr>
      <w:tr w:rsidR="00E373F6">
        <w:tc>
          <w:tcPr>
            <w:tcW w:w="10291" w:type="dxa"/>
          </w:tcPr>
          <w:p w:rsidR="00E373F6" w:rsidRDefault="00F92C10">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Proiectul prevede operarea modificărilor în:</w:t>
            </w:r>
          </w:p>
          <w:p w:rsidR="00E373F6" w:rsidRDefault="00F92C10">
            <w:pPr>
              <w:pStyle w:val="normal0"/>
              <w:numPr>
                <w:ilvl w:val="0"/>
                <w:numId w:val="2"/>
              </w:numPr>
              <w:pBdr>
                <w:top w:val="nil"/>
                <w:left w:val="nil"/>
                <w:bottom w:val="nil"/>
                <w:right w:val="nil"/>
                <w:between w:val="nil"/>
              </w:pBdr>
              <w:spacing w:after="0" w:line="24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Hotărârea Guvernului nr. 1478 din 15 noiembrie 2002 cu privire la indemnizaţiile adresate familiilor cu copii, referitor la:</w:t>
            </w:r>
          </w:p>
          <w:p w:rsidR="00E373F6" w:rsidRDefault="00F92C10">
            <w:pPr>
              <w:pStyle w:val="normal0"/>
              <w:numPr>
                <w:ilvl w:val="0"/>
                <w:numId w:val="3"/>
              </w:numPr>
              <w:pBdr>
                <w:top w:val="nil"/>
                <w:left w:val="nil"/>
                <w:bottom w:val="nil"/>
                <w:right w:val="nil"/>
                <w:between w:val="nil"/>
              </w:pBdr>
              <w:spacing w:after="0" w:line="24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majorarea cu 658 lei a cuantumului indemnizaţiei unice la naşterea copilului de la 5645 lei la 6303 lei;</w:t>
            </w:r>
          </w:p>
          <w:p w:rsidR="00E373F6" w:rsidRDefault="00F92C10">
            <w:pPr>
              <w:pStyle w:val="normal0"/>
              <w:numPr>
                <w:ilvl w:val="0"/>
                <w:numId w:val="3"/>
              </w:numPr>
              <w:pBdr>
                <w:top w:val="nil"/>
                <w:left w:val="nil"/>
                <w:bottom w:val="nil"/>
                <w:right w:val="nil"/>
                <w:between w:val="nil"/>
              </w:pBdr>
              <w:spacing w:after="0" w:line="24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majorarea cu 100 lei a cua</w:t>
            </w:r>
            <w:r>
              <w:rPr>
                <w:rFonts w:ascii="Times New Roman" w:eastAsia="Times New Roman" w:hAnsi="Times New Roman" w:cs="Times New Roman"/>
                <w:color w:val="000000"/>
                <w:sz w:val="28"/>
                <w:szCs w:val="28"/>
              </w:rPr>
              <w:t>ntumului indemnizaţiei lunare pentru creşterea/îngrijirea copilului persoanelor asigurate şi neasigurate de la 540 lei la 640 lei;</w:t>
            </w:r>
          </w:p>
          <w:p w:rsidR="00E373F6" w:rsidRDefault="00F92C10">
            <w:pPr>
              <w:pStyle w:val="normal0"/>
              <w:numPr>
                <w:ilvl w:val="0"/>
                <w:numId w:val="3"/>
              </w:numPr>
              <w:pBdr>
                <w:top w:val="nil"/>
                <w:left w:val="nil"/>
                <w:bottom w:val="nil"/>
                <w:right w:val="nil"/>
                <w:between w:val="nil"/>
              </w:pBdr>
              <w:spacing w:after="0" w:line="24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majorarea cu 50 lei a cuantumului indemnizației lunare de suport pentru creșterea </w:t>
            </w:r>
            <w:proofErr w:type="spellStart"/>
            <w:r>
              <w:rPr>
                <w:rFonts w:ascii="Times New Roman" w:eastAsia="Times New Roman" w:hAnsi="Times New Roman" w:cs="Times New Roman"/>
                <w:color w:val="000000"/>
                <w:sz w:val="28"/>
                <w:szCs w:val="28"/>
              </w:rPr>
              <w:t>pînă</w:t>
            </w:r>
            <w:proofErr w:type="spellEnd"/>
            <w:r>
              <w:rPr>
                <w:rFonts w:ascii="Times New Roman" w:eastAsia="Times New Roman" w:hAnsi="Times New Roman" w:cs="Times New Roman"/>
                <w:color w:val="000000"/>
                <w:sz w:val="28"/>
                <w:szCs w:val="28"/>
              </w:rPr>
              <w:t xml:space="preserve"> la </w:t>
            </w:r>
            <w:proofErr w:type="spellStart"/>
            <w:r>
              <w:rPr>
                <w:rFonts w:ascii="Times New Roman" w:eastAsia="Times New Roman" w:hAnsi="Times New Roman" w:cs="Times New Roman"/>
                <w:color w:val="000000"/>
                <w:sz w:val="28"/>
                <w:szCs w:val="28"/>
              </w:rPr>
              <w:t>vîrsta</w:t>
            </w:r>
            <w:proofErr w:type="spellEnd"/>
            <w:r>
              <w:rPr>
                <w:rFonts w:ascii="Times New Roman" w:eastAsia="Times New Roman" w:hAnsi="Times New Roman" w:cs="Times New Roman"/>
                <w:color w:val="000000"/>
                <w:sz w:val="28"/>
                <w:szCs w:val="28"/>
              </w:rPr>
              <w:t xml:space="preserve"> de 3 ani a copiilor gemeni sau a mai mulți copii născuți dintr-o singură sarcină.</w:t>
            </w:r>
          </w:p>
          <w:p w:rsidR="00E373F6" w:rsidRDefault="00F92C10">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De asemenea se propune abrogarea </w:t>
            </w:r>
            <w:r>
              <w:rPr>
                <w:rFonts w:ascii="Times New Roman" w:eastAsia="Times New Roman" w:hAnsi="Times New Roman" w:cs="Times New Roman"/>
                <w:i/>
                <w:color w:val="000000"/>
                <w:sz w:val="28"/>
                <w:szCs w:val="28"/>
              </w:rPr>
              <w:t xml:space="preserve">Hotărârii Guvernului nr. 769 din </w:t>
            </w:r>
            <w:r>
              <w:rPr>
                <w:rFonts w:ascii="Times New Roman" w:eastAsia="Times New Roman" w:hAnsi="Times New Roman" w:cs="Times New Roman"/>
                <w:b/>
                <w:i/>
                <w:color w:val="000000"/>
                <w:sz w:val="28"/>
                <w:szCs w:val="28"/>
              </w:rPr>
              <w:t>25 noiembri</w:t>
            </w:r>
            <w:r>
              <w:rPr>
                <w:rFonts w:ascii="Times New Roman" w:eastAsia="Times New Roman" w:hAnsi="Times New Roman" w:cs="Times New Roman"/>
                <w:b/>
                <w:i/>
                <w:color w:val="000000"/>
                <w:sz w:val="28"/>
                <w:szCs w:val="28"/>
              </w:rPr>
              <w:t>e 1992</w:t>
            </w:r>
            <w:r>
              <w:rPr>
                <w:rFonts w:ascii="Times New Roman" w:eastAsia="Times New Roman" w:hAnsi="Times New Roman" w:cs="Times New Roman"/>
                <w:i/>
                <w:color w:val="000000"/>
                <w:sz w:val="28"/>
                <w:szCs w:val="28"/>
              </w:rPr>
              <w:t xml:space="preserve"> privind măsurile de ameliorare a situaţiei materiale a</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i/>
                <w:color w:val="000000"/>
                <w:sz w:val="28"/>
                <w:szCs w:val="28"/>
              </w:rPr>
              <w:t>minorilor, ai căror părinţi se eschivează de la achitarea pensiei alimentare,</w:t>
            </w:r>
            <w:r>
              <w:rPr>
                <w:rFonts w:ascii="Times New Roman" w:eastAsia="Times New Roman" w:hAnsi="Times New Roman" w:cs="Times New Roman"/>
                <w:color w:val="000000"/>
                <w:sz w:val="28"/>
                <w:szCs w:val="28"/>
              </w:rPr>
              <w:t xml:space="preserve"> care conține prevederi conform cărora:</w:t>
            </w:r>
          </w:p>
          <w:p w:rsidR="00E373F6" w:rsidRDefault="00F92C10">
            <w:pPr>
              <w:pStyle w:val="normal0"/>
              <w:numPr>
                <w:ilvl w:val="0"/>
                <w:numId w:val="1"/>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copiii ai căror părinţi fiind obligaţi să plătească pensia alimentară </w:t>
            </w:r>
            <w:proofErr w:type="spellStart"/>
            <w:r>
              <w:rPr>
                <w:rFonts w:ascii="Times New Roman" w:eastAsia="Times New Roman" w:hAnsi="Times New Roman" w:cs="Times New Roman"/>
                <w:i/>
                <w:color w:val="000000"/>
                <w:sz w:val="28"/>
                <w:szCs w:val="28"/>
              </w:rPr>
              <w:t>sînt</w:t>
            </w:r>
            <w:proofErr w:type="spellEnd"/>
            <w:r>
              <w:rPr>
                <w:rFonts w:ascii="Times New Roman" w:eastAsia="Times New Roman" w:hAnsi="Times New Roman" w:cs="Times New Roman"/>
                <w:i/>
                <w:color w:val="000000"/>
                <w:sz w:val="28"/>
                <w:szCs w:val="28"/>
              </w:rPr>
              <w:t xml:space="preserve"> urmăriţi de către organele afacerilor interne în baza deciziilor instanţelor de judecată şi </w:t>
            </w:r>
            <w:proofErr w:type="spellStart"/>
            <w:r>
              <w:rPr>
                <w:rFonts w:ascii="Times New Roman" w:eastAsia="Times New Roman" w:hAnsi="Times New Roman" w:cs="Times New Roman"/>
                <w:i/>
                <w:color w:val="000000"/>
                <w:sz w:val="28"/>
                <w:szCs w:val="28"/>
              </w:rPr>
              <w:t>hotărîrilor</w:t>
            </w:r>
            <w:proofErr w:type="spellEnd"/>
            <w:r>
              <w:rPr>
                <w:rFonts w:ascii="Times New Roman" w:eastAsia="Times New Roman" w:hAnsi="Times New Roman" w:cs="Times New Roman"/>
                <w:i/>
                <w:color w:val="000000"/>
                <w:sz w:val="28"/>
                <w:szCs w:val="28"/>
              </w:rPr>
              <w:t xml:space="preserve"> organelor de urmărire penală în legătură cu eschivarea lor de la achitarea pe</w:t>
            </w:r>
            <w:r>
              <w:rPr>
                <w:rFonts w:ascii="Times New Roman" w:eastAsia="Times New Roman" w:hAnsi="Times New Roman" w:cs="Times New Roman"/>
                <w:i/>
                <w:color w:val="000000"/>
                <w:sz w:val="28"/>
                <w:szCs w:val="28"/>
              </w:rPr>
              <w:t xml:space="preserve">nsiei alimentare, cu tragerea la răspundere penală pentru </w:t>
            </w:r>
            <w:proofErr w:type="spellStart"/>
            <w:r>
              <w:rPr>
                <w:rFonts w:ascii="Times New Roman" w:eastAsia="Times New Roman" w:hAnsi="Times New Roman" w:cs="Times New Roman"/>
                <w:i/>
                <w:color w:val="000000"/>
                <w:sz w:val="28"/>
                <w:szCs w:val="28"/>
              </w:rPr>
              <w:t>săvîrşirea</w:t>
            </w:r>
            <w:proofErr w:type="spellEnd"/>
            <w:r>
              <w:rPr>
                <w:rFonts w:ascii="Times New Roman" w:eastAsia="Times New Roman" w:hAnsi="Times New Roman" w:cs="Times New Roman"/>
                <w:i/>
                <w:color w:val="000000"/>
                <w:sz w:val="28"/>
                <w:szCs w:val="28"/>
              </w:rPr>
              <w:t xml:space="preserve"> infracţiunilor şi din alte motive, sau îşi ispăşesc pedeapsa în instituţiile de muncă corecţională, fără să primească un salariu din care să fie încasată pensia alimentară în mărimea mini</w:t>
            </w:r>
            <w:r>
              <w:rPr>
                <w:rFonts w:ascii="Times New Roman" w:eastAsia="Times New Roman" w:hAnsi="Times New Roman" w:cs="Times New Roman"/>
                <w:i/>
                <w:color w:val="000000"/>
                <w:sz w:val="28"/>
                <w:szCs w:val="28"/>
              </w:rPr>
              <w:t xml:space="preserve">mă stabilită de lege, sau se află la tratament într-o instituţie curativă fără plătirea indemnizaţiilor pentru asigurarea socială, precum şi în alte cazuri, </w:t>
            </w:r>
            <w:proofErr w:type="spellStart"/>
            <w:r>
              <w:rPr>
                <w:rFonts w:ascii="Times New Roman" w:eastAsia="Times New Roman" w:hAnsi="Times New Roman" w:cs="Times New Roman"/>
                <w:i/>
                <w:color w:val="000000"/>
                <w:sz w:val="28"/>
                <w:szCs w:val="28"/>
              </w:rPr>
              <w:t>cînd</w:t>
            </w:r>
            <w:proofErr w:type="spellEnd"/>
            <w:r>
              <w:rPr>
                <w:rFonts w:ascii="Times New Roman" w:eastAsia="Times New Roman" w:hAnsi="Times New Roman" w:cs="Times New Roman"/>
                <w:i/>
                <w:color w:val="000000"/>
                <w:sz w:val="28"/>
                <w:szCs w:val="28"/>
              </w:rPr>
              <w:t xml:space="preserve"> încasarea pensiei alimentare este imposibilă din motive care nu depind de persoanele obligate </w:t>
            </w:r>
            <w:r>
              <w:rPr>
                <w:rFonts w:ascii="Times New Roman" w:eastAsia="Times New Roman" w:hAnsi="Times New Roman" w:cs="Times New Roman"/>
                <w:i/>
                <w:color w:val="000000"/>
                <w:sz w:val="28"/>
                <w:szCs w:val="28"/>
              </w:rPr>
              <w:t xml:space="preserve">să o plătească </w:t>
            </w:r>
            <w:r>
              <w:rPr>
                <w:rFonts w:ascii="Times New Roman" w:eastAsia="Times New Roman" w:hAnsi="Times New Roman" w:cs="Times New Roman"/>
                <w:b/>
                <w:i/>
                <w:color w:val="000000"/>
                <w:sz w:val="28"/>
                <w:szCs w:val="28"/>
              </w:rPr>
              <w:t>beneficiază de indemnizaţii adresate familiilor cu copii în conformitate cu legislaţia în vigoare;</w:t>
            </w:r>
          </w:p>
          <w:p w:rsidR="00E373F6" w:rsidRDefault="00F92C10">
            <w:pPr>
              <w:pStyle w:val="normal0"/>
              <w:numPr>
                <w:ilvl w:val="0"/>
                <w:numId w:val="1"/>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plătirea indemnizaţiilor  în perioada de urmărire a părinţilor, care se eschivează de la achitarea pensiei alimentare, se efectuează</w:t>
            </w:r>
            <w:r>
              <w:rPr>
                <w:rFonts w:ascii="Times New Roman" w:eastAsia="Times New Roman" w:hAnsi="Times New Roman" w:cs="Times New Roman"/>
                <w:b/>
                <w:i/>
                <w:color w:val="000000"/>
                <w:sz w:val="28"/>
                <w:szCs w:val="28"/>
              </w:rPr>
              <w:t xml:space="preserve">  în baza </w:t>
            </w:r>
            <w:proofErr w:type="spellStart"/>
            <w:r>
              <w:rPr>
                <w:rFonts w:ascii="Times New Roman" w:eastAsia="Times New Roman" w:hAnsi="Times New Roman" w:cs="Times New Roman"/>
                <w:b/>
                <w:i/>
                <w:color w:val="000000"/>
                <w:sz w:val="28"/>
                <w:szCs w:val="28"/>
              </w:rPr>
              <w:t>hotărîrii</w:t>
            </w:r>
            <w:proofErr w:type="spellEnd"/>
            <w:r>
              <w:rPr>
                <w:rFonts w:ascii="Times New Roman" w:eastAsia="Times New Roman" w:hAnsi="Times New Roman" w:cs="Times New Roman"/>
                <w:b/>
                <w:i/>
                <w:color w:val="000000"/>
                <w:sz w:val="28"/>
                <w:szCs w:val="28"/>
              </w:rPr>
              <w:t xml:space="preserve"> instanţelor de judecată</w:t>
            </w:r>
            <w:r>
              <w:rPr>
                <w:rFonts w:ascii="Times New Roman" w:eastAsia="Times New Roman" w:hAnsi="Times New Roman" w:cs="Times New Roman"/>
                <w:i/>
                <w:color w:val="000000"/>
                <w:sz w:val="28"/>
                <w:szCs w:val="28"/>
              </w:rPr>
              <w:t>;</w:t>
            </w:r>
          </w:p>
          <w:p w:rsidR="00E373F6" w:rsidRDefault="00F92C10">
            <w:pPr>
              <w:pStyle w:val="normal0"/>
              <w:numPr>
                <w:ilvl w:val="0"/>
                <w:numId w:val="1"/>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plătirea îndemnizațiilor   şi   mijloacelor   pentru   recuperarea cheltuielilor suplimentare, stabilite în punctul 1 al prezentei </w:t>
            </w:r>
            <w:proofErr w:type="spellStart"/>
            <w:r>
              <w:rPr>
                <w:rFonts w:ascii="Times New Roman" w:eastAsia="Times New Roman" w:hAnsi="Times New Roman" w:cs="Times New Roman"/>
                <w:i/>
                <w:color w:val="000000"/>
                <w:sz w:val="28"/>
                <w:szCs w:val="28"/>
              </w:rPr>
              <w:t>hotărîri</w:t>
            </w:r>
            <w:proofErr w:type="spellEnd"/>
            <w:r>
              <w:rPr>
                <w:rFonts w:ascii="Times New Roman" w:eastAsia="Times New Roman" w:hAnsi="Times New Roman" w:cs="Times New Roman"/>
                <w:i/>
                <w:color w:val="000000"/>
                <w:sz w:val="28"/>
                <w:szCs w:val="28"/>
              </w:rPr>
              <w:t xml:space="preserve"> se dă în atribuţiile </w:t>
            </w:r>
            <w:r>
              <w:rPr>
                <w:rFonts w:ascii="Times New Roman" w:eastAsia="Times New Roman" w:hAnsi="Times New Roman" w:cs="Times New Roman"/>
                <w:b/>
                <w:i/>
                <w:color w:val="000000"/>
                <w:sz w:val="28"/>
                <w:szCs w:val="28"/>
              </w:rPr>
              <w:t xml:space="preserve">organelor </w:t>
            </w:r>
            <w:r>
              <w:rPr>
                <w:rFonts w:ascii="Times New Roman" w:eastAsia="Times New Roman" w:hAnsi="Times New Roman" w:cs="Times New Roman"/>
                <w:b/>
                <w:i/>
                <w:color w:val="000000"/>
                <w:sz w:val="28"/>
                <w:szCs w:val="28"/>
              </w:rPr>
              <w:lastRenderedPageBreak/>
              <w:t>asigurării sociale</w:t>
            </w:r>
            <w:r>
              <w:rPr>
                <w:rFonts w:ascii="Times New Roman" w:eastAsia="Times New Roman" w:hAnsi="Times New Roman" w:cs="Times New Roman"/>
                <w:i/>
                <w:color w:val="000000"/>
                <w:sz w:val="28"/>
                <w:szCs w:val="28"/>
              </w:rPr>
              <w:t>;</w:t>
            </w:r>
          </w:p>
          <w:p w:rsidR="00E373F6" w:rsidRDefault="00F92C10">
            <w:pPr>
              <w:pStyle w:val="normal0"/>
              <w:numPr>
                <w:ilvl w:val="0"/>
                <w:numId w:val="1"/>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mijloacele, destinate  plătirii  indemnizaţiilor şi recuperării cheltuielilor suplimentare pentru  minori  în   perioada   urmăririi părinţilor lor obligaţi să plătească pensia alimentară şi în alte cazuri stabilite,  </w:t>
            </w:r>
            <w:proofErr w:type="spellStart"/>
            <w:r>
              <w:rPr>
                <w:rFonts w:ascii="Times New Roman" w:eastAsia="Times New Roman" w:hAnsi="Times New Roman" w:cs="Times New Roman"/>
                <w:i/>
                <w:color w:val="000000"/>
                <w:sz w:val="28"/>
                <w:szCs w:val="28"/>
              </w:rPr>
              <w:t>sînt</w:t>
            </w:r>
            <w:proofErr w:type="spellEnd"/>
            <w:r>
              <w:rPr>
                <w:rFonts w:ascii="Times New Roman" w:eastAsia="Times New Roman" w:hAnsi="Times New Roman" w:cs="Times New Roman"/>
                <w:i/>
                <w:color w:val="000000"/>
                <w:sz w:val="28"/>
                <w:szCs w:val="28"/>
              </w:rPr>
              <w:t xml:space="preserve"> transferate şi acumulate pe un co</w:t>
            </w:r>
            <w:r>
              <w:rPr>
                <w:rFonts w:ascii="Times New Roman" w:eastAsia="Times New Roman" w:hAnsi="Times New Roman" w:cs="Times New Roman"/>
                <w:i/>
                <w:color w:val="000000"/>
                <w:sz w:val="28"/>
                <w:szCs w:val="28"/>
              </w:rPr>
              <w:t xml:space="preserve">nt special al </w:t>
            </w:r>
            <w:r>
              <w:rPr>
                <w:rFonts w:ascii="Times New Roman" w:eastAsia="Times New Roman" w:hAnsi="Times New Roman" w:cs="Times New Roman"/>
                <w:b/>
                <w:i/>
                <w:color w:val="000000"/>
                <w:sz w:val="28"/>
                <w:szCs w:val="28"/>
              </w:rPr>
              <w:t>Fondului Social al Republicii Moldova.</w:t>
            </w:r>
          </w:p>
          <w:p w:rsidR="00E373F6" w:rsidRDefault="00F92C10">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Hotărîrea</w:t>
            </w:r>
            <w:proofErr w:type="spellEnd"/>
            <w:r>
              <w:rPr>
                <w:rFonts w:ascii="Times New Roman" w:eastAsia="Times New Roman" w:hAnsi="Times New Roman" w:cs="Times New Roman"/>
                <w:color w:val="000000"/>
                <w:sz w:val="28"/>
                <w:szCs w:val="28"/>
              </w:rPr>
              <w:t xml:space="preserve"> sus menționată se propune a fi abrogată având în vedere că:</w:t>
            </w:r>
          </w:p>
          <w:p w:rsidR="00E373F6" w:rsidRDefault="00F92C10">
            <w:pPr>
              <w:pStyle w:val="normal0"/>
              <w:numPr>
                <w:ilvl w:val="0"/>
                <w:numId w:val="4"/>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nu are o bază legală;</w:t>
            </w:r>
          </w:p>
          <w:p w:rsidR="00E373F6" w:rsidRDefault="00F92C10">
            <w:pPr>
              <w:pStyle w:val="normal0"/>
              <w:numPr>
                <w:ilvl w:val="0"/>
                <w:numId w:val="4"/>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sistemul de asigurări sociale are la bază principiul contributiv, respectiv acumulările în bugetul asigurărilor sociale nu pot fi utilizate în scopurile enunțate în </w:t>
            </w:r>
            <w:proofErr w:type="spellStart"/>
            <w:r>
              <w:rPr>
                <w:rFonts w:ascii="Times New Roman" w:eastAsia="Times New Roman" w:hAnsi="Times New Roman" w:cs="Times New Roman"/>
                <w:color w:val="000000"/>
                <w:sz w:val="28"/>
                <w:szCs w:val="28"/>
              </w:rPr>
              <w:t>Hotărîrea</w:t>
            </w:r>
            <w:proofErr w:type="spellEnd"/>
            <w:r>
              <w:rPr>
                <w:rFonts w:ascii="Times New Roman" w:eastAsia="Times New Roman" w:hAnsi="Times New Roman" w:cs="Times New Roman"/>
                <w:color w:val="000000"/>
                <w:sz w:val="28"/>
                <w:szCs w:val="28"/>
              </w:rPr>
              <w:t xml:space="preserve"> Guvernului nr. 769/1992;</w:t>
            </w:r>
          </w:p>
          <w:p w:rsidR="00E373F6" w:rsidRDefault="00F92C10">
            <w:pPr>
              <w:pStyle w:val="normal0"/>
              <w:numPr>
                <w:ilvl w:val="0"/>
                <w:numId w:val="4"/>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cadrul normativ privind Fondul Social al Republici Moldo</w:t>
            </w:r>
            <w:r>
              <w:rPr>
                <w:rFonts w:ascii="Times New Roman" w:eastAsia="Times New Roman" w:hAnsi="Times New Roman" w:cs="Times New Roman"/>
                <w:color w:val="000000"/>
                <w:sz w:val="28"/>
                <w:szCs w:val="28"/>
              </w:rPr>
              <w:t xml:space="preserve">va a fost abrogat în anul 1998, iar o parte dintre atribuțiile acestuia au fost preluate de către Casa Națională de Asigurări Sociale </w:t>
            </w:r>
            <w:r w:rsidR="00A9000C">
              <w:rPr>
                <w:rFonts w:ascii="Times New Roman" w:eastAsia="Times New Roman" w:hAnsi="Times New Roman" w:cs="Times New Roman"/>
                <w:color w:val="000000"/>
                <w:sz w:val="28"/>
                <w:szCs w:val="28"/>
              </w:rPr>
              <w:t xml:space="preserve">în baza Legii nr. 489 din 08 iulie </w:t>
            </w:r>
            <w:r>
              <w:rPr>
                <w:rFonts w:ascii="Times New Roman" w:eastAsia="Times New Roman" w:hAnsi="Times New Roman" w:cs="Times New Roman"/>
                <w:color w:val="000000"/>
                <w:sz w:val="28"/>
                <w:szCs w:val="28"/>
              </w:rPr>
              <w:t>1999 privind sistemul public de asigurări sociale.</w:t>
            </w:r>
          </w:p>
          <w:p w:rsidR="00E373F6" w:rsidRDefault="00F92C10">
            <w:pPr>
              <w:pStyle w:val="normal0"/>
              <w:tabs>
                <w:tab w:val="left" w:pos="884"/>
                <w:tab w:val="left" w:pos="1196"/>
              </w:tabs>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Totodată, menționăm că în adresa autori</w:t>
            </w:r>
            <w:r>
              <w:rPr>
                <w:rFonts w:ascii="Times New Roman" w:eastAsia="Times New Roman" w:hAnsi="Times New Roman" w:cs="Times New Roman"/>
                <w:sz w:val="28"/>
                <w:szCs w:val="28"/>
              </w:rPr>
              <w:t>tăților tutelare teritoriale și a Ministerului Sănătății, Muncii și Protecției Sociale sistematic parvin adresări de la familiile cu copii legate de eschivarea de la plata pensiei de întreținere sau imposibilitatea obținerii pensiei de întreținere de la pe</w:t>
            </w:r>
            <w:r>
              <w:rPr>
                <w:rFonts w:ascii="Times New Roman" w:eastAsia="Times New Roman" w:hAnsi="Times New Roman" w:cs="Times New Roman"/>
                <w:sz w:val="28"/>
                <w:szCs w:val="28"/>
              </w:rPr>
              <w:t>rsoanele obligate să le plătească, context în care Ministerului Sănătății, Muncii și Protecției Sociale intenționează lansarea în anul 2019 a unui proces de consultări publice, referitoare la cadrul conceptual și de conținut a unui mecanism legal, referito</w:t>
            </w:r>
            <w:r>
              <w:rPr>
                <w:rFonts w:ascii="Times New Roman" w:eastAsia="Times New Roman" w:hAnsi="Times New Roman" w:cs="Times New Roman"/>
                <w:sz w:val="28"/>
                <w:szCs w:val="28"/>
              </w:rPr>
              <w:t xml:space="preserve">r la soluțiile alternative de plată a pensiei de întreținere, în cazul în care persoanele obligate nu au posibilitatea să o plătească din motive obiective, precum și privind eficientizarea mecanismului de obținere a pensiei de întreținere de la persoanele </w:t>
            </w:r>
            <w:r>
              <w:rPr>
                <w:rFonts w:ascii="Times New Roman" w:eastAsia="Times New Roman" w:hAnsi="Times New Roman" w:cs="Times New Roman"/>
                <w:sz w:val="28"/>
                <w:szCs w:val="28"/>
              </w:rPr>
              <w:t>care se eschivează de la plata acesteia.</w:t>
            </w:r>
          </w:p>
        </w:tc>
      </w:tr>
      <w:tr w:rsidR="00E373F6">
        <w:tc>
          <w:tcPr>
            <w:tcW w:w="10291" w:type="dxa"/>
          </w:tcPr>
          <w:p w:rsidR="00E373F6" w:rsidRDefault="00F92C10">
            <w:pPr>
              <w:pStyle w:val="normal0"/>
              <w:tabs>
                <w:tab w:val="left" w:pos="8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 Fundamentarea economico-financiară</w:t>
            </w:r>
          </w:p>
        </w:tc>
      </w:tr>
      <w:tr w:rsidR="00E373F6">
        <w:tc>
          <w:tcPr>
            <w:tcW w:w="10291" w:type="dxa"/>
          </w:tcPr>
          <w:p w:rsidR="00E373F6" w:rsidRDefault="00F92C10">
            <w:pPr>
              <w:pStyle w:val="normal0"/>
              <w:tabs>
                <w:tab w:val="left" w:pos="884"/>
                <w:tab w:val="left" w:pos="1196"/>
              </w:tabs>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Implementarea proiect nu necesită cheltuieli financiare suplimentare celor conținute în Legea </w:t>
            </w:r>
            <w:r>
              <w:rPr>
                <w:rFonts w:ascii="Times New Roman" w:eastAsia="Times New Roman" w:hAnsi="Times New Roman" w:cs="Times New Roman"/>
                <w:sz w:val="28"/>
                <w:szCs w:val="28"/>
              </w:rPr>
              <w:t>b</w:t>
            </w:r>
            <w:r>
              <w:rPr>
                <w:rFonts w:ascii="Times New Roman" w:eastAsia="Times New Roman" w:hAnsi="Times New Roman" w:cs="Times New Roman"/>
                <w:color w:val="000000"/>
                <w:sz w:val="28"/>
                <w:szCs w:val="28"/>
              </w:rPr>
              <w:t>ugetului de s</w:t>
            </w:r>
            <w:r>
              <w:rPr>
                <w:rFonts w:ascii="Times New Roman" w:eastAsia="Times New Roman" w:hAnsi="Times New Roman" w:cs="Times New Roman"/>
                <w:sz w:val="28"/>
                <w:szCs w:val="28"/>
              </w:rPr>
              <w:t>tat pentru anul 2019.</w:t>
            </w:r>
          </w:p>
        </w:tc>
      </w:tr>
      <w:tr w:rsidR="00E373F6">
        <w:tc>
          <w:tcPr>
            <w:tcW w:w="10291" w:type="dxa"/>
          </w:tcPr>
          <w:p w:rsidR="00E373F6" w:rsidRDefault="00F92C10">
            <w:pPr>
              <w:pStyle w:val="normal0"/>
              <w:tabs>
                <w:tab w:val="left" w:pos="884"/>
                <w:tab w:val="left" w:pos="1196"/>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color w:val="000000"/>
                <w:sz w:val="28"/>
                <w:szCs w:val="28"/>
              </w:rPr>
              <w:t>Impactul proiectului</w:t>
            </w:r>
          </w:p>
        </w:tc>
      </w:tr>
      <w:tr w:rsidR="00E373F6">
        <w:tc>
          <w:tcPr>
            <w:tcW w:w="10291" w:type="dxa"/>
          </w:tcPr>
          <w:p w:rsidR="00E373F6" w:rsidRDefault="00F92C10">
            <w:pPr>
              <w:pStyle w:val="normal0"/>
              <w:tabs>
                <w:tab w:val="left" w:pos="884"/>
                <w:tab w:val="left" w:pos="1196"/>
              </w:tabs>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Aprob</w:t>
            </w:r>
            <w:r>
              <w:rPr>
                <w:rFonts w:ascii="Times New Roman" w:eastAsia="Times New Roman" w:hAnsi="Times New Roman" w:cs="Times New Roman"/>
                <w:color w:val="000000"/>
                <w:sz w:val="28"/>
                <w:szCs w:val="28"/>
              </w:rPr>
              <w:t>area proiectului va contribui la</w:t>
            </w:r>
            <w:r>
              <w:rPr>
                <w:rFonts w:ascii="Times New Roman" w:eastAsia="Times New Roman" w:hAnsi="Times New Roman" w:cs="Times New Roman"/>
                <w:sz w:val="28"/>
                <w:szCs w:val="28"/>
              </w:rPr>
              <w:t xml:space="preserve"> îm</w:t>
            </w:r>
            <w:r>
              <w:rPr>
                <w:rFonts w:ascii="Times New Roman" w:eastAsia="Times New Roman" w:hAnsi="Times New Roman" w:cs="Times New Roman"/>
                <w:color w:val="000000"/>
                <w:sz w:val="28"/>
                <w:szCs w:val="28"/>
              </w:rPr>
              <w:t>bună</w:t>
            </w:r>
            <w:r>
              <w:rPr>
                <w:rFonts w:ascii="Times New Roman" w:eastAsia="Times New Roman" w:hAnsi="Times New Roman" w:cs="Times New Roman"/>
                <w:sz w:val="28"/>
                <w:szCs w:val="28"/>
              </w:rPr>
              <w:t>tățirii situației materiale</w:t>
            </w:r>
            <w:r>
              <w:rPr>
                <w:rFonts w:ascii="Times New Roman" w:eastAsia="Times New Roman" w:hAnsi="Times New Roman" w:cs="Times New Roman"/>
                <w:color w:val="000000"/>
                <w:sz w:val="28"/>
                <w:szCs w:val="28"/>
              </w:rPr>
              <w:t xml:space="preserve"> a copiilor nou născuți și familiilor cu copii</w:t>
            </w:r>
            <w:r>
              <w:rPr>
                <w:rFonts w:ascii="Times New Roman" w:eastAsia="Times New Roman" w:hAnsi="Times New Roman" w:cs="Times New Roman"/>
                <w:sz w:val="28"/>
                <w:szCs w:val="28"/>
              </w:rPr>
              <w:t xml:space="preserve"> beneficiare ai indemnizațiilor pentru creșterea/îngrijirea copiilor.</w:t>
            </w:r>
          </w:p>
        </w:tc>
      </w:tr>
      <w:tr w:rsidR="00E373F6">
        <w:tc>
          <w:tcPr>
            <w:tcW w:w="10291" w:type="dxa"/>
          </w:tcPr>
          <w:p w:rsidR="00E373F6" w:rsidRDefault="00F92C10">
            <w:pPr>
              <w:pStyle w:val="normal0"/>
              <w:tabs>
                <w:tab w:val="left" w:pos="8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 Modul de încorporare a actului în cadrul normativ în vigoare</w:t>
            </w:r>
          </w:p>
        </w:tc>
      </w:tr>
      <w:tr w:rsidR="00E373F6">
        <w:tc>
          <w:tcPr>
            <w:tcW w:w="10291" w:type="dxa"/>
          </w:tcPr>
          <w:p w:rsidR="00E373F6" w:rsidRDefault="00F92C10">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Proiectu</w:t>
            </w:r>
            <w:r>
              <w:rPr>
                <w:rFonts w:ascii="Times New Roman" w:eastAsia="Times New Roman" w:hAnsi="Times New Roman" w:cs="Times New Roman"/>
                <w:color w:val="000000"/>
                <w:sz w:val="28"/>
                <w:szCs w:val="28"/>
              </w:rPr>
              <w:t xml:space="preserve">l prevede operarea modificărilor în </w:t>
            </w:r>
            <w:r>
              <w:rPr>
                <w:rFonts w:ascii="Times New Roman" w:eastAsia="Times New Roman" w:hAnsi="Times New Roman" w:cs="Times New Roman"/>
                <w:i/>
                <w:color w:val="000000"/>
                <w:sz w:val="28"/>
                <w:szCs w:val="28"/>
              </w:rPr>
              <w:t>Hotărârea Guvernului nr. 1478 din 15 noiembrie 2002 cu privire la indemnizaţiile adresate familiilor cu copii.</w:t>
            </w:r>
          </w:p>
          <w:p w:rsidR="00E373F6" w:rsidRDefault="00F92C10">
            <w:pPr>
              <w:pStyle w:val="normal0"/>
              <w:tabs>
                <w:tab w:val="left" w:pos="884"/>
                <w:tab w:val="left" w:pos="1196"/>
              </w:tabs>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 asemenea, proiectul prevede abrogarea </w:t>
            </w:r>
            <w:r>
              <w:rPr>
                <w:rFonts w:ascii="Times New Roman" w:eastAsia="Times New Roman" w:hAnsi="Times New Roman" w:cs="Times New Roman"/>
                <w:i/>
                <w:sz w:val="28"/>
                <w:szCs w:val="28"/>
              </w:rPr>
              <w:t>Hotărârii Guvernului nr. 769 din 25 noiembrie 1992 privind măsurile de ameliorare a situaţiei materiale a</w:t>
            </w:r>
            <w:r>
              <w:rPr>
                <w:rFonts w:ascii="Times New Roman" w:eastAsia="Times New Roman" w:hAnsi="Times New Roman" w:cs="Times New Roman"/>
                <w:b/>
                <w:i/>
                <w:sz w:val="28"/>
                <w:szCs w:val="28"/>
              </w:rPr>
              <w:t xml:space="preserve"> </w:t>
            </w:r>
            <w:r>
              <w:rPr>
                <w:rFonts w:ascii="Times New Roman" w:eastAsia="Times New Roman" w:hAnsi="Times New Roman" w:cs="Times New Roman"/>
                <w:i/>
                <w:sz w:val="28"/>
                <w:szCs w:val="28"/>
              </w:rPr>
              <w:t>minorilor, ai căror părinţi se eschivează de la achitarea pensiei alimentare.</w:t>
            </w:r>
          </w:p>
        </w:tc>
      </w:tr>
    </w:tbl>
    <w:p w:rsidR="00E373F6" w:rsidRDefault="00E373F6">
      <w:pPr>
        <w:pStyle w:val="normal0"/>
        <w:tabs>
          <w:tab w:val="left" w:pos="884"/>
          <w:tab w:val="left" w:pos="1196"/>
        </w:tabs>
        <w:spacing w:after="0" w:line="240" w:lineRule="auto"/>
        <w:jc w:val="both"/>
        <w:rPr>
          <w:rFonts w:ascii="Times New Roman" w:eastAsia="Times New Roman" w:hAnsi="Times New Roman" w:cs="Times New Roman"/>
          <w:sz w:val="28"/>
          <w:szCs w:val="28"/>
          <w:vertAlign w:val="superscript"/>
        </w:rPr>
      </w:pPr>
    </w:p>
    <w:p w:rsidR="00E373F6" w:rsidRDefault="00E373F6">
      <w:pPr>
        <w:pStyle w:val="normal0"/>
        <w:tabs>
          <w:tab w:val="left" w:pos="884"/>
          <w:tab w:val="left" w:pos="1196"/>
        </w:tabs>
        <w:spacing w:after="0" w:line="240" w:lineRule="auto"/>
        <w:jc w:val="both"/>
        <w:rPr>
          <w:rFonts w:ascii="Times New Roman" w:eastAsia="Times New Roman" w:hAnsi="Times New Roman" w:cs="Times New Roman"/>
          <w:sz w:val="28"/>
          <w:szCs w:val="28"/>
          <w:vertAlign w:val="superscript"/>
        </w:rPr>
      </w:pPr>
    </w:p>
    <w:p w:rsidR="00E373F6" w:rsidRDefault="00F92C10">
      <w:pPr>
        <w:pStyle w:val="norm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Secretar de stat                                                     </w:t>
      </w:r>
      <w:r>
        <w:rPr>
          <w:rFonts w:ascii="Times New Roman" w:eastAsia="Times New Roman" w:hAnsi="Times New Roman" w:cs="Times New Roman"/>
          <w:b/>
          <w:sz w:val="28"/>
          <w:szCs w:val="28"/>
        </w:rPr>
        <w:t xml:space="preserve">          Viorica DUMBRĂVEANU</w:t>
      </w:r>
    </w:p>
    <w:sectPr w:rsidR="00E373F6" w:rsidSect="00E373F6">
      <w:headerReference w:type="default" r:id="rId7"/>
      <w:footerReference w:type="even" r:id="rId8"/>
      <w:pgSz w:w="11906" w:h="16838"/>
      <w:pgMar w:top="851" w:right="567" w:bottom="851" w:left="1440"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C10" w:rsidRDefault="00F92C10" w:rsidP="00E373F6">
      <w:pPr>
        <w:spacing w:after="0" w:line="240" w:lineRule="auto"/>
      </w:pPr>
      <w:r>
        <w:separator/>
      </w:r>
    </w:p>
  </w:endnote>
  <w:endnote w:type="continuationSeparator" w:id="0">
    <w:p w:rsidR="00F92C10" w:rsidRDefault="00F92C10" w:rsidP="00E373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3F6" w:rsidRDefault="00E373F6">
    <w:pPr>
      <w:pStyle w:val="normal0"/>
      <w:pBdr>
        <w:top w:val="nil"/>
        <w:left w:val="nil"/>
        <w:bottom w:val="nil"/>
        <w:right w:val="nil"/>
        <w:between w:val="nil"/>
      </w:pBdr>
      <w:tabs>
        <w:tab w:val="center" w:pos="4677"/>
        <w:tab w:val="right" w:pos="9355"/>
      </w:tabs>
      <w:jc w:val="right"/>
      <w:rPr>
        <w:color w:val="000000"/>
      </w:rPr>
    </w:pPr>
    <w:r>
      <w:rPr>
        <w:color w:val="000000"/>
      </w:rPr>
      <w:fldChar w:fldCharType="begin"/>
    </w:r>
    <w:r w:rsidR="00F92C10">
      <w:rPr>
        <w:color w:val="000000"/>
      </w:rPr>
      <w:instrText>PAGE</w:instrText>
    </w:r>
    <w:r>
      <w:rPr>
        <w:color w:val="000000"/>
      </w:rPr>
      <w:fldChar w:fldCharType="end"/>
    </w:r>
  </w:p>
  <w:p w:rsidR="00E373F6" w:rsidRDefault="00E373F6">
    <w:pPr>
      <w:pStyle w:val="normal0"/>
      <w:pBdr>
        <w:top w:val="nil"/>
        <w:left w:val="nil"/>
        <w:bottom w:val="nil"/>
        <w:right w:val="nil"/>
        <w:between w:val="nil"/>
      </w:pBdr>
      <w:tabs>
        <w:tab w:val="center" w:pos="4677"/>
        <w:tab w:val="right" w:pos="9355"/>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C10" w:rsidRDefault="00F92C10" w:rsidP="00E373F6">
      <w:pPr>
        <w:spacing w:after="0" w:line="240" w:lineRule="auto"/>
      </w:pPr>
      <w:r>
        <w:separator/>
      </w:r>
    </w:p>
  </w:footnote>
  <w:footnote w:type="continuationSeparator" w:id="0">
    <w:p w:rsidR="00F92C10" w:rsidRDefault="00F92C10" w:rsidP="00E373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3F6" w:rsidRDefault="00E373F6">
    <w:pPr>
      <w:pStyle w:val="normal0"/>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D7486"/>
    <w:multiLevelType w:val="multilevel"/>
    <w:tmpl w:val="0A9C457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
    <w:nsid w:val="1E22425B"/>
    <w:multiLevelType w:val="multilevel"/>
    <w:tmpl w:val="A33E34AE"/>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nsid w:val="62911621"/>
    <w:multiLevelType w:val="multilevel"/>
    <w:tmpl w:val="3620B838"/>
    <w:lvl w:ilvl="0">
      <w:start w:val="1"/>
      <w:numFmt w:val="decimal"/>
      <w:lvlText w:val="%1."/>
      <w:lvlJc w:val="left"/>
      <w:pPr>
        <w:ind w:left="644" w:hanging="35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57D290F"/>
    <w:multiLevelType w:val="multilevel"/>
    <w:tmpl w:val="CB809ED0"/>
    <w:lvl w:ilvl="0">
      <w:start w:val="1"/>
      <w:numFmt w:val="lowerLetter"/>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E373F6"/>
    <w:rsid w:val="00A9000C"/>
    <w:rsid w:val="00E373F6"/>
    <w:rsid w:val="00F92C1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0"/>
    <w:next w:val="normal0"/>
    <w:rsid w:val="00E373F6"/>
    <w:pPr>
      <w:keepNext/>
      <w:keepLines/>
      <w:spacing w:before="480" w:after="120"/>
      <w:outlineLvl w:val="0"/>
    </w:pPr>
    <w:rPr>
      <w:b/>
      <w:sz w:val="48"/>
      <w:szCs w:val="48"/>
    </w:rPr>
  </w:style>
  <w:style w:type="paragraph" w:styleId="Titlu2">
    <w:name w:val="heading 2"/>
    <w:basedOn w:val="normal0"/>
    <w:next w:val="normal0"/>
    <w:rsid w:val="00E373F6"/>
    <w:pPr>
      <w:keepNext/>
      <w:keepLines/>
      <w:spacing w:before="360" w:after="80"/>
      <w:outlineLvl w:val="1"/>
    </w:pPr>
    <w:rPr>
      <w:b/>
      <w:sz w:val="36"/>
      <w:szCs w:val="36"/>
    </w:rPr>
  </w:style>
  <w:style w:type="paragraph" w:styleId="Titlu3">
    <w:name w:val="heading 3"/>
    <w:basedOn w:val="normal0"/>
    <w:next w:val="normal0"/>
    <w:rsid w:val="00E373F6"/>
    <w:pPr>
      <w:keepNext/>
      <w:keepLines/>
      <w:spacing w:before="280" w:after="80"/>
      <w:outlineLvl w:val="2"/>
    </w:pPr>
    <w:rPr>
      <w:b/>
      <w:sz w:val="28"/>
      <w:szCs w:val="28"/>
    </w:rPr>
  </w:style>
  <w:style w:type="paragraph" w:styleId="Titlu4">
    <w:name w:val="heading 4"/>
    <w:basedOn w:val="normal0"/>
    <w:next w:val="normal0"/>
    <w:rsid w:val="00E373F6"/>
    <w:pPr>
      <w:keepNext/>
      <w:keepLines/>
      <w:spacing w:before="240" w:after="40"/>
      <w:outlineLvl w:val="3"/>
    </w:pPr>
    <w:rPr>
      <w:b/>
      <w:sz w:val="24"/>
      <w:szCs w:val="24"/>
    </w:rPr>
  </w:style>
  <w:style w:type="paragraph" w:styleId="Titlu5">
    <w:name w:val="heading 5"/>
    <w:basedOn w:val="normal0"/>
    <w:next w:val="normal0"/>
    <w:rsid w:val="00E373F6"/>
    <w:pPr>
      <w:keepNext/>
      <w:keepLines/>
      <w:spacing w:before="220" w:after="40"/>
      <w:outlineLvl w:val="4"/>
    </w:pPr>
    <w:rPr>
      <w:b/>
    </w:rPr>
  </w:style>
  <w:style w:type="paragraph" w:styleId="Titlu6">
    <w:name w:val="heading 6"/>
    <w:basedOn w:val="normal0"/>
    <w:next w:val="normal0"/>
    <w:rsid w:val="00E373F6"/>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0">
    <w:name w:val="normal"/>
    <w:rsid w:val="00E373F6"/>
  </w:style>
  <w:style w:type="table" w:customStyle="1" w:styleId="TableNormal">
    <w:name w:val="Table Normal"/>
    <w:rsid w:val="00E373F6"/>
    <w:tblPr>
      <w:tblCellMar>
        <w:top w:w="0" w:type="dxa"/>
        <w:left w:w="0" w:type="dxa"/>
        <w:bottom w:w="0" w:type="dxa"/>
        <w:right w:w="0" w:type="dxa"/>
      </w:tblCellMar>
    </w:tblPr>
  </w:style>
  <w:style w:type="paragraph" w:styleId="Titlu">
    <w:name w:val="Title"/>
    <w:basedOn w:val="normal0"/>
    <w:next w:val="normal0"/>
    <w:rsid w:val="00E373F6"/>
    <w:pPr>
      <w:keepNext/>
      <w:keepLines/>
      <w:spacing w:before="480" w:after="120"/>
    </w:pPr>
    <w:rPr>
      <w:b/>
      <w:sz w:val="72"/>
      <w:szCs w:val="72"/>
    </w:rPr>
  </w:style>
  <w:style w:type="paragraph" w:styleId="Subtitlu">
    <w:name w:val="Subtitle"/>
    <w:basedOn w:val="normal0"/>
    <w:next w:val="normal0"/>
    <w:rsid w:val="00E373F6"/>
    <w:pPr>
      <w:keepNext/>
      <w:keepLines/>
      <w:spacing w:before="360" w:after="80"/>
    </w:pPr>
    <w:rPr>
      <w:rFonts w:ascii="Georgia" w:eastAsia="Georgia" w:hAnsi="Georgia" w:cs="Georgia"/>
      <w:i/>
      <w:color w:val="666666"/>
      <w:sz w:val="48"/>
      <w:szCs w:val="48"/>
    </w:rPr>
  </w:style>
  <w:style w:type="table" w:customStyle="1" w:styleId="a">
    <w:basedOn w:val="TableNormal"/>
    <w:rsid w:val="00E373F6"/>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4938</Characters>
  <Application>Microsoft Office Word</Application>
  <DocSecurity>0</DocSecurity>
  <Lines>41</Lines>
  <Paragraphs>11</Paragraphs>
  <ScaleCrop>false</ScaleCrop>
  <Company>MMPSF</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Gh.Trofin</cp:lastModifiedBy>
  <cp:revision>2</cp:revision>
  <dcterms:created xsi:type="dcterms:W3CDTF">2018-12-05T14:16:00Z</dcterms:created>
  <dcterms:modified xsi:type="dcterms:W3CDTF">2018-12-05T14:16:00Z</dcterms:modified>
</cp:coreProperties>
</file>