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48" w:rsidRPr="00B0194A" w:rsidRDefault="005D3048" w:rsidP="005D3048">
      <w:pPr>
        <w:spacing w:after="0" w:line="240" w:lineRule="auto"/>
        <w:jc w:val="center"/>
        <w:rPr>
          <w:rFonts w:ascii="Times New Roman" w:eastAsia="Times New Roman" w:hAnsi="Times New Roman" w:cs="Times New Roman"/>
          <w:b/>
          <w:sz w:val="28"/>
          <w:szCs w:val="28"/>
          <w:lang w:eastAsia="en-US"/>
        </w:rPr>
      </w:pPr>
      <w:r w:rsidRPr="00B0194A">
        <w:rPr>
          <w:rFonts w:ascii="Times New Roman" w:eastAsia="Times New Roman" w:hAnsi="Times New Roman" w:cs="Times New Roman"/>
          <w:b/>
          <w:sz w:val="28"/>
          <w:szCs w:val="28"/>
          <w:lang w:eastAsia="en-US"/>
        </w:rPr>
        <w:t>Notă Informativă la proiectul Hotărârii de Guvern</w:t>
      </w:r>
    </w:p>
    <w:p w:rsidR="005D3048" w:rsidRPr="00B0194A" w:rsidRDefault="005D3048" w:rsidP="005D3048">
      <w:pPr>
        <w:spacing w:after="0" w:line="240" w:lineRule="auto"/>
        <w:jc w:val="center"/>
        <w:rPr>
          <w:rFonts w:ascii="Times New Roman" w:eastAsia="Times New Roman" w:hAnsi="Times New Roman" w:cs="Times New Roman"/>
          <w:b/>
          <w:sz w:val="28"/>
          <w:szCs w:val="28"/>
          <w:lang w:eastAsia="en-US"/>
        </w:rPr>
      </w:pPr>
      <w:r w:rsidRPr="00B0194A">
        <w:rPr>
          <w:rFonts w:ascii="Times New Roman" w:eastAsia="Times New Roman" w:hAnsi="Times New Roman" w:cs="Times New Roman"/>
          <w:b/>
          <w:sz w:val="28"/>
          <w:szCs w:val="28"/>
          <w:lang w:eastAsia="en-US"/>
        </w:rPr>
        <w:t xml:space="preserve">cu privire la modificarea </w:t>
      </w:r>
    </w:p>
    <w:p w:rsidR="005D3048" w:rsidRPr="00B0194A" w:rsidRDefault="005D3048" w:rsidP="005D3048">
      <w:pPr>
        <w:spacing w:after="0" w:line="240" w:lineRule="auto"/>
        <w:jc w:val="center"/>
        <w:rPr>
          <w:rFonts w:ascii="Times New Roman" w:eastAsia="Times New Roman" w:hAnsi="Times New Roman" w:cs="Times New Roman"/>
          <w:b/>
          <w:sz w:val="28"/>
          <w:szCs w:val="28"/>
          <w:lang w:eastAsia="en-US"/>
        </w:rPr>
      </w:pPr>
      <w:r w:rsidRPr="00B0194A">
        <w:rPr>
          <w:rFonts w:ascii="Times New Roman" w:eastAsia="Times New Roman" w:hAnsi="Times New Roman" w:cs="Times New Roman"/>
          <w:b/>
          <w:sz w:val="28"/>
          <w:szCs w:val="28"/>
          <w:lang w:eastAsia="en-US"/>
        </w:rPr>
        <w:t xml:space="preserve">Hotărârii Guvernului nr. 1065 din 19 septembrie 2016 </w:t>
      </w:r>
    </w:p>
    <w:p w:rsidR="005D3048" w:rsidRPr="00B0194A" w:rsidRDefault="005D3048" w:rsidP="005D3048">
      <w:pPr>
        <w:spacing w:after="0" w:line="240" w:lineRule="auto"/>
        <w:jc w:val="center"/>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5D3048" w:rsidRPr="00B0194A" w:rsidRDefault="005D3048" w:rsidP="005D3048">
            <w:pPr>
              <w:numPr>
                <w:ilvl w:val="3"/>
                <w:numId w:val="1"/>
              </w:numPr>
              <w:tabs>
                <w:tab w:val="left" w:pos="284"/>
                <w:tab w:val="left" w:pos="1196"/>
              </w:tabs>
              <w:spacing w:after="0" w:line="240" w:lineRule="auto"/>
              <w:ind w:left="0" w:firstLine="709"/>
              <w:jc w:val="both"/>
              <w:rPr>
                <w:rFonts w:ascii="Times New Roman" w:eastAsia="Calibri" w:hAnsi="Times New Roman" w:cs="Times New Roman"/>
                <w:b/>
                <w:sz w:val="28"/>
                <w:szCs w:val="28"/>
                <w:lang w:val="ro-MO" w:eastAsia="en-US"/>
              </w:rPr>
            </w:pPr>
            <w:r w:rsidRPr="00B0194A">
              <w:rPr>
                <w:rFonts w:ascii="Times New Roman" w:eastAsia="Times New Roman" w:hAnsi="Times New Roman" w:cs="Times New Roman"/>
                <w:b/>
                <w:sz w:val="28"/>
                <w:szCs w:val="28"/>
                <w:lang w:val="ro-MO" w:eastAsia="en-US"/>
              </w:rPr>
              <w:t>Denumirea autorului şi, după caz, a participanţilor la elaborarea proiectului</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r w:rsidRPr="00B0194A">
              <w:rPr>
                <w:rFonts w:ascii="Times New Roman" w:eastAsia="Calibri" w:hAnsi="Times New Roman" w:cs="Times New Roman"/>
                <w:sz w:val="28"/>
                <w:szCs w:val="28"/>
                <w:lang w:val="ro-MO" w:eastAsia="en-US"/>
              </w:rPr>
              <w:t>Proiectul Hotărârii de Guvern cu privire la modificarea Hotărârii Guvernului nr. 1065 din 19 septembrie 2016, a fost elaborat și se înaintează spre promovare de către Ministerul Sănătății, Muncii și Protecției Sociale.</w:t>
            </w: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b/>
                <w:sz w:val="28"/>
                <w:szCs w:val="28"/>
                <w:lang w:val="ro-MO" w:eastAsia="en-US"/>
              </w:rPr>
            </w:pPr>
            <w:r w:rsidRPr="00B0194A">
              <w:rPr>
                <w:rFonts w:ascii="Times New Roman" w:eastAsia="Times New Roman" w:hAnsi="Times New Roman" w:cs="Times New Roman"/>
                <w:b/>
                <w:sz w:val="28"/>
                <w:szCs w:val="28"/>
                <w:lang w:val="ro-MO" w:eastAsia="en-US"/>
              </w:rPr>
              <w:t>2. Condiţiile ce au impus elaborarea proiectului de act normativ şi finalităţile urmărite</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bCs/>
                <w:sz w:val="28"/>
                <w:szCs w:val="28"/>
                <w:lang w:eastAsia="en-US"/>
              </w:rPr>
              <w:t>Proiectul</w:t>
            </w:r>
            <w:r w:rsidRPr="00B0194A">
              <w:rPr>
                <w:rFonts w:ascii="Times New Roman" w:eastAsia="Times New Roman" w:hAnsi="Times New Roman" w:cs="Times New Roman"/>
                <w:b/>
                <w:bCs/>
                <w:sz w:val="28"/>
                <w:szCs w:val="28"/>
                <w:lang w:eastAsia="en-US"/>
              </w:rPr>
              <w:t xml:space="preserve"> </w:t>
            </w:r>
            <w:r w:rsidRPr="00B0194A">
              <w:rPr>
                <w:rFonts w:ascii="Times New Roman" w:eastAsia="Times New Roman" w:hAnsi="Times New Roman" w:cs="Times New Roman"/>
                <w:sz w:val="28"/>
                <w:szCs w:val="28"/>
                <w:lang w:eastAsia="en-US"/>
              </w:rPr>
              <w:t xml:space="preserve">Hotărârii Guvernului </w:t>
            </w:r>
            <w:r w:rsidRPr="00B0194A">
              <w:rPr>
                <w:rFonts w:ascii="Times New Roman" w:eastAsia="Times New Roman" w:hAnsi="Times New Roman" w:cs="Times New Roman"/>
                <w:bCs/>
                <w:sz w:val="28"/>
                <w:szCs w:val="28"/>
                <w:lang w:eastAsia="en-US"/>
              </w:rPr>
              <w:t>cu privire la modificarea Hotărârii Guvernului nr. 1065 din 19 septembrie 2016 pentru aprobarea regulamentelor sanitare privind produsele din tutun şi produsele conexe</w:t>
            </w:r>
            <w:r w:rsidRPr="00B0194A">
              <w:rPr>
                <w:rFonts w:ascii="Times New Roman" w:eastAsia="SimSun" w:hAnsi="Times New Roman" w:cs="Times New Roman"/>
                <w:sz w:val="28"/>
                <w:szCs w:val="28"/>
                <w:lang w:eastAsia="en-US"/>
              </w:rPr>
              <w:t xml:space="preserve"> (în continuare – „Regulamente”)</w:t>
            </w: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b/>
                <w:bCs/>
                <w:sz w:val="28"/>
                <w:szCs w:val="28"/>
                <w:lang w:eastAsia="en-US"/>
              </w:rPr>
              <w:t xml:space="preserve"> este un act normativ elaborat în domeniul controlului tutunului, pentru asigurarea u</w:t>
            </w:r>
            <w:r w:rsidRPr="00B0194A">
              <w:rPr>
                <w:rFonts w:ascii="Times New Roman" w:eastAsia="Times New Roman" w:hAnsi="Times New Roman" w:cs="Times New Roman"/>
                <w:sz w:val="28"/>
                <w:szCs w:val="28"/>
                <w:lang w:eastAsia="en-US"/>
              </w:rPr>
              <w:t>nui nivel înalt de protec</w:t>
            </w:r>
            <w:r w:rsidRPr="00B0194A">
              <w:rPr>
                <w:rFonts w:ascii="Times New Roman" w:eastAsia="EUAlbertina-Regu-Identity-H" w:hAnsi="Times New Roman" w:cs="Times New Roman"/>
                <w:sz w:val="28"/>
                <w:szCs w:val="28"/>
                <w:lang w:eastAsia="en-US"/>
              </w:rPr>
              <w:t>ț</w:t>
            </w:r>
            <w:r w:rsidRPr="00B0194A">
              <w:rPr>
                <w:rFonts w:ascii="Times New Roman" w:eastAsia="Times New Roman" w:hAnsi="Times New Roman" w:cs="Times New Roman"/>
                <w:sz w:val="28"/>
                <w:szCs w:val="28"/>
                <w:lang w:eastAsia="en-US"/>
              </w:rPr>
              <w:t>ie a s</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n</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t</w:t>
            </w:r>
            <w:r w:rsidRPr="00B0194A">
              <w:rPr>
                <w:rFonts w:ascii="Times New Roman" w:eastAsia="EUAlbertina-Regu-Identity-H" w:hAnsi="Times New Roman" w:cs="Times New Roman"/>
                <w:sz w:val="28"/>
                <w:szCs w:val="28"/>
                <w:lang w:eastAsia="en-US"/>
              </w:rPr>
              <w:t>ăț</w:t>
            </w:r>
            <w:r w:rsidRPr="00B0194A">
              <w:rPr>
                <w:rFonts w:ascii="Times New Roman" w:eastAsia="Times New Roman" w:hAnsi="Times New Roman" w:cs="Times New Roman"/>
                <w:sz w:val="28"/>
                <w:szCs w:val="28"/>
                <w:lang w:eastAsia="en-US"/>
              </w:rPr>
              <w:t>ii, având în vedere efectele deosebit de d</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un</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toare ale tutunului, produselor din tutun și a</w:t>
            </w:r>
            <w:r w:rsidRPr="00B0194A">
              <w:rPr>
                <w:rFonts w:ascii="Times New Roman" w:eastAsia="SimSun" w:hAnsi="Times New Roman" w:cs="Times New Roman"/>
                <w:sz w:val="28"/>
                <w:szCs w:val="28"/>
                <w:lang w:eastAsia="en-US"/>
              </w:rPr>
              <w:t xml:space="preserve"> produselor conexe</w:t>
            </w:r>
            <w:r w:rsidRPr="00B0194A">
              <w:rPr>
                <w:rFonts w:ascii="Times New Roman" w:eastAsia="Times New Roman" w:hAnsi="Times New Roman" w:cs="Times New Roman"/>
                <w:sz w:val="28"/>
                <w:szCs w:val="28"/>
                <w:lang w:eastAsia="en-US"/>
              </w:rPr>
              <w:t xml:space="preserve"> asupra s</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n</w:t>
            </w:r>
            <w:r w:rsidRPr="00B0194A">
              <w:rPr>
                <w:rFonts w:ascii="Times New Roman" w:eastAsia="EUAlbertina-Regu-Identity-H" w:hAnsi="Times New Roman" w:cs="Times New Roman"/>
                <w:sz w:val="28"/>
                <w:szCs w:val="28"/>
                <w:lang w:eastAsia="en-US"/>
              </w:rPr>
              <w:t>ă</w:t>
            </w:r>
            <w:r w:rsidRPr="00B0194A">
              <w:rPr>
                <w:rFonts w:ascii="Times New Roman" w:eastAsia="Times New Roman" w:hAnsi="Times New Roman" w:cs="Times New Roman"/>
                <w:sz w:val="28"/>
                <w:szCs w:val="28"/>
                <w:lang w:eastAsia="en-US"/>
              </w:rPr>
              <w:t>t</w:t>
            </w:r>
            <w:r w:rsidRPr="00B0194A">
              <w:rPr>
                <w:rFonts w:ascii="Times New Roman" w:eastAsia="EUAlbertina-Regu-Identity-H" w:hAnsi="Times New Roman" w:cs="Times New Roman"/>
                <w:sz w:val="28"/>
                <w:szCs w:val="28"/>
                <w:lang w:eastAsia="en-US"/>
              </w:rPr>
              <w:t>ăț</w:t>
            </w:r>
            <w:r w:rsidRPr="00B0194A">
              <w:rPr>
                <w:rFonts w:ascii="Times New Roman" w:eastAsia="Times New Roman" w:hAnsi="Times New Roman" w:cs="Times New Roman"/>
                <w:sz w:val="28"/>
                <w:szCs w:val="28"/>
                <w:lang w:eastAsia="en-US"/>
              </w:rPr>
              <w:t>ii umane.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Astfel, condițiile care au stat la baza elaborării proiectului Hotărârii Guvernului sunt următoarele: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p>
          <w:p w:rsidR="005D3048" w:rsidRPr="00B0194A" w:rsidRDefault="005D3048" w:rsidP="005D3048">
            <w:pPr>
              <w:numPr>
                <w:ilvl w:val="0"/>
                <w:numId w:val="2"/>
              </w:numPr>
              <w:autoSpaceDE w:val="0"/>
              <w:autoSpaceDN w:val="0"/>
              <w:adjustRightInd w:val="0"/>
              <w:spacing w:after="0" w:line="240" w:lineRule="auto"/>
              <w:ind w:left="851" w:hanging="76"/>
              <w:contextualSpacing/>
              <w:jc w:val="both"/>
              <w:rPr>
                <w:rFonts w:ascii="Times New Roman" w:eastAsia="Calibri" w:hAnsi="Times New Roman" w:cs="Times New Roman"/>
                <w:sz w:val="28"/>
                <w:szCs w:val="28"/>
                <w:lang w:eastAsia="en-US"/>
              </w:rPr>
            </w:pPr>
            <w:r w:rsidRPr="00B0194A">
              <w:rPr>
                <w:rFonts w:ascii="Times New Roman" w:eastAsia="Calibri" w:hAnsi="Times New Roman" w:cs="Times New Roman"/>
                <w:b/>
                <w:i/>
                <w:sz w:val="28"/>
                <w:szCs w:val="28"/>
                <w:lang w:eastAsia="en-US"/>
              </w:rPr>
              <w:t>Alinierea la prevederile Legii nr. 278 din 14 decembrie 2007 privind controlul tutunului</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Legea nr. 185 din 21 septembrie 2017 pentru modificarea și completarea unor acte legislative a adus modificări și completări unui șir de acte normative, printre care și Legii nr. 278 din 14 decembrie 2007 privind controlul tutunului.</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Modificările respective aduse Legii nr. 278 din 14 decembrie 2007 privind controlul tutunului au intrat în vigoare din 27 octombrie 2017 și s-au referit în special la reglementarea unei categorii de produse din tutun, și anume reglementarea produselor din tutun care nu arde (cu excepția tutunului pentru mestecat, tutunului pentru uz nazal și a tutunului pentru uz oral care sunt interzise de a fi plasate pe piața Republicii Moldova). Necesitatea introducerii reglementărilor pentru produselor din tutun care nu arde a fost determinată de necesitatea alinierii la cadrul normativ european - Directiva 2014/40/UE nu interzice plasarea pe piață a tuturor produselor din tutun care nu arde, ci doar a tutunului pentru uz oral (a se vedea art.17 din Directiva 2014/40/UE).</w:t>
            </w:r>
          </w:p>
          <w:p w:rsidR="005D3048" w:rsidRPr="00B0194A" w:rsidRDefault="005D3048" w:rsidP="00C8034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en-US"/>
              </w:rPr>
            </w:pPr>
            <w:r w:rsidRPr="00B0194A">
              <w:rPr>
                <w:rFonts w:ascii="Times New Roman" w:eastAsia="Times New Roman" w:hAnsi="Times New Roman" w:cs="Times New Roman"/>
                <w:sz w:val="28"/>
                <w:szCs w:val="28"/>
                <w:lang w:eastAsia="en-US"/>
              </w:rPr>
              <w:t xml:space="preserve">În conformitate cu </w:t>
            </w:r>
            <w:r w:rsidRPr="00B0194A">
              <w:rPr>
                <w:rFonts w:ascii="Times New Roman" w:eastAsia="Times New Roman" w:hAnsi="Times New Roman" w:cs="Times New Roman"/>
                <w:bCs/>
                <w:sz w:val="28"/>
                <w:szCs w:val="28"/>
                <w:lang w:eastAsia="en-US"/>
              </w:rPr>
              <w:t>Art. CX.</w:t>
            </w:r>
            <w:r w:rsidRPr="00B0194A">
              <w:rPr>
                <w:rFonts w:ascii="Times New Roman" w:eastAsia="Times New Roman" w:hAnsi="Times New Roman" w:cs="Times New Roman"/>
                <w:sz w:val="28"/>
                <w:szCs w:val="28"/>
                <w:shd w:val="clear" w:color="auto" w:fill="FFFFFF"/>
                <w:lang w:eastAsia="en-US"/>
              </w:rPr>
              <w:t xml:space="preserve">, alineatul (3) din Legea </w:t>
            </w:r>
            <w:r w:rsidRPr="00B0194A">
              <w:rPr>
                <w:rFonts w:ascii="Times New Roman" w:eastAsia="Times New Roman" w:hAnsi="Times New Roman" w:cs="Times New Roman"/>
                <w:sz w:val="28"/>
                <w:szCs w:val="28"/>
                <w:lang w:eastAsia="en-US"/>
              </w:rPr>
              <w:t xml:space="preserve">nr. 185 din 21 septembrie 2017 pentru modificarea și completarea unor acte legislative, </w:t>
            </w:r>
            <w:r w:rsidRPr="00B0194A">
              <w:rPr>
                <w:rFonts w:ascii="Times New Roman" w:eastAsia="Times New Roman" w:hAnsi="Times New Roman" w:cs="Times New Roman"/>
                <w:i/>
                <w:sz w:val="28"/>
                <w:szCs w:val="28"/>
                <w:lang w:eastAsia="en-US"/>
              </w:rPr>
              <w:t xml:space="preserve">“Guvernul </w:t>
            </w:r>
            <w:r w:rsidRPr="00B0194A">
              <w:rPr>
                <w:rFonts w:ascii="Times New Roman" w:eastAsia="Times New Roman" w:hAnsi="Times New Roman" w:cs="Times New Roman"/>
                <w:i/>
                <w:color w:val="000000"/>
                <w:sz w:val="28"/>
                <w:szCs w:val="28"/>
                <w:lang w:eastAsia="en-US"/>
              </w:rPr>
              <w:t> </w:t>
            </w:r>
            <w:r w:rsidRPr="00B0194A">
              <w:rPr>
                <w:rFonts w:ascii="Times New Roman" w:eastAsia="Times New Roman" w:hAnsi="Times New Roman" w:cs="Times New Roman"/>
                <w:i/>
                <w:color w:val="000000"/>
                <w:sz w:val="28"/>
                <w:szCs w:val="28"/>
                <w:shd w:val="clear" w:color="auto" w:fill="FFFFFF"/>
                <w:lang w:eastAsia="en-US"/>
              </w:rPr>
              <w:t xml:space="preserve">şi autoritățile publice centrale de reglementare, în termen de 6 luni de la data publicării prezentei legi, vor aduce actele lor normative în </w:t>
            </w:r>
            <w:r w:rsidRPr="00B0194A">
              <w:rPr>
                <w:rFonts w:ascii="Times New Roman" w:eastAsia="Times New Roman" w:hAnsi="Times New Roman" w:cs="Times New Roman"/>
                <w:i/>
                <w:color w:val="000000"/>
                <w:sz w:val="28"/>
                <w:szCs w:val="28"/>
                <w:shd w:val="clear" w:color="auto" w:fill="FFFFFF"/>
                <w:lang w:eastAsia="en-US"/>
              </w:rPr>
              <w:lastRenderedPageBreak/>
              <w:t>concordanță cu prezenta lege, vor elabora şi aproba actele normative necesare pentru punerea în aplicare a prevederilor prezentei legi, precum şi vor prezenta, după caz, Parlamentului propuneri privind aducerea legislației în concordanță cu prezenta lege.”</w:t>
            </w:r>
            <w:r w:rsidRPr="00B0194A">
              <w:rPr>
                <w:rFonts w:ascii="Times New Roman" w:eastAsia="Times New Roman" w:hAnsi="Times New Roman" w:cs="Times New Roman"/>
                <w:color w:val="000000"/>
                <w:sz w:val="28"/>
                <w:szCs w:val="28"/>
                <w:shd w:val="clear" w:color="auto" w:fill="FFFFFF"/>
                <w:lang w:eastAsia="en-US"/>
              </w:rPr>
              <w:t xml:space="preserve">. Conform Art. 3, alineatul (4), litera a) din Legea nr. 100 din 22 decembrie 2007 </w:t>
            </w:r>
            <w:r w:rsidRPr="00B0194A">
              <w:rPr>
                <w:rFonts w:ascii="Times New Roman" w:eastAsia="Times New Roman" w:hAnsi="Times New Roman" w:cs="Times New Roman"/>
                <w:bCs/>
                <w:color w:val="000000"/>
                <w:sz w:val="28"/>
                <w:szCs w:val="28"/>
                <w:lang w:eastAsia="en-US"/>
              </w:rPr>
              <w:t xml:space="preserve">cu privire la actele normative o condiție obligatorie pe care un act normativ urmează să o îndeplinească, este ca acesta să se integreze organic în sistemul legislației naționale, astfel încât textul acestuia să fie corelat cu actul normativ de nivel superior. </w:t>
            </w:r>
          </w:p>
          <w:p w:rsidR="005D3048" w:rsidRPr="00B0194A" w:rsidRDefault="005D3048" w:rsidP="00C8034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en-US"/>
              </w:rPr>
            </w:pPr>
            <w:r w:rsidRPr="00B0194A">
              <w:rPr>
                <w:rFonts w:ascii="Times New Roman" w:eastAsia="Times New Roman" w:hAnsi="Times New Roman" w:cs="Times New Roman"/>
                <w:bCs/>
                <w:color w:val="000000"/>
                <w:sz w:val="28"/>
                <w:szCs w:val="28"/>
                <w:lang w:eastAsia="en-US"/>
              </w:rPr>
              <w:t>Astfel, o parte din modificările și completările propuse prin proiectul Hotărârii Guvernului vin să coreleze textul Regulamentelor cu prevederile actului normativ superior întru executarea căruia au fost elaborate și adoptate Regulamentele – Legea nr. 278 din 14 decembrie 2007 privind controlul tutunului.</w:t>
            </w:r>
          </w:p>
          <w:p w:rsidR="005D3048" w:rsidRPr="00B0194A" w:rsidRDefault="005D3048" w:rsidP="00C80340">
            <w:pPr>
              <w:spacing w:after="0" w:line="240" w:lineRule="auto"/>
              <w:ind w:firstLine="851"/>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bCs/>
                <w:color w:val="000000"/>
                <w:sz w:val="28"/>
                <w:szCs w:val="28"/>
                <w:lang w:eastAsia="en-US"/>
              </w:rPr>
              <w:t xml:space="preserve">De asemenea, ca urmare a creării Agenției Naționale pentru Sănătate Publică (prin fuziunea Centrului Național de Sănătate Publică și a altor autorități) în baza Hotărârii Guvernului nr. 705 din 6 septembrie 2017 (cu privire la crearea Agenției Naționale pentru Sănătate Publică şi reorganizarea unor persoane juridice), în proiectul Hotărârii Guvernului s-a propus substituirea </w:t>
            </w:r>
            <w:r w:rsidRPr="00B0194A">
              <w:rPr>
                <w:rFonts w:ascii="Times New Roman" w:eastAsia="Times New Roman" w:hAnsi="Times New Roman" w:cs="Times New Roman"/>
                <w:color w:val="000000"/>
                <w:sz w:val="28"/>
                <w:szCs w:val="28"/>
                <w:shd w:val="clear" w:color="auto" w:fill="FFFFFF"/>
                <w:lang w:eastAsia="en-US"/>
              </w:rPr>
              <w:t>sintagmei “Centrul Național de Sănătate Publică”, la orice formă gramaticală, cu sintagma “Agenția Națională pentru Sănătate Publică” la forma gramaticală corespunzătoare.</w:t>
            </w:r>
          </w:p>
          <w:p w:rsidR="005D3048" w:rsidRPr="00B0194A" w:rsidRDefault="005D3048" w:rsidP="00C80340">
            <w:pPr>
              <w:spacing w:after="0" w:line="240" w:lineRule="auto"/>
              <w:ind w:firstLine="851"/>
              <w:jc w:val="both"/>
              <w:rPr>
                <w:rFonts w:ascii="Times New Roman" w:eastAsia="Times New Roman" w:hAnsi="Times New Roman" w:cs="Times New Roman"/>
                <w:color w:val="000000"/>
                <w:sz w:val="28"/>
                <w:szCs w:val="28"/>
                <w:shd w:val="clear" w:color="auto" w:fill="FFFFFF"/>
                <w:lang w:eastAsia="en-US"/>
              </w:rPr>
            </w:pPr>
          </w:p>
          <w:p w:rsidR="005D3048" w:rsidRPr="00B0194A" w:rsidRDefault="005D3048" w:rsidP="005D3048">
            <w:pPr>
              <w:numPr>
                <w:ilvl w:val="0"/>
                <w:numId w:val="2"/>
              </w:numPr>
              <w:spacing w:after="0" w:line="240" w:lineRule="auto"/>
              <w:contextualSpacing/>
              <w:jc w:val="both"/>
              <w:rPr>
                <w:rFonts w:ascii="Times New Roman" w:eastAsia="Calibri" w:hAnsi="Times New Roman" w:cs="Times New Roman"/>
                <w:b/>
                <w:i/>
                <w:color w:val="000000"/>
                <w:sz w:val="28"/>
                <w:szCs w:val="28"/>
                <w:shd w:val="clear" w:color="auto" w:fill="FFFFFF"/>
                <w:lang w:eastAsia="en-US"/>
              </w:rPr>
            </w:pPr>
            <w:r w:rsidRPr="00B0194A">
              <w:rPr>
                <w:rFonts w:ascii="Times New Roman" w:eastAsia="Calibri" w:hAnsi="Times New Roman" w:cs="Times New Roman"/>
                <w:b/>
                <w:i/>
                <w:color w:val="000000"/>
                <w:sz w:val="28"/>
                <w:szCs w:val="28"/>
                <w:shd w:val="clear" w:color="auto" w:fill="FFFFFF"/>
                <w:lang w:eastAsia="en-US"/>
              </w:rPr>
              <w:t>Protecția sănătății populației</w:t>
            </w:r>
          </w:p>
          <w:p w:rsidR="005D3048" w:rsidRPr="00B0194A" w:rsidRDefault="005D3048" w:rsidP="00C80340">
            <w:pPr>
              <w:spacing w:after="0" w:line="240" w:lineRule="auto"/>
              <w:ind w:firstLine="720"/>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Prin adoptarea Legii nr.278 din 14 decembrie 2007 privind controlul tutunului republicată în Monitorul Oficial al Republicii Moldova, 2015, nr. 258-261, art. nr. 489 (care implementează o serie de prevederi din Directiva 2014/40/UE)</w:t>
            </w:r>
            <w:r w:rsidRPr="00B0194A">
              <w:rPr>
                <w:rFonts w:ascii="Times New Roman" w:eastAsia="Times New Roman" w:hAnsi="Times New Roman" w:cs="Times New Roman"/>
                <w:bCs/>
                <w:sz w:val="28"/>
                <w:szCs w:val="28"/>
                <w:lang w:eastAsia="en-US"/>
              </w:rPr>
              <w:t>, prin adoptarea Hotărârii Guvernului nr. 1065 din 19 septembrie 2016 pentru aprobarea regulamentelor sanitare privind produsele din tutun şi produsele conexe, precum și prin punerea în practică a Planului național de acțiuni pentru implementarea Acordului de Asociere Republica Moldova Uniunea Europeană în perioada 2017-2019,</w:t>
            </w:r>
            <w:r w:rsidRPr="00B0194A">
              <w:rPr>
                <w:rFonts w:ascii="Times New Roman" w:eastAsia="Times New Roman" w:hAnsi="Times New Roman" w:cs="Times New Roman"/>
                <w:sz w:val="28"/>
                <w:szCs w:val="28"/>
                <w:lang w:eastAsia="en-US"/>
              </w:rPr>
              <w:t xml:space="preserve"> </w:t>
            </w:r>
            <w:r w:rsidRPr="00B0194A">
              <w:rPr>
                <w:rFonts w:ascii="Times New Roman" w:eastAsia="Times New Roman" w:hAnsi="Times New Roman" w:cs="Times New Roman"/>
                <w:bCs/>
                <w:sz w:val="28"/>
                <w:szCs w:val="28"/>
                <w:lang w:eastAsia="en-US"/>
              </w:rPr>
              <w:t>aprobat prin Hotărârea Guvernului nr. 1472 din 30 decembrie 2016</w:t>
            </w:r>
            <w:r w:rsidRPr="00B0194A">
              <w:rPr>
                <w:rFonts w:ascii="Times New Roman" w:eastAsia="Times New Roman" w:hAnsi="Times New Roman" w:cs="Times New Roman"/>
                <w:sz w:val="28"/>
                <w:szCs w:val="28"/>
                <w:lang w:eastAsia="en-US"/>
              </w:rPr>
              <w:t xml:space="preserve"> (Monitorul Oficial al Republicii Moldova, 2017, nr. 103–108, art. 271)</w:t>
            </w:r>
            <w:r w:rsidRPr="00B0194A">
              <w:rPr>
                <w:rFonts w:ascii="Times New Roman" w:eastAsia="Times New Roman" w:hAnsi="Times New Roman" w:cs="Times New Roman"/>
                <w:bCs/>
                <w:sz w:val="28"/>
                <w:szCs w:val="28"/>
                <w:lang w:eastAsia="en-US"/>
              </w:rPr>
              <w:t xml:space="preserve">, </w:t>
            </w:r>
            <w:r w:rsidRPr="00B0194A">
              <w:rPr>
                <w:rFonts w:ascii="Times New Roman" w:eastAsia="Times New Roman" w:hAnsi="Times New Roman" w:cs="Times New Roman"/>
                <w:sz w:val="28"/>
                <w:szCs w:val="28"/>
                <w:lang w:eastAsia="en-US"/>
              </w:rPr>
              <w:t xml:space="preserve">Legii nr. 10–XVI din 3 februarie 2009 privind supravegherea de stat a sănătății publice (Monitorul Oficial al Republicii Moldova, 2009, nr.67, art.183) şi în contextul implementării angajamentelor legate de ratificarea Convenției–cadru privind Controlul Tutunului (CCCT) a Organizației Mondiale a Sănătății, la care Republica Moldova este parte, </w:t>
            </w:r>
            <w:r w:rsidRPr="00B0194A">
              <w:rPr>
                <w:rFonts w:ascii="Times New Roman" w:eastAsia="Times New Roman" w:hAnsi="Times New Roman" w:cs="Times New Roman"/>
                <w:b/>
                <w:sz w:val="28"/>
                <w:szCs w:val="28"/>
                <w:lang w:eastAsia="en-US"/>
              </w:rPr>
              <w:t>este clară intenția statului de a contribui semnificativ la protecția sănătății populației de consecințele negative ale fumatului</w:t>
            </w:r>
            <w:r w:rsidRPr="00B0194A">
              <w:rPr>
                <w:rFonts w:ascii="Times New Roman" w:eastAsia="Times New Roman" w:hAnsi="Times New Roman" w:cs="Times New Roman"/>
                <w:sz w:val="28"/>
                <w:szCs w:val="28"/>
                <w:lang w:eastAsia="en-US"/>
              </w:rPr>
              <w:t>. Aceste consecințe în prezent au obținut proporții pandemice şi constituie o problemă alarmantă pentru întreaga comunitate mondială. Combaterea fumatului este o prioritate globală şi numeroase țări au întreprins măsuri respective în acest sens.</w:t>
            </w:r>
          </w:p>
          <w:p w:rsidR="005D3048" w:rsidRPr="00B0194A" w:rsidRDefault="005D3048" w:rsidP="00C80340">
            <w:pPr>
              <w:tabs>
                <w:tab w:val="left" w:pos="0"/>
              </w:tabs>
              <w:spacing w:after="0" w:line="240" w:lineRule="auto"/>
              <w:ind w:firstLine="567"/>
              <w:jc w:val="both"/>
              <w:rPr>
                <w:rFonts w:ascii="Times New Roman" w:eastAsia="Times New Roman" w:hAnsi="Times New Roman" w:cs="Times New Roman"/>
                <w:b/>
                <w:bCs/>
                <w:sz w:val="28"/>
                <w:szCs w:val="28"/>
                <w:lang w:eastAsia="en-US"/>
              </w:rPr>
            </w:pPr>
            <w:r w:rsidRPr="00B0194A">
              <w:rPr>
                <w:rFonts w:ascii="Times New Roman" w:eastAsia="Times New Roman" w:hAnsi="Times New Roman" w:cs="Times New Roman"/>
                <w:sz w:val="28"/>
                <w:szCs w:val="28"/>
                <w:lang w:eastAsia="en-US"/>
              </w:rPr>
              <w:t xml:space="preserve">Consumul produselor din tutun este unul din cele mai acceptate </w:t>
            </w:r>
            <w:r w:rsidRPr="00B0194A">
              <w:rPr>
                <w:rFonts w:ascii="Times New Roman" w:eastAsia="Times New Roman" w:hAnsi="Times New Roman" w:cs="Times New Roman"/>
                <w:sz w:val="28"/>
                <w:szCs w:val="28"/>
                <w:lang w:eastAsia="en-US"/>
              </w:rPr>
              <w:lastRenderedPageBreak/>
              <w:t xml:space="preserve">comportamente sociale dăunătoare sănătății şi în Republica Moldova, care în ultimii 10 ani </w:t>
            </w:r>
            <w:r w:rsidRPr="00B0194A">
              <w:rPr>
                <w:rFonts w:ascii="Times New Roman" w:eastAsia="Times New Roman" w:hAnsi="Times New Roman" w:cs="Times New Roman"/>
                <w:bCs/>
                <w:sz w:val="28"/>
                <w:szCs w:val="28"/>
                <w:lang w:eastAsia="en-US"/>
              </w:rPr>
              <w:t>are consecințe destul de serioase asupra sănătății populației.</w:t>
            </w:r>
            <w:r w:rsidRPr="00B0194A">
              <w:rPr>
                <w:rFonts w:ascii="Times New Roman" w:eastAsia="Times New Roman" w:hAnsi="Times New Roman" w:cs="Times New Roman"/>
                <w:color w:val="330066"/>
                <w:sz w:val="28"/>
                <w:szCs w:val="28"/>
                <w:lang w:eastAsia="en-US"/>
              </w:rPr>
              <w:t xml:space="preserve"> </w:t>
            </w:r>
            <w:r w:rsidRPr="00B0194A">
              <w:rPr>
                <w:rFonts w:ascii="Times New Roman" w:eastAsia="Times New Roman" w:hAnsi="Times New Roman" w:cs="Times New Roman"/>
                <w:sz w:val="28"/>
                <w:szCs w:val="28"/>
                <w:lang w:eastAsia="en-US"/>
              </w:rPr>
              <w:t xml:space="preserve">Consumul tutunului constituie unul din factorii principali de risc major şi agent cauzal la cel puțin șase boli cronice devastatoare, precum cele cardiace, cancerul, </w:t>
            </w:r>
            <w:proofErr w:type="spellStart"/>
            <w:r w:rsidRPr="00B0194A">
              <w:rPr>
                <w:rFonts w:ascii="Times New Roman" w:eastAsia="Times New Roman" w:hAnsi="Times New Roman" w:cs="Times New Roman"/>
                <w:sz w:val="28"/>
                <w:szCs w:val="28"/>
                <w:lang w:eastAsia="en-US"/>
              </w:rPr>
              <w:t>cerebrovasculare</w:t>
            </w:r>
            <w:proofErr w:type="spellEnd"/>
            <w:r w:rsidRPr="00B0194A">
              <w:rPr>
                <w:rFonts w:ascii="Times New Roman" w:eastAsia="Times New Roman" w:hAnsi="Times New Roman" w:cs="Times New Roman"/>
                <w:sz w:val="28"/>
                <w:szCs w:val="28"/>
                <w:lang w:eastAsia="en-US"/>
              </w:rPr>
              <w:t xml:space="preserve">, diabetul zaharat, pulmonare distructive şi arterioscleroza etc., şi </w:t>
            </w:r>
            <w:r w:rsidRPr="00B0194A">
              <w:rPr>
                <w:rFonts w:ascii="Times New Roman" w:eastAsia="Times New Roman" w:hAnsi="Times New Roman" w:cs="Times New Roman"/>
                <w:bCs/>
                <w:sz w:val="28"/>
                <w:szCs w:val="28"/>
                <w:lang w:eastAsia="en-US"/>
              </w:rPr>
              <w:t xml:space="preserve">a peste 12% din totalul de decese înregistrate, cauzate de cancer, afecțiuni cardiovasculare, </w:t>
            </w:r>
            <w:proofErr w:type="spellStart"/>
            <w:r w:rsidRPr="00B0194A">
              <w:rPr>
                <w:rFonts w:ascii="Times New Roman" w:eastAsia="Times New Roman" w:hAnsi="Times New Roman" w:cs="Times New Roman"/>
                <w:bCs/>
                <w:sz w:val="28"/>
                <w:szCs w:val="28"/>
                <w:lang w:eastAsia="en-US"/>
              </w:rPr>
              <w:t>cerebrovasculare</w:t>
            </w:r>
            <w:proofErr w:type="spellEnd"/>
            <w:r w:rsidRPr="00B0194A">
              <w:rPr>
                <w:rFonts w:ascii="Times New Roman" w:eastAsia="Times New Roman" w:hAnsi="Times New Roman" w:cs="Times New Roman"/>
                <w:bCs/>
                <w:sz w:val="28"/>
                <w:szCs w:val="28"/>
                <w:lang w:eastAsia="en-US"/>
              </w:rPr>
              <w:t>, hepatice, ulcer stomacal, diabet etc., având un rol crucial în scăderea numărului de populație din Republica Moldova, ce se consideră a fi o problemă națională.</w:t>
            </w:r>
            <w:r w:rsidRPr="00B0194A">
              <w:rPr>
                <w:rFonts w:ascii="Times New Roman" w:eastAsia="Times New Roman" w:hAnsi="Times New Roman" w:cs="Times New Roman"/>
                <w:b/>
                <w:bCs/>
                <w:sz w:val="28"/>
                <w:szCs w:val="28"/>
                <w:lang w:eastAsia="en-US"/>
              </w:rPr>
              <w:t xml:space="preserve"> </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Posibilitatea de a introduce pe piața Republicii Moldova careva produse din tutun care nu arde și trecerea pe parcurs a populație fumătoare de la consumul produselor din tutun pentru fumat la produse din tutun care nu arde, poate contribui la soluționarea (în parte) a problemelor indicate mai sus. Se cunoaște că, consumul unui produs din tutun care nu arde implică în timpul consumului procese și emisii specifice, mai puțin cunoscute și studiate în Republica Moldova. Astfel, o țigaretă care este aprinsă, are o temperatură (la centrul său) de 600 C – 800 C.  În momentul inhalației fumului de tutun (rezultat al combustiei) această temperatură crește până la 900 C. În așa fel se formează fumul (care conține un număr mare de substanțe chimice), scrumul de țigaretă și căldură.  Evident că fumul și cenușa sunt inhalate și ele. Acesta este procesul clasic de fumat, care produce consecințele pandemice descrise mai sus.</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Pe de altă parte, produsele din tutun care nu arde (altele decât cele interzise de lege), nu sunt consumate prin procesul de combustie – adică nu este prezentă componenta de ardere, componenta de temperatură înaltă împreună cu fumul și scrumul otrăvitor. În locul arderii poate fi prezent un simplu proces de încălzire (temperaturi joase care nu permit combustia tutunului ) și aburi (care nu este asemănător fumului produs la combustie).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Însă, este important a studia și analiza riscurile și efectele asupra sănătății a produselor din tutun care nu arde, a produselor conexe, poziționate, de regulă, ca având un nivel de risc mai redus, decât produsele din tutun pentru fumat. Tocmai din acest considerent, prin proiectul Hotărârii Guvernului se propun (prin introducerea punctului 81 în Regulamentul sanitar privind notificarea și raportarea informației despre produsele din tutun și produsele conexe) reglementări separate pentru notificarea produselor noi din tutun care nu arde, produselor din tutun care nu arde cu compoziția modificată și a produselor conexe noi sau cu compoziția modificată.</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p>
          <w:p w:rsidR="005D3048" w:rsidRPr="00B0194A" w:rsidRDefault="005D3048" w:rsidP="005D3048">
            <w:pPr>
              <w:numPr>
                <w:ilvl w:val="0"/>
                <w:numId w:val="2"/>
              </w:numPr>
              <w:spacing w:after="0" w:line="240" w:lineRule="auto"/>
              <w:jc w:val="both"/>
              <w:rPr>
                <w:rFonts w:ascii="Times New Roman" w:eastAsia="Times New Roman" w:hAnsi="Times New Roman" w:cs="Times New Roman"/>
                <w:b/>
                <w:i/>
                <w:sz w:val="28"/>
                <w:szCs w:val="28"/>
                <w:lang w:eastAsia="en-US"/>
              </w:rPr>
            </w:pPr>
            <w:r w:rsidRPr="00B0194A">
              <w:rPr>
                <w:rFonts w:ascii="Times New Roman" w:eastAsia="Times New Roman" w:hAnsi="Times New Roman" w:cs="Times New Roman"/>
                <w:b/>
                <w:i/>
                <w:sz w:val="28"/>
                <w:szCs w:val="28"/>
                <w:lang w:eastAsia="en-US"/>
              </w:rPr>
              <w:t>Prevenirea accesului minorilor la produsele din tutun</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 xml:space="preserve">Persoanele cu vârsta de până la 18 ani (minorii) reprezintă o categorie vulnerabilă a populației, fiind ușor afectați și influențați de strategiile de marketing utilizate de industria tutunului. Studiile realizate în domeniu atestă că marea majoritate a celor care fumează̆, au început această practică până̆ la vârsta de 18 ani. Dintre elevii care au fumat vreo dată în Republica Moldova, 49,2% </w:t>
            </w:r>
            <w:r w:rsidRPr="00B0194A">
              <w:rPr>
                <w:rFonts w:ascii="Times New Roman" w:eastAsia="Times New Roman" w:hAnsi="Times New Roman" w:cs="Times New Roman"/>
                <w:sz w:val="28"/>
                <w:szCs w:val="28"/>
                <w:lang w:eastAsia="en-US"/>
              </w:rPr>
              <w:lastRenderedPageBreak/>
              <w:t>au început fumatul până̆ la vârsta de 10 ani (54,1% - băieți şi 40,5% fete) .</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Prin urmare o prioritate a statului este să asigure un cadru normativ care protejează minorii de accesul mult prea facil la produsele din tutun și produsele conexe. Astfel, prin proiectul Hotărârii Guvernului se propune interzicerea în mod expres a campaniilor și acțiunilor de promovare a produselor din tutun și a produselor conexe, care sunt intenționat adresate către persoanele cu vârsta de până la 18 ani. Prin această normă, statul își propune să exercite un control, astfel încât strategiile de marketing ale industriei tutunului să nu fie îndreptate intenționat către minori.</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 xml:space="preserve">Totodată, consumul de produse din tutun și produse conexe în spații publice afectează copiii atât direct, cât și indirect. Pe de o parte copiii sunt în situația în care inhalează emisiile de la consumul produselor din tutun și a produselor conexe atunci când sunt în locurile publice, iar pe de altă parte aceste practici şi comportamente provoacă curiozitate copiilor, în special celor mici, care sunt predispuși să emite maturii. </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Este de menționat că Legea nr. 278 din 14 decembrie 2007 privind controlul tutunului, la art. 26 prevede interdicția fumatului în locurile publice, inclusiv în locurile destinate minorilor sau la care au acces preponderent minorii, cum ar fi instituțiile de învățământ, parcurile de distracții, terenurile de joacă pentru copii, instituțiile medico-sanitare. Totodată, modificarea propusă prin proiectul Hotărârii de Guvern în acest context, vine să accentueze necesitatea interdicției consumului oricăror produse din tutun (indiferent dacă acestea se fumează sau nu) și a produselor conexe în spațiile și locurile unde preponderent sunt minori.</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Prin urmare, una din finalitățile urmărite de proiectul Hotărârii Guvernului este prevenirea accesului minorilor la produsele din tutun și produsele conexe prin instituirea unor interdicții care au ca scop responsabilizarea industriei tutunului și a societății, în general. Mai mult ca atât necesitatea de a avea grijă de generațiile prezente și viitoare de a le proteja de consecințele consumului de tutun este un obiectiv stabilit de Convenția-cadru a Organizației Mondiale a Sănătății privind controlul tutunului, pe care Republica Moldova și-a asumat angajamentul să o respecte.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p>
          <w:p w:rsidR="005D3048" w:rsidRPr="00B0194A" w:rsidRDefault="005D3048" w:rsidP="005D3048">
            <w:pPr>
              <w:numPr>
                <w:ilvl w:val="0"/>
                <w:numId w:val="2"/>
              </w:numPr>
              <w:spacing w:after="0" w:line="240" w:lineRule="auto"/>
              <w:jc w:val="both"/>
              <w:rPr>
                <w:rFonts w:ascii="Times New Roman" w:eastAsia="Times New Roman" w:hAnsi="Times New Roman" w:cs="Times New Roman"/>
                <w:b/>
                <w:i/>
                <w:sz w:val="28"/>
                <w:szCs w:val="28"/>
                <w:lang w:eastAsia="en-US"/>
              </w:rPr>
            </w:pPr>
            <w:r w:rsidRPr="00B0194A">
              <w:rPr>
                <w:rFonts w:ascii="Times New Roman" w:eastAsia="Times New Roman" w:hAnsi="Times New Roman" w:cs="Times New Roman"/>
                <w:b/>
                <w:i/>
                <w:sz w:val="28"/>
                <w:szCs w:val="28"/>
                <w:lang w:eastAsia="en-US"/>
              </w:rPr>
              <w:t>Delimitarea clară dintre țigaretele cu filtru și țigaretele fără filtru, din momentul notificării și raportării informației despre produsele din tutun</w:t>
            </w:r>
          </w:p>
          <w:p w:rsidR="005D3048" w:rsidRPr="00B0194A" w:rsidRDefault="005D3048" w:rsidP="00C80340">
            <w:pPr>
              <w:spacing w:after="0" w:line="240" w:lineRule="auto"/>
              <w:ind w:firstLine="851"/>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sz w:val="28"/>
                <w:szCs w:val="28"/>
                <w:lang w:eastAsia="en-US"/>
              </w:rPr>
              <w:t xml:space="preserve">La momentul notificării și raportării </w:t>
            </w:r>
            <w:r w:rsidRPr="00B0194A">
              <w:rPr>
                <w:rFonts w:ascii="Times New Roman" w:eastAsia="Times New Roman" w:hAnsi="Times New Roman" w:cs="Times New Roman"/>
                <w:color w:val="000000"/>
                <w:sz w:val="28"/>
                <w:szCs w:val="28"/>
                <w:shd w:val="clear" w:color="auto" w:fill="FFFFFF"/>
                <w:lang w:eastAsia="en-US"/>
              </w:rPr>
              <w:t xml:space="preserve">informației despre produsele din tutun şi produsele conexe, produse în Republica Moldova şi importate pentru comercializare în Republica Moldova, pentru țigarete urmează de indicat dacă acestea sunt cu filtru sau fără filtru. Această necesitate rezultă din pct.6 din Tabelul 1 (Informații cu privire la produs (Explicația și structura datelor cu privire la produsele din tutun în funcție de marcă și tipul produsului), parte a Anexei 1 la Regulamentul sanitar privind notificarea și raportarea informației </w:t>
            </w:r>
            <w:r w:rsidRPr="00B0194A">
              <w:rPr>
                <w:rFonts w:ascii="Times New Roman" w:eastAsia="Times New Roman" w:hAnsi="Times New Roman" w:cs="Times New Roman"/>
                <w:color w:val="000000"/>
                <w:sz w:val="28"/>
                <w:szCs w:val="28"/>
                <w:shd w:val="clear" w:color="auto" w:fill="FFFFFF"/>
                <w:lang w:eastAsia="en-US"/>
              </w:rPr>
              <w:lastRenderedPageBreak/>
              <w:t>despre produsele din tutun și produsele conexe și din pct.6 din Tabelul 3 (Lista ingredientelor din produsele din tutun cu cantități exacte, în funcție de marca și tipul de produs), parte a Anexei 3 la același regulament.</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La etapa notificării și raportării informației, specific pentru țigarete, urmează să se facă o delimitare clară între țigaretele cu filtru și țigaretele fără filtru. Această delimitare, deși necesară la etapa notificării și raportării, aduce clarificări inclusiv la aspecte de aplicare a accizelor și prețului minim de vânzare cu amănuntul a țigaretelor, luând în vedere că în ambele cazuri este nevoie de o delimitare clară care țigarete sunt cu filtru și care sunt fără filtru. Un aspect de concretizare s-a adus în calificarea ca fiind țigarete cu filtru a tuturor țigaretelor care conțin material filtrant, chiar dacă acesta are spațiu gol în interior. Unii agenți economici produc țigarete cu filtre, care au spații goale în interiorul materialului filtrant și le declară ca fiind țigarete fără filtru (deși ele sunt cu filtru), evitând astfel achitarea de accize ca și pentru țigarete cu filtru De asemenea, în această situație, acești agenți economici vând aceste țigarete la prețul minim de vânzare cu amănuntul a țigaretelor fără filtru (deși ele sunt cu filtru).</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În așa mod, bugetului de stat i se aduc prejudicii prin neachitarea accizei în mărimea cuvenită și prin micșorarea bazei impozabile când prețul minim de  vânzare cu amănuntul a țigaretelor este unul mai mic decât cel stabilit de lege.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 xml:space="preserve">Totalitatea acestor considerente au dus la necesitatea elaborării și promovării în modul corespunzător al </w:t>
            </w:r>
            <w:r w:rsidRPr="00B0194A">
              <w:rPr>
                <w:rFonts w:ascii="Times New Roman" w:eastAsia="Calibri" w:hAnsi="Times New Roman" w:cs="Times New Roman"/>
                <w:sz w:val="28"/>
                <w:szCs w:val="28"/>
                <w:lang w:val="ro-MO" w:eastAsia="en-US"/>
              </w:rPr>
              <w:t>proiectul Hotărârii de Guvern cu privire la modificarea Hotărârii Guvernului nr. 1065 din 19 septembrie 2016.</w:t>
            </w:r>
          </w:p>
          <w:p w:rsidR="005D3048" w:rsidRPr="00B0194A" w:rsidRDefault="005D3048" w:rsidP="00C80340">
            <w:pPr>
              <w:spacing w:after="0" w:line="240" w:lineRule="auto"/>
              <w:ind w:firstLine="720"/>
              <w:jc w:val="both"/>
              <w:rPr>
                <w:rFonts w:ascii="Times New Roman" w:eastAsia="Calibri" w:hAnsi="Times New Roman" w:cs="Times New Roman"/>
                <w:sz w:val="28"/>
                <w:szCs w:val="28"/>
                <w:lang w:eastAsia="en-US"/>
              </w:rPr>
            </w:pP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b/>
                <w:sz w:val="28"/>
                <w:szCs w:val="28"/>
                <w:lang w:val="ro-MO" w:eastAsia="en-US"/>
              </w:rPr>
            </w:pPr>
            <w:r w:rsidRPr="00B0194A">
              <w:rPr>
                <w:rFonts w:ascii="Times New Roman" w:eastAsia="Times New Roman" w:hAnsi="Times New Roman" w:cs="Times New Roman"/>
                <w:b/>
                <w:sz w:val="28"/>
                <w:szCs w:val="28"/>
                <w:lang w:val="ro-MO" w:eastAsia="en-US"/>
              </w:rPr>
              <w:lastRenderedPageBreak/>
              <w:t>3. Principalele prevederi ale proiectului și evidenţierea elementelor noi</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Prin prezentul proiect de Hotărâre a Guvernului se prevede aprobarea modificărilor și completărilor, în principal, la Regulamentul sanitar privind notificarea și raportarea informației despre produsele din tutun și produsele conexe și la Regulamentul sanitar privind comercializarea tutunului nefermentat și tutunului fermentat, produselor din tutun și produselor conexe.</w:t>
            </w:r>
          </w:p>
          <w:p w:rsidR="005D3048" w:rsidRPr="00B0194A" w:rsidRDefault="005D3048" w:rsidP="00C80340">
            <w:pPr>
              <w:spacing w:after="0" w:line="240" w:lineRule="auto"/>
              <w:ind w:firstLine="851"/>
              <w:jc w:val="both"/>
              <w:rPr>
                <w:rFonts w:ascii="Times New Roman" w:eastAsia="SimSun" w:hAnsi="Times New Roman" w:cs="Times New Roman"/>
                <w:sz w:val="28"/>
                <w:szCs w:val="28"/>
                <w:lang w:eastAsia="en-US"/>
              </w:rPr>
            </w:pPr>
            <w:r w:rsidRPr="00B0194A">
              <w:rPr>
                <w:rFonts w:ascii="Times New Roman" w:eastAsia="SimSun" w:hAnsi="Times New Roman" w:cs="Times New Roman"/>
                <w:sz w:val="28"/>
                <w:szCs w:val="28"/>
                <w:lang w:eastAsia="en-US"/>
              </w:rPr>
              <w:t>O parte din modificări se referă la alinierea prevederilor Regulamentelor menționate la prevederile Legii nr. 278 din 14 decembrie 2007 privind controlul tutunului, pentru a asigura un cadru normativ consecvent și coerent.</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În calitate de elemente noi propuse prin proiectul Hotărârii Guvernului putem menționa:</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Introducerea noțiunii pentru o categorie nouă de produs din tutun care nu arde, și anume pentru „tutun încălzit”;</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Introducerea noțiunilor de „țigaretă cu filtru” și „țigaretă fără filtru”;</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Obligarea</w:t>
            </w:r>
            <w:r>
              <w:rPr>
                <w:rFonts w:ascii="Times New Roman" w:eastAsia="Times New Roman" w:hAnsi="Times New Roman" w:cs="Times New Roman"/>
                <w:sz w:val="28"/>
                <w:szCs w:val="28"/>
                <w:lang w:eastAsia="en-US"/>
              </w:rPr>
              <w:t xml:space="preserve"> (prin introducerea punctului 8</w:t>
            </w:r>
            <w:r>
              <w:rPr>
                <w:rFonts w:ascii="Times New Roman" w:eastAsia="Times New Roman" w:hAnsi="Times New Roman" w:cs="Times New Roman"/>
                <w:sz w:val="28"/>
                <w:szCs w:val="28"/>
                <w:vertAlign w:val="superscript"/>
                <w:lang w:eastAsia="en-US"/>
              </w:rPr>
              <w:t>1</w:t>
            </w:r>
            <w:r w:rsidRPr="00B0194A">
              <w:rPr>
                <w:rFonts w:ascii="Times New Roman" w:eastAsia="Times New Roman" w:hAnsi="Times New Roman" w:cs="Times New Roman"/>
                <w:sz w:val="28"/>
                <w:szCs w:val="28"/>
                <w:lang w:eastAsia="en-US"/>
              </w:rPr>
              <w:t xml:space="preserve"> în Regulamentul sanitar privind notificarea și raportarea informației despre produsele din tutun și </w:t>
            </w:r>
            <w:r w:rsidRPr="00B0194A">
              <w:rPr>
                <w:rFonts w:ascii="Times New Roman" w:eastAsia="Times New Roman" w:hAnsi="Times New Roman" w:cs="Times New Roman"/>
                <w:sz w:val="28"/>
                <w:szCs w:val="28"/>
                <w:lang w:eastAsia="en-US"/>
              </w:rPr>
              <w:lastRenderedPageBreak/>
              <w:t>produsele conexe) importatorilor și/sau producătorilor de produse noi din tutun care nu arde, de produse conexe noi și de astfel de produse cu compoziția modificată de a prezenta Agenției Naționale pentru Sănătate Publică, studii privind toxicitatea, potențialul de dependență şi atractivitatea produsului, în special referitor la ingrediente şi emisii; studii despre preferințele diferitor grupuri de consumatori, inclusiv persoanele tinere – aceasta va permite autorității de control în domeniu să dețină informații confirmate științific despre aceste produse noi din tutun, și produse conexe, ceea ce va contribui la evaluarea în mod obiectiv a riscurilor și efectelor acestor produse asupra sănătății omului;</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Introducerea subpunctelor 7) și 8) la punctul 12 din Regulamentul sanitar privind comercializarea tutunului nefermentat și tutunului fermentat, produselor din tutun și produselor conexe – care stabilesc elemente de prevenire a accesului minorilor la produsele din tutun și produsele conexe. Astfel, subpunctul 7) interzice campaniile și acțiunile de promovare a produselor din tutun și a produselor conexe, care sunt intenționat adresate către persoanele cu vârsta de până la 18 ani.  Subpunctul 8) interzice consumul de produse din tutun și produse conexe în locuri care sunt preponderent vizitate sau la care au acces minorii, cum ar fi instituțiile de învățământ, parcurile de distracții, terenurile de joacă pentru copii, etc.</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Obligarea (prin introducerea subpunctului 9) la punctul 12 din Regulamentul sanitar privind comercializarea tutunului nefermentat și tutunului fermentat, produselor din tutun și produselor conexe) agenților economici care produc, importă sau comercializează produse din tutun care nu arde, de a demonstra, la cererea consumatorilor adulți, modul de utilizare a acestor produse, de a–i informa despre caracteristicile, riscurile și efectele acestora asupra sănătății – produsele din tutun care nu arde nu sunt cunoscute pieței Republicii Moldova și nici consumatorilor produselor din tutun. Prin urmare, este important de a asigura un nivel înalt de informare a consumatorilor despre aceste produse, pentru ca aceștia să poată lua în mod informat o decizie de achiziționare sau nu a unui astfel de produs;</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w:t>
            </w:r>
            <w:r w:rsidRPr="00B0194A">
              <w:rPr>
                <w:rFonts w:ascii="Times New Roman" w:eastAsia="Times New Roman" w:hAnsi="Times New Roman" w:cs="Times New Roman"/>
                <w:sz w:val="28"/>
                <w:szCs w:val="28"/>
                <w:lang w:eastAsia="en-US"/>
              </w:rPr>
              <w:tab/>
              <w:t>Introducerea punctelor 151, 152 și 153 în Regulamentul sanitar privind comercializarea tutunului nefermentat și tutunului fermentat, produselor din tutun și produselor conexe, pentru a asigura că agenții economici care produc, importă sau comercializează produse din tutun care nu arde vor oferi informații consumatorilor despre nivelul substanțelor toxice a unui anumit produs din tutun care nu arde, cu privire la efectele asupra sănătății și potențialele riscuri legate de consumul unui anumit produs din tutun care nu arde în comparație cu consumul țigarete, doar dacă informația respectivă este susținută științific. Astfel, se va evita inducerea în eroare a consumatorului și promovarea consumatorilor prin mijloace înșelătoare.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color w:val="000000"/>
                <w:sz w:val="28"/>
                <w:szCs w:val="28"/>
                <w:shd w:val="clear" w:color="auto" w:fill="FFFFFF"/>
                <w:lang w:eastAsia="en-US"/>
              </w:rPr>
              <w:t xml:space="preserve">Prin urmare, elementele noi ale proiectului Hotărârii Guvernului, conturează faptul că legislația Republicii Moldova în domeniul controlului </w:t>
            </w:r>
            <w:r w:rsidRPr="00B0194A">
              <w:rPr>
                <w:rFonts w:ascii="Times New Roman" w:eastAsia="Times New Roman" w:hAnsi="Times New Roman" w:cs="Times New Roman"/>
                <w:color w:val="000000"/>
                <w:sz w:val="28"/>
                <w:szCs w:val="28"/>
                <w:shd w:val="clear" w:color="auto" w:fill="FFFFFF"/>
                <w:lang w:eastAsia="en-US"/>
              </w:rPr>
              <w:lastRenderedPageBreak/>
              <w:t>tutunului are nevoie de o ajustare, astfel încât să fie asigurat un nivel înalt de reglementare a produselor noi din tutun, în special a produselor din tutun care nu arde. Acest nivel de reglementare poate fi realizat prin stabilirea unor reguli clare și stricte de plasare pe piață a acestor produse.</w:t>
            </w: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p>
          <w:p w:rsidR="005D3048" w:rsidRPr="00B0194A" w:rsidRDefault="005D3048" w:rsidP="00C80340">
            <w:pPr>
              <w:spacing w:after="0" w:line="240" w:lineRule="auto"/>
              <w:ind w:firstLine="851"/>
              <w:jc w:val="both"/>
              <w:rPr>
                <w:rFonts w:ascii="Times New Roman" w:eastAsia="Times New Roman" w:hAnsi="Times New Roman" w:cs="Times New Roman"/>
                <w:sz w:val="28"/>
                <w:szCs w:val="28"/>
                <w:lang w:eastAsia="en-US"/>
              </w:rPr>
            </w:pP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b/>
                <w:sz w:val="28"/>
                <w:szCs w:val="28"/>
                <w:lang w:val="ro-MO" w:eastAsia="en-US"/>
              </w:rPr>
            </w:pPr>
            <w:r w:rsidRPr="00B0194A">
              <w:rPr>
                <w:rFonts w:ascii="Times New Roman" w:eastAsia="Times New Roman" w:hAnsi="Times New Roman" w:cs="Times New Roman"/>
                <w:b/>
                <w:sz w:val="28"/>
                <w:szCs w:val="28"/>
                <w:lang w:val="ro-MO" w:eastAsia="en-US"/>
              </w:rPr>
              <w:lastRenderedPageBreak/>
              <w:t>4. Fundamentarea economico–financiară</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tabs>
                <w:tab w:val="left" w:pos="884"/>
                <w:tab w:val="left" w:pos="1196"/>
              </w:tabs>
              <w:spacing w:after="0" w:line="240" w:lineRule="auto"/>
              <w:ind w:firstLine="720"/>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sz w:val="28"/>
                <w:szCs w:val="28"/>
                <w:lang w:eastAsia="en-US"/>
              </w:rPr>
              <w:t>Realizarea reglementărilor din proiectul Hotărârii Guvernului nu necesită careva cheltuieli financiare sau de altă natură pentru bugetul de stat. Prevederile date sunt echilibrate și proporționale cu scopul propus prin ele.</w:t>
            </w: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b/>
                <w:sz w:val="28"/>
                <w:szCs w:val="28"/>
                <w:lang w:val="ro-MO" w:eastAsia="en-US"/>
              </w:rPr>
            </w:pPr>
            <w:r w:rsidRPr="00B0194A">
              <w:rPr>
                <w:rFonts w:ascii="Times New Roman" w:eastAsia="Times New Roman" w:hAnsi="Times New Roman" w:cs="Times New Roman"/>
                <w:b/>
                <w:sz w:val="28"/>
                <w:szCs w:val="28"/>
                <w:lang w:val="ro-MO" w:eastAsia="en-US"/>
              </w:rPr>
              <w:t>5. Modul de încorporare a actului în cadrul normativ în vigoare</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r w:rsidRPr="00B0194A">
              <w:rPr>
                <w:rFonts w:ascii="Times New Roman" w:eastAsia="Calibri" w:hAnsi="Times New Roman" w:cs="Times New Roman"/>
                <w:sz w:val="28"/>
                <w:szCs w:val="28"/>
                <w:lang w:val="ro-MO" w:eastAsia="en-US"/>
              </w:rPr>
              <w:t>Aprobarea proiectului hotărârii de Guvern cu privire la modificarea Hotărârii Guvernului nr. 1065 din 19 septembrie 2016 nu va necesita modificarea sau abrogarea unor alte acte normative ale Guvernului.</w:t>
            </w: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5D3048" w:rsidRPr="00B0194A" w:rsidRDefault="005D3048" w:rsidP="00C80340">
            <w:pPr>
              <w:tabs>
                <w:tab w:val="left" w:pos="884"/>
                <w:tab w:val="left" w:pos="1196"/>
              </w:tabs>
              <w:spacing w:after="0" w:line="240" w:lineRule="auto"/>
              <w:ind w:firstLine="709"/>
              <w:jc w:val="both"/>
              <w:rPr>
                <w:rFonts w:ascii="Times New Roman" w:eastAsia="Calibri" w:hAnsi="Times New Roman" w:cs="Times New Roman"/>
                <w:b/>
                <w:sz w:val="28"/>
                <w:szCs w:val="28"/>
                <w:lang w:val="ro-MO" w:eastAsia="en-US"/>
              </w:rPr>
            </w:pPr>
            <w:r w:rsidRPr="00B0194A">
              <w:rPr>
                <w:rFonts w:ascii="Times New Roman" w:eastAsia="Calibri" w:hAnsi="Times New Roman" w:cs="Times New Roman"/>
                <w:b/>
                <w:sz w:val="28"/>
                <w:szCs w:val="28"/>
                <w:lang w:val="ro-MO" w:eastAsia="en-US"/>
              </w:rPr>
              <w:t xml:space="preserve">6. </w:t>
            </w:r>
            <w:r w:rsidRPr="00B0194A">
              <w:rPr>
                <w:rFonts w:ascii="Times New Roman" w:eastAsia="Times New Roman" w:hAnsi="Times New Roman" w:cs="Times New Roman"/>
                <w:b/>
                <w:sz w:val="28"/>
                <w:szCs w:val="28"/>
                <w:lang w:val="ro-MO" w:eastAsia="en-US"/>
              </w:rPr>
              <w:t>Avizarea şi consultarea publică a proiectului</w:t>
            </w:r>
          </w:p>
        </w:tc>
      </w:tr>
      <w:tr w:rsidR="005D3048" w:rsidRPr="00B0194A" w:rsidTr="00C80340">
        <w:tc>
          <w:tcPr>
            <w:tcW w:w="5000" w:type="pct"/>
            <w:tcBorders>
              <w:top w:val="single" w:sz="4" w:space="0" w:color="auto"/>
              <w:left w:val="single" w:sz="4" w:space="0" w:color="auto"/>
              <w:bottom w:val="single" w:sz="4" w:space="0" w:color="auto"/>
              <w:right w:val="single" w:sz="4" w:space="0" w:color="auto"/>
            </w:tcBorders>
          </w:tcPr>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r w:rsidRPr="00B0194A">
              <w:rPr>
                <w:rFonts w:ascii="Times New Roman" w:eastAsia="Calibri" w:hAnsi="Times New Roman" w:cs="Times New Roman"/>
                <w:sz w:val="28"/>
                <w:szCs w:val="28"/>
                <w:lang w:val="ro-MO" w:eastAsia="en-US"/>
              </w:rPr>
              <w:t>Proiectul hotărârii de Guvern cu privire la modificarea Hotărârii Guvernului nr. 1065 din 19 septembrie 2016, urmează să fie înaintat pentru avizare Ministerului Afacerilor Externe și Integrării Europene, Ministerului Finanțelor, Ministerului Economiei și Infrastructurii și Ministerului Justiției.</w:t>
            </w: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r w:rsidRPr="00B0194A">
              <w:rPr>
                <w:rFonts w:ascii="Times New Roman" w:eastAsia="Calibri" w:hAnsi="Times New Roman" w:cs="Times New Roman"/>
                <w:sz w:val="28"/>
                <w:szCs w:val="28"/>
                <w:lang w:val="ro-MO" w:eastAsia="en-US"/>
              </w:rPr>
              <w:t>Concomitent, proiectul respectiv a fost plasat spre consultare publică de către Ministerul Sănătății, Muncii și Protecției Sociale în ordinea prevederilor Legii nr. 239/2008 privind transparența în procesul decizional.</w:t>
            </w:r>
          </w:p>
          <w:p w:rsidR="005D3048" w:rsidRPr="00B0194A" w:rsidRDefault="005D3048" w:rsidP="00C80340">
            <w:pPr>
              <w:tabs>
                <w:tab w:val="left" w:pos="884"/>
                <w:tab w:val="left" w:pos="1196"/>
              </w:tabs>
              <w:spacing w:after="0" w:line="240" w:lineRule="auto"/>
              <w:ind w:firstLine="720"/>
              <w:jc w:val="both"/>
              <w:rPr>
                <w:rFonts w:ascii="Times New Roman" w:eastAsia="Calibri" w:hAnsi="Times New Roman" w:cs="Times New Roman"/>
                <w:sz w:val="28"/>
                <w:szCs w:val="28"/>
                <w:lang w:val="ro-MO" w:eastAsia="en-US"/>
              </w:rPr>
            </w:pPr>
          </w:p>
        </w:tc>
      </w:tr>
    </w:tbl>
    <w:p w:rsidR="005D3048" w:rsidRPr="00B0194A" w:rsidRDefault="005D3048" w:rsidP="005D3048">
      <w:pPr>
        <w:spacing w:after="0" w:line="240" w:lineRule="auto"/>
        <w:ind w:firstLine="720"/>
        <w:jc w:val="center"/>
        <w:rPr>
          <w:rFonts w:ascii="Times New Roman" w:eastAsia="Times New Roman" w:hAnsi="Times New Roman" w:cs="Times New Roman"/>
          <w:b/>
          <w:sz w:val="28"/>
          <w:szCs w:val="28"/>
          <w:lang w:val="ro-MO" w:eastAsia="en-US"/>
        </w:rPr>
      </w:pPr>
    </w:p>
    <w:p w:rsidR="005D3048" w:rsidRPr="00B0194A" w:rsidRDefault="005D3048" w:rsidP="005D3048">
      <w:pPr>
        <w:spacing w:after="0" w:line="240" w:lineRule="auto"/>
        <w:ind w:firstLine="720"/>
        <w:jc w:val="both"/>
        <w:rPr>
          <w:rFonts w:ascii="Times New Roman" w:eastAsia="Times New Roman" w:hAnsi="Times New Roman" w:cs="Times New Roman"/>
          <w:b/>
          <w:sz w:val="28"/>
          <w:szCs w:val="28"/>
          <w:lang w:val="ro-MO" w:eastAsia="en-US"/>
        </w:rPr>
      </w:pPr>
    </w:p>
    <w:p w:rsidR="00111C52" w:rsidRDefault="005D3048" w:rsidP="005D3048">
      <w:pPr>
        <w:ind w:firstLine="709"/>
      </w:pPr>
      <w:r w:rsidRPr="00B0194A">
        <w:rPr>
          <w:rFonts w:ascii="Times New Roman" w:eastAsia="Times New Roman" w:hAnsi="Times New Roman" w:cs="Times New Roman"/>
          <w:b/>
          <w:sz w:val="28"/>
          <w:szCs w:val="28"/>
          <w:lang w:eastAsia="en-US"/>
        </w:rPr>
        <w:t xml:space="preserve">Ministru                                                                   </w:t>
      </w:r>
      <w:r>
        <w:rPr>
          <w:rFonts w:ascii="Times New Roman" w:eastAsia="Times New Roman" w:hAnsi="Times New Roman" w:cs="Times New Roman"/>
          <w:b/>
          <w:sz w:val="28"/>
          <w:szCs w:val="28"/>
          <w:lang w:eastAsia="en-US"/>
        </w:rPr>
        <w:t xml:space="preserve">   </w:t>
      </w:r>
      <w:bookmarkStart w:id="0" w:name="_GoBack"/>
      <w:bookmarkEnd w:id="0"/>
      <w:r w:rsidRPr="00B0194A">
        <w:rPr>
          <w:rFonts w:ascii="Times New Roman" w:eastAsia="Times New Roman" w:hAnsi="Times New Roman" w:cs="Times New Roman"/>
          <w:b/>
          <w:sz w:val="28"/>
          <w:szCs w:val="28"/>
          <w:lang w:eastAsia="en-US"/>
        </w:rPr>
        <w:t xml:space="preserve">      Silvia RADU</w:t>
      </w:r>
    </w:p>
    <w:sectPr w:rsidR="0011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Regu-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6075"/>
    <w:multiLevelType w:val="hybridMultilevel"/>
    <w:tmpl w:val="FEF834B6"/>
    <w:lvl w:ilvl="0" w:tplc="38F45916">
      <w:start w:val="1"/>
      <w:numFmt w:val="lowerLetter"/>
      <w:lvlText w:val="(%1)"/>
      <w:lvlJc w:val="left"/>
      <w:pPr>
        <w:ind w:left="927" w:hanging="360"/>
      </w:pPr>
      <w:rPr>
        <w:rFonts w:cs="Courier New"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48"/>
    <w:rsid w:val="00111C52"/>
    <w:rsid w:val="005D3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48"/>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48"/>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16293</Characters>
  <Application>Microsoft Office Word</Application>
  <DocSecurity>0</DocSecurity>
  <Lines>135</Lines>
  <Paragraphs>38</Paragraphs>
  <ScaleCrop>false</ScaleCrop>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cp:revision>
  <dcterms:created xsi:type="dcterms:W3CDTF">2018-12-10T11:19:00Z</dcterms:created>
  <dcterms:modified xsi:type="dcterms:W3CDTF">2018-12-10T11:20:00Z</dcterms:modified>
</cp:coreProperties>
</file>