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02" w:rsidRDefault="00154E02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154E02">
        <w:rPr>
          <w:rFonts w:ascii="Arial" w:eastAsia="Times New Roman" w:hAnsi="Arial" w:cs="Arial"/>
          <w:b/>
          <w:sz w:val="24"/>
          <w:szCs w:val="24"/>
          <w:lang w:val="ro-MD" w:eastAsia="ru-RU"/>
        </w:rPr>
        <w:t>NOTĂ</w:t>
      </w:r>
    </w:p>
    <w:p w:rsidR="005B1883" w:rsidRPr="00D65F6F" w:rsidRDefault="00F8033F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b/>
          <w:noProof/>
          <w:sz w:val="24"/>
          <w:szCs w:val="24"/>
          <w:lang w:val="ro-RO"/>
        </w:rPr>
        <w:t>CP</w:t>
      </w:r>
      <w:r w:rsidR="00943F9C" w:rsidRPr="00D65F6F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E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.0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1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.</w:t>
      </w:r>
      <w:r w:rsidR="00545189">
        <w:rPr>
          <w:rFonts w:ascii="Arial" w:hAnsi="Arial" w:cs="Arial"/>
          <w:b/>
          <w:noProof/>
          <w:sz w:val="24"/>
          <w:szCs w:val="24"/>
          <w:lang w:val="ro-RO"/>
        </w:rPr>
        <w:t>04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: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201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8</w:t>
      </w:r>
      <w:r w:rsidR="00154E02">
        <w:rPr>
          <w:rFonts w:ascii="Arial" w:hAnsi="Arial" w:cs="Arial"/>
          <w:b/>
          <w:noProof/>
          <w:sz w:val="24"/>
          <w:szCs w:val="24"/>
          <w:lang w:val="ro-RO"/>
        </w:rPr>
        <w:br/>
      </w:r>
      <w:r w:rsidR="00154E02">
        <w:rPr>
          <w:rFonts w:ascii="Arial" w:hAnsi="Arial" w:cs="Arial"/>
          <w:b/>
          <w:sz w:val="24"/>
          <w:szCs w:val="24"/>
          <w:lang w:val="ro-RO"/>
        </w:rPr>
        <w:t>”</w:t>
      </w:r>
      <w:r w:rsidR="00545189" w:rsidRPr="00545189">
        <w:t xml:space="preserve"> </w:t>
      </w:r>
      <w:r w:rsidR="00545189" w:rsidRPr="00545189">
        <w:rPr>
          <w:rFonts w:ascii="Arial" w:hAnsi="Arial" w:cs="Arial"/>
          <w:b/>
          <w:sz w:val="24"/>
          <w:szCs w:val="24"/>
          <w:lang w:val="ro-RO"/>
        </w:rPr>
        <w:t>Evaluarea nivelului de protecţie antiseismică a construcţiilor existente</w:t>
      </w:r>
      <w:bookmarkStart w:id="0" w:name="_GoBack"/>
      <w:bookmarkEnd w:id="0"/>
      <w:r w:rsidR="00154E02">
        <w:rPr>
          <w:rFonts w:ascii="Arial" w:hAnsi="Arial" w:cs="Arial"/>
          <w:b/>
          <w:sz w:val="24"/>
          <w:szCs w:val="24"/>
          <w:lang w:val="ro-RO"/>
        </w:rPr>
        <w:t>”</w:t>
      </w:r>
    </w:p>
    <w:p w:rsidR="009A49C8" w:rsidRPr="00A02C33" w:rsidRDefault="009A49C8" w:rsidP="00A02C33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4214C3" w:rsidRDefault="004214C3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Prezentul document normativ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stabileşte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modul de evaluare a nivelului de protecţie antiseismică a construcţiilor existente şi măsurile de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intervenţie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pentru reducerea riscului seismic a construcţiilor, care prezintă niveluri insuficiente de protecţie la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acţiunile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seismice. </w:t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Prevederile prezentului document normativ se aplică clădirilor şi construcţiilor existente de orice categorie, echipamentelor şi instalaţiilor aferente, denumite în continuare construcţii existente.</w:t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Prevederile prezentului document normativ sunt obligatorii pentru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toţi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factorii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implicaţi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la evaluarea, expertizarea, proiectarea şi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execuţia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lucrărilor de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intervenţie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, care în caz de nerespectarea acestor prevederi răspund în conformitate cu legislaţia în vigoare.</w:t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Aceşti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factori sunt: investitorii, proprietarii, administratorii, cercetătorii,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experţii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tehnici,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proiectanţii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, verificatorii de proiecte,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executanţii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, responsabilii tehnici,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diriginţii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şantier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, personalul de specialitate din laboratoarele de încercări în construcţii şi personalul ingineresc al serviciului de gestionare a fondului locativ, persoane fizice sau juridice, precum şi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autorităţile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administraţiei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publice locale,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asociaţiile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de profil.</w:t>
      </w: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ab/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Prevederile prezentului document normativ sunt minimale şi au ca scop principal limitarea degradărilor, avariilor, precum şi evitarea riscurilor de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prăbuşire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parţială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sau totală a unor construcţii existente la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acţiunile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seismice în urma unui eventual cutremur de pământ cu magnitudinea majoră. </w:t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545189" w:rsidRP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Prevederile prezentului document normativ se referă la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investigaţiile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care se efectuează în perioada dintre cutremurele de pământ.</w:t>
      </w:r>
    </w:p>
    <w:p w:rsidR="00545189" w:rsidRDefault="00545189" w:rsidP="00545189">
      <w:pPr>
        <w:spacing w:after="0" w:line="240" w:lineRule="auto"/>
        <w:jc w:val="both"/>
        <w:textAlignment w:val="baseline"/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</w:pPr>
    </w:p>
    <w:p w:rsidR="009A49C8" w:rsidRPr="00545189" w:rsidRDefault="00545189" w:rsidP="00545189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Investigaţiile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urgenţă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ce trebuie efectuate imediat după un cutremur pentru stabilirea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posibilităţilor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de utilizare în continuare a construcţiilor existente supuse solicitărilor seismice se vor efectua în conformitate cu prevederile documentului normativ NCM E.01.03-2005 şi metodologia specială elaborată în acest scop de către Organul </w:t>
      </w:r>
      <w:proofErr w:type="spellStart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naţional</w:t>
      </w:r>
      <w:proofErr w:type="spellEnd"/>
      <w:r w:rsidRPr="00545189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de dirijare în construcţii (ONC).</w:t>
      </w: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sectPr w:rsidR="009A49C8" w:rsidRPr="00D65F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A2194"/>
    <w:rsid w:val="000B73F8"/>
    <w:rsid w:val="000C4CC3"/>
    <w:rsid w:val="000D7BB8"/>
    <w:rsid w:val="000E4E6E"/>
    <w:rsid w:val="00154E02"/>
    <w:rsid w:val="0025097E"/>
    <w:rsid w:val="00270B27"/>
    <w:rsid w:val="002F54B9"/>
    <w:rsid w:val="00354EFD"/>
    <w:rsid w:val="004214C3"/>
    <w:rsid w:val="00424A9D"/>
    <w:rsid w:val="00484267"/>
    <w:rsid w:val="00510C8A"/>
    <w:rsid w:val="00545189"/>
    <w:rsid w:val="005B1883"/>
    <w:rsid w:val="0063670D"/>
    <w:rsid w:val="00677AB7"/>
    <w:rsid w:val="007C004C"/>
    <w:rsid w:val="007E1F46"/>
    <w:rsid w:val="0086306B"/>
    <w:rsid w:val="00943F9C"/>
    <w:rsid w:val="00951F76"/>
    <w:rsid w:val="009A49C8"/>
    <w:rsid w:val="00A02C33"/>
    <w:rsid w:val="00A210C0"/>
    <w:rsid w:val="00AB2C34"/>
    <w:rsid w:val="00B000D7"/>
    <w:rsid w:val="00B116C4"/>
    <w:rsid w:val="00BE3447"/>
    <w:rsid w:val="00CB6E6A"/>
    <w:rsid w:val="00CC1FE2"/>
    <w:rsid w:val="00D65F6F"/>
    <w:rsid w:val="00DB1261"/>
    <w:rsid w:val="00DB76F1"/>
    <w:rsid w:val="00E26CE2"/>
    <w:rsid w:val="00E6615B"/>
    <w:rsid w:val="00EB4965"/>
    <w:rsid w:val="00F10DA5"/>
    <w:rsid w:val="00F501EB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F658-4023-4804-99EE-F966580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F8033F"/>
  </w:style>
  <w:style w:type="paragraph" w:styleId="BalloonText">
    <w:name w:val="Balloon Text"/>
    <w:basedOn w:val="Normal"/>
    <w:link w:val="BalloonText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9D"/>
    <w:rPr>
      <w:rFonts w:ascii="Segoe UI" w:hAnsi="Segoe UI" w:cs="Segoe UI"/>
      <w:sz w:val="18"/>
      <w:szCs w:val="18"/>
    </w:rPr>
  </w:style>
  <w:style w:type="character" w:customStyle="1" w:styleId="a">
    <w:name w:val="_"/>
    <w:basedOn w:val="DefaultParagraphFont"/>
    <w:rsid w:val="00A02C33"/>
  </w:style>
  <w:style w:type="character" w:customStyle="1" w:styleId="pg-1ff3">
    <w:name w:val="pg-1ff3"/>
    <w:basedOn w:val="DefaultParagraphFont"/>
    <w:rsid w:val="00A02C33"/>
  </w:style>
  <w:style w:type="character" w:customStyle="1" w:styleId="pg-1fc0">
    <w:name w:val="pg-1fc0"/>
    <w:basedOn w:val="DefaultParagraphFont"/>
    <w:rsid w:val="00A0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AdInsMDRC</cp:lastModifiedBy>
  <cp:revision>8</cp:revision>
  <cp:lastPrinted>2018-08-22T13:31:00Z</cp:lastPrinted>
  <dcterms:created xsi:type="dcterms:W3CDTF">2018-08-22T12:12:00Z</dcterms:created>
  <dcterms:modified xsi:type="dcterms:W3CDTF">2018-11-06T11:42:00Z</dcterms:modified>
</cp:coreProperties>
</file>