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B8" w:rsidRPr="000B2883" w:rsidRDefault="00927AB8" w:rsidP="00927AB8">
      <w:pPr>
        <w:mirrorIndents/>
        <w:jc w:val="center"/>
        <w:rPr>
          <w:b/>
          <w:sz w:val="28"/>
          <w:szCs w:val="28"/>
          <w:lang w:val="ro-MD"/>
        </w:rPr>
      </w:pPr>
      <w:r w:rsidRPr="000B2883">
        <w:rPr>
          <w:b/>
          <w:sz w:val="28"/>
          <w:szCs w:val="28"/>
          <w:lang w:val="ro-MD"/>
        </w:rPr>
        <w:t>NOT</w:t>
      </w:r>
      <w:r w:rsidR="00697079" w:rsidRPr="000B2883">
        <w:rPr>
          <w:b/>
          <w:sz w:val="28"/>
          <w:szCs w:val="28"/>
          <w:lang w:val="ro-MD"/>
        </w:rPr>
        <w:t>A</w:t>
      </w:r>
      <w:r w:rsidRPr="000B2883">
        <w:rPr>
          <w:b/>
          <w:sz w:val="28"/>
          <w:szCs w:val="28"/>
          <w:lang w:val="ro-MD"/>
        </w:rPr>
        <w:t xml:space="preserve"> INFORMATIVĂ</w:t>
      </w:r>
    </w:p>
    <w:p w:rsidR="0022180B" w:rsidRDefault="00927AB8" w:rsidP="006E6820">
      <w:pPr>
        <w:jc w:val="center"/>
        <w:rPr>
          <w:b/>
          <w:sz w:val="28"/>
          <w:szCs w:val="28"/>
          <w:lang w:val="ro-MD"/>
        </w:rPr>
      </w:pPr>
      <w:r w:rsidRPr="000B2883">
        <w:rPr>
          <w:b/>
          <w:sz w:val="28"/>
          <w:szCs w:val="28"/>
          <w:lang w:val="ro-MD"/>
        </w:rPr>
        <w:t xml:space="preserve">la proiectul </w:t>
      </w:r>
      <w:r w:rsidR="0022180B">
        <w:rPr>
          <w:b/>
          <w:sz w:val="28"/>
          <w:szCs w:val="28"/>
          <w:lang w:val="ro-MD"/>
        </w:rPr>
        <w:t>legii privind sistemul unitar de salarizare</w:t>
      </w:r>
    </w:p>
    <w:p w:rsidR="00927AB8" w:rsidRPr="000B2883" w:rsidRDefault="0022180B" w:rsidP="006E6820">
      <w:pPr>
        <w:jc w:val="center"/>
        <w:rPr>
          <w:b/>
          <w:sz w:val="28"/>
          <w:szCs w:val="28"/>
          <w:lang w:val="ro-MD"/>
        </w:rPr>
      </w:pPr>
      <w:bookmarkStart w:id="0" w:name="_GoBack"/>
      <w:bookmarkEnd w:id="0"/>
      <w:r>
        <w:rPr>
          <w:b/>
          <w:sz w:val="28"/>
          <w:szCs w:val="28"/>
          <w:lang w:val="ro-MD"/>
        </w:rPr>
        <w:t xml:space="preserve"> în sectorul bugetar</w:t>
      </w:r>
    </w:p>
    <w:p w:rsidR="00927AB8" w:rsidRPr="000B2883" w:rsidRDefault="00927AB8" w:rsidP="00927AB8">
      <w:pPr>
        <w:rPr>
          <w:lang w:val="ro-MD"/>
        </w:rPr>
      </w:pPr>
    </w:p>
    <w:tbl>
      <w:tblPr>
        <w:tblW w:w="5452" w:type="pct"/>
        <w:tblLook w:val="04A0" w:firstRow="1" w:lastRow="0" w:firstColumn="1" w:lastColumn="0" w:noHBand="0" w:noVBand="1"/>
      </w:tblPr>
      <w:tblGrid>
        <w:gridCol w:w="10177"/>
      </w:tblGrid>
      <w:tr w:rsidR="00927AB8" w:rsidRPr="000B2883" w:rsidTr="004F541F">
        <w:trPr>
          <w:trHeight w:val="541"/>
        </w:trPr>
        <w:tc>
          <w:tcPr>
            <w:tcW w:w="5000" w:type="pct"/>
            <w:shd w:val="clear" w:color="auto" w:fill="D9D9D9"/>
            <w:hideMark/>
          </w:tcPr>
          <w:p w:rsidR="00927AB8" w:rsidRPr="000B2883" w:rsidRDefault="00927AB8" w:rsidP="00512A16">
            <w:pPr>
              <w:pStyle w:val="a3"/>
              <w:numPr>
                <w:ilvl w:val="0"/>
                <w:numId w:val="1"/>
              </w:numPr>
              <w:spacing w:after="120"/>
              <w:ind w:left="0" w:firstLine="890"/>
              <w:rPr>
                <w:b/>
                <w:sz w:val="26"/>
                <w:szCs w:val="26"/>
                <w:lang w:val="ro-MD"/>
              </w:rPr>
            </w:pPr>
            <w:r w:rsidRPr="000B2883">
              <w:rPr>
                <w:b/>
                <w:sz w:val="26"/>
                <w:szCs w:val="26"/>
                <w:lang w:val="ro-MD"/>
              </w:rPr>
              <w:t>Denumirea autorului și, după caz, a participanților la elaborarea proiectului</w:t>
            </w:r>
          </w:p>
        </w:tc>
      </w:tr>
      <w:tr w:rsidR="00927AB8" w:rsidRPr="000B2883" w:rsidTr="004F541F">
        <w:trPr>
          <w:trHeight w:val="428"/>
        </w:trPr>
        <w:tc>
          <w:tcPr>
            <w:tcW w:w="5000" w:type="pct"/>
            <w:hideMark/>
          </w:tcPr>
          <w:p w:rsidR="00927AB8" w:rsidRPr="000B2883" w:rsidRDefault="006E6820" w:rsidP="00495A78">
            <w:pPr>
              <w:ind w:firstLine="743"/>
              <w:rPr>
                <w:sz w:val="26"/>
                <w:szCs w:val="26"/>
                <w:lang w:val="ro-MD"/>
              </w:rPr>
            </w:pPr>
            <w:r w:rsidRPr="000B2883">
              <w:rPr>
                <w:rFonts w:eastAsia="Calibri"/>
                <w:sz w:val="26"/>
                <w:szCs w:val="26"/>
                <w:lang w:val="ro-MD"/>
              </w:rPr>
              <w:t>Autorul p</w:t>
            </w:r>
            <w:r w:rsidR="00927AB8" w:rsidRPr="000B2883">
              <w:rPr>
                <w:rFonts w:eastAsia="Calibri"/>
                <w:sz w:val="26"/>
                <w:szCs w:val="26"/>
                <w:lang w:val="ro-MD"/>
              </w:rPr>
              <w:t>roiectul</w:t>
            </w:r>
            <w:r w:rsidRPr="000B2883">
              <w:rPr>
                <w:rFonts w:eastAsia="Calibri"/>
                <w:sz w:val="26"/>
                <w:szCs w:val="26"/>
                <w:lang w:val="ro-MD"/>
              </w:rPr>
              <w:t xml:space="preserve">ui este </w:t>
            </w:r>
            <w:r w:rsidR="00927AB8" w:rsidRPr="000B2883">
              <w:rPr>
                <w:rFonts w:eastAsia="Calibri"/>
                <w:sz w:val="26"/>
                <w:szCs w:val="26"/>
                <w:lang w:val="ro-MD"/>
              </w:rPr>
              <w:t xml:space="preserve">Ministerul </w:t>
            </w:r>
            <w:r w:rsidR="00927AB8" w:rsidRPr="000B2883">
              <w:rPr>
                <w:sz w:val="26"/>
                <w:szCs w:val="26"/>
                <w:lang w:val="ro-MD"/>
              </w:rPr>
              <w:t>Finanțelor</w:t>
            </w:r>
            <w:r w:rsidRPr="000B2883">
              <w:rPr>
                <w:sz w:val="26"/>
                <w:szCs w:val="26"/>
                <w:lang w:val="ro-MD"/>
              </w:rPr>
              <w:t>, care este desemnat responsabil de politica în domeniul salarizării în sectorul bugetar</w:t>
            </w:r>
            <w:r w:rsidR="00927AB8" w:rsidRPr="000B2883">
              <w:rPr>
                <w:sz w:val="26"/>
                <w:szCs w:val="26"/>
                <w:lang w:val="ro-MD"/>
              </w:rPr>
              <w:t>.</w:t>
            </w:r>
            <w:r w:rsidR="008C54A0">
              <w:rPr>
                <w:sz w:val="26"/>
                <w:szCs w:val="26"/>
                <w:lang w:val="ro-MD"/>
              </w:rPr>
              <w:t xml:space="preserve"> Proiectul a fost elaborat cu suportul Organizației Internaționale a Muncii</w:t>
            </w:r>
            <w:r w:rsidR="00495A78">
              <w:rPr>
                <w:sz w:val="26"/>
                <w:szCs w:val="26"/>
                <w:lang w:val="ro-MD"/>
              </w:rPr>
              <w:t>,</w:t>
            </w:r>
            <w:r w:rsidR="008C54A0">
              <w:rPr>
                <w:sz w:val="26"/>
                <w:szCs w:val="26"/>
                <w:lang w:val="ro-MD"/>
              </w:rPr>
              <w:t xml:space="preserve"> </w:t>
            </w:r>
            <w:r w:rsidR="00495A78">
              <w:rPr>
                <w:sz w:val="26"/>
                <w:szCs w:val="26"/>
                <w:lang w:val="ro-MD"/>
              </w:rPr>
              <w:t>Societății Germane pentru Cooperare Internațională (GIZ) și Comisiei Europene, care au oferit consultanță în procesul de inițiere, elaborare și evaluare.</w:t>
            </w:r>
          </w:p>
        </w:tc>
      </w:tr>
      <w:tr w:rsidR="00927AB8" w:rsidRPr="000B2883" w:rsidTr="004F541F">
        <w:tc>
          <w:tcPr>
            <w:tcW w:w="5000" w:type="pct"/>
            <w:shd w:val="clear" w:color="auto" w:fill="D9D9D9"/>
            <w:hideMark/>
          </w:tcPr>
          <w:p w:rsidR="00927AB8" w:rsidRPr="000B2883" w:rsidRDefault="00927AB8" w:rsidP="00512A16">
            <w:pPr>
              <w:pStyle w:val="a3"/>
              <w:numPr>
                <w:ilvl w:val="0"/>
                <w:numId w:val="1"/>
              </w:numPr>
              <w:tabs>
                <w:tab w:val="left" w:pos="884"/>
              </w:tabs>
              <w:spacing w:after="120"/>
              <w:ind w:left="0" w:firstLine="890"/>
              <w:rPr>
                <w:b/>
                <w:sz w:val="26"/>
                <w:szCs w:val="26"/>
                <w:lang w:val="ro-MD"/>
              </w:rPr>
            </w:pPr>
            <w:r w:rsidRPr="000B2883">
              <w:rPr>
                <w:b/>
                <w:sz w:val="26"/>
                <w:szCs w:val="26"/>
                <w:lang w:val="ro-MD"/>
              </w:rPr>
              <w:t>Condițiile ce au impus elaborarea proiectului de act normativ și finalitățile urmărite</w:t>
            </w:r>
          </w:p>
        </w:tc>
      </w:tr>
      <w:tr w:rsidR="00927AB8" w:rsidRPr="000B2883" w:rsidTr="004F541F">
        <w:tc>
          <w:tcPr>
            <w:tcW w:w="5000" w:type="pct"/>
          </w:tcPr>
          <w:p w:rsidR="0040035F" w:rsidRPr="000B2883" w:rsidRDefault="0040035F" w:rsidP="00512A16">
            <w:pPr>
              <w:spacing w:before="120" w:after="120"/>
              <w:rPr>
                <w:rFonts w:eastAsia="Calibri"/>
                <w:sz w:val="26"/>
                <w:szCs w:val="26"/>
                <w:lang w:val="ro-MD"/>
              </w:rPr>
            </w:pPr>
            <w:r w:rsidRPr="000B2883">
              <w:rPr>
                <w:rFonts w:eastAsia="Calibri"/>
                <w:sz w:val="26"/>
                <w:szCs w:val="26"/>
                <w:lang w:val="ro-MD"/>
              </w:rPr>
              <w:t xml:space="preserve">În vederea reformării sistemului actual de salarizare în sectorul bugetar, care este unul fragmentat, greu de administrat și inechitabil, a fost elaborat Conceptul privind sistemul de salarizare unitară a personalului din sectorul bugetar, care a fost aprobat prin Dispoziția prim-ministrului nr.80-d din 28 iulie 2017. Conceptul stabilește principiile de bază și acțiunile principale pentru elaborarea unui sistem de salarizare unitar, transparent, echitabil, atractiv, nediscriminatoriu, simplu de gestionat, capabil să reflecte și să remunereze performanța profesională din fiecare domeniu de activitate. </w:t>
            </w:r>
          </w:p>
          <w:p w:rsidR="0040035F" w:rsidRPr="000B2883" w:rsidRDefault="0040035F" w:rsidP="00512A16">
            <w:pPr>
              <w:spacing w:before="120" w:after="120"/>
              <w:rPr>
                <w:rFonts w:eastAsia="Calibri"/>
                <w:sz w:val="26"/>
                <w:szCs w:val="26"/>
                <w:lang w:val="ro-MD"/>
              </w:rPr>
            </w:pPr>
            <w:r w:rsidRPr="000B2883">
              <w:rPr>
                <w:rFonts w:eastAsia="Calibri"/>
                <w:sz w:val="26"/>
                <w:szCs w:val="26"/>
                <w:lang w:val="ro-MD"/>
              </w:rPr>
              <w:t xml:space="preserve">În acest scop, Ministerul Finanțelor a fost desemnat responsabilul principal pentru realizarea planului de acțiuni privind punerea în aplicare a prevederilor Conceptului cu privire la elaborarea sistemului de salarizare unitară. În acest sens, Ministerul Finanțelor a fost asistat de o echipă multidisciplinară constituită atât din funcționari publici din autoritățile publice centrale și locale, cât și din experți internaționali și naționali, cu expertiză în domeniul salarizării publice. Activitatea acestora fiind realizată cu suportul financiar al Organizației Internaționale a Muncii (OIM). </w:t>
            </w:r>
          </w:p>
          <w:p w:rsidR="0040035F" w:rsidRPr="000B2883" w:rsidRDefault="0033418B" w:rsidP="00512A16">
            <w:pPr>
              <w:spacing w:before="120" w:after="120"/>
              <w:rPr>
                <w:rFonts w:eastAsia="Calibri"/>
                <w:sz w:val="26"/>
                <w:szCs w:val="26"/>
                <w:lang w:val="ro-MD"/>
              </w:rPr>
            </w:pPr>
            <w:r w:rsidRPr="000B2883">
              <w:rPr>
                <w:rFonts w:eastAsia="Calibri"/>
                <w:sz w:val="26"/>
                <w:szCs w:val="26"/>
                <w:lang w:val="ro-MD"/>
              </w:rPr>
              <w:t>În conformitate cu planul de acțiuni privind implementarea obiectivelor stipulate în Conceptul cu privire la elaborarea sistemului de salarizare unitară au fost realizate acțiuni aferente etapelor legate de gradarea/ierarhizarea posturilor conform valorii acestora</w:t>
            </w:r>
            <w:r w:rsidR="00C57416" w:rsidRPr="000B2883">
              <w:rPr>
                <w:rFonts w:eastAsia="Calibri"/>
                <w:sz w:val="26"/>
                <w:szCs w:val="26"/>
                <w:lang w:val="ro-MD"/>
              </w:rPr>
              <w:t xml:space="preserve">: elaborarea Registrului posturilor generice din sectorul bugetar, elaborarea metodologiei cu privire la evaluarea posturilor generice în sectorul bugetar, realizarea procesului de analiză a </w:t>
            </w:r>
            <w:proofErr w:type="spellStart"/>
            <w:r w:rsidR="00C57416" w:rsidRPr="000B2883">
              <w:rPr>
                <w:rFonts w:eastAsia="Calibri"/>
                <w:sz w:val="26"/>
                <w:szCs w:val="26"/>
                <w:lang w:val="ro-MD"/>
              </w:rPr>
              <w:t>a</w:t>
            </w:r>
            <w:proofErr w:type="spellEnd"/>
            <w:r w:rsidR="00C57416" w:rsidRPr="000B2883">
              <w:rPr>
                <w:rFonts w:eastAsia="Calibri"/>
                <w:sz w:val="26"/>
                <w:szCs w:val="26"/>
                <w:lang w:val="ro-MD"/>
              </w:rPr>
              <w:t xml:space="preserve"> posturilor, ierarhizarea posturilor din eșantion în grade. </w:t>
            </w:r>
          </w:p>
          <w:p w:rsidR="00C57416" w:rsidRPr="000B2883" w:rsidRDefault="00C57416" w:rsidP="00512A16">
            <w:pPr>
              <w:tabs>
                <w:tab w:val="left" w:pos="709"/>
              </w:tabs>
              <w:rPr>
                <w:rFonts w:eastAsia="Calibri"/>
                <w:sz w:val="26"/>
                <w:szCs w:val="26"/>
                <w:lang w:val="ro-MD"/>
              </w:rPr>
            </w:pPr>
            <w:r w:rsidRPr="000B2883">
              <w:rPr>
                <w:rFonts w:eastAsia="Calibri"/>
                <w:sz w:val="26"/>
                <w:szCs w:val="26"/>
                <w:lang w:val="ro-MD"/>
              </w:rPr>
              <w:t xml:space="preserve">În vederea implementării acțiunilor descrise mai sus au fost create două grupuri de lucru: </w:t>
            </w:r>
          </w:p>
          <w:p w:rsidR="00C57416" w:rsidRPr="000B2883" w:rsidRDefault="00C57416" w:rsidP="00512A16">
            <w:pPr>
              <w:pStyle w:val="a3"/>
              <w:numPr>
                <w:ilvl w:val="1"/>
                <w:numId w:val="2"/>
              </w:numPr>
              <w:tabs>
                <w:tab w:val="left" w:pos="709"/>
              </w:tabs>
              <w:ind w:left="851" w:hanging="284"/>
              <w:contextualSpacing w:val="0"/>
              <w:rPr>
                <w:rFonts w:eastAsia="Calibri"/>
                <w:sz w:val="26"/>
                <w:szCs w:val="26"/>
                <w:lang w:val="ro-MD"/>
              </w:rPr>
            </w:pPr>
            <w:r w:rsidRPr="000B2883">
              <w:rPr>
                <w:rFonts w:eastAsia="Calibri"/>
                <w:sz w:val="26"/>
                <w:szCs w:val="26"/>
                <w:lang w:val="ro-MD"/>
              </w:rPr>
              <w:t xml:space="preserve">grup de lucru privind </w:t>
            </w:r>
            <w:r w:rsidR="000315A4" w:rsidRPr="000B2883">
              <w:rPr>
                <w:rFonts w:eastAsia="Calibri"/>
                <w:sz w:val="26"/>
                <w:szCs w:val="26"/>
                <w:lang w:val="ro-MD"/>
              </w:rPr>
              <w:t>evaluarea</w:t>
            </w:r>
            <w:r w:rsidRPr="000B2883">
              <w:rPr>
                <w:rFonts w:eastAsia="Calibri"/>
                <w:sz w:val="26"/>
                <w:szCs w:val="26"/>
                <w:lang w:val="ro-MD"/>
              </w:rPr>
              <w:t xml:space="preserve"> posturilor; </w:t>
            </w:r>
          </w:p>
          <w:p w:rsidR="00C57416" w:rsidRPr="000B2883" w:rsidRDefault="007B54E0" w:rsidP="00512A16">
            <w:pPr>
              <w:pStyle w:val="a3"/>
              <w:numPr>
                <w:ilvl w:val="1"/>
                <w:numId w:val="2"/>
              </w:numPr>
              <w:tabs>
                <w:tab w:val="left" w:pos="709"/>
              </w:tabs>
              <w:ind w:left="851" w:hanging="284"/>
              <w:contextualSpacing w:val="0"/>
              <w:rPr>
                <w:rFonts w:eastAsia="Calibri"/>
                <w:sz w:val="26"/>
                <w:szCs w:val="26"/>
                <w:lang w:val="ro-MD"/>
              </w:rPr>
            </w:pPr>
            <w:r w:rsidRPr="000B2883">
              <w:rPr>
                <w:rFonts w:eastAsia="Calibri"/>
                <w:sz w:val="26"/>
                <w:szCs w:val="26"/>
                <w:lang w:val="ro-MD"/>
              </w:rPr>
              <w:t>echipa de evaluatori pentru</w:t>
            </w:r>
            <w:r w:rsidR="00C57416" w:rsidRPr="000B2883">
              <w:rPr>
                <w:rFonts w:eastAsia="Calibri"/>
                <w:sz w:val="26"/>
                <w:szCs w:val="26"/>
                <w:lang w:val="ro-MD"/>
              </w:rPr>
              <w:t xml:space="preserve"> evaluarea posturilor / evaluarea simplificată a posturilor. </w:t>
            </w:r>
          </w:p>
          <w:p w:rsidR="00C57416" w:rsidRPr="000B2883" w:rsidRDefault="00C57416" w:rsidP="00512A16">
            <w:pPr>
              <w:tabs>
                <w:tab w:val="left" w:pos="709"/>
              </w:tabs>
              <w:spacing w:before="240" w:after="120"/>
              <w:rPr>
                <w:rFonts w:eastAsia="Calibri"/>
                <w:sz w:val="26"/>
                <w:szCs w:val="26"/>
                <w:lang w:val="ro-MD"/>
              </w:rPr>
            </w:pPr>
            <w:r w:rsidRPr="000B2883">
              <w:rPr>
                <w:rFonts w:eastAsia="Calibri"/>
                <w:sz w:val="26"/>
                <w:szCs w:val="26"/>
                <w:lang w:val="ro-MD"/>
              </w:rPr>
              <w:t xml:space="preserve">Componența grupurilor de lucru a fost </w:t>
            </w:r>
            <w:r w:rsidR="007B54E0" w:rsidRPr="000B2883">
              <w:rPr>
                <w:rFonts w:eastAsia="Calibri"/>
                <w:sz w:val="26"/>
                <w:szCs w:val="26"/>
                <w:lang w:val="ro-MD"/>
              </w:rPr>
              <w:t xml:space="preserve">formată la propunerea autorităților publice centrale și locale, </w:t>
            </w:r>
            <w:r w:rsidRPr="000B2883">
              <w:rPr>
                <w:rFonts w:eastAsia="Calibri"/>
                <w:sz w:val="26"/>
                <w:szCs w:val="26"/>
                <w:lang w:val="ro-MD"/>
              </w:rPr>
              <w:t>aprobată prin decizia ministrului</w:t>
            </w:r>
            <w:r w:rsidR="007B54E0" w:rsidRPr="000B2883">
              <w:rPr>
                <w:rFonts w:eastAsia="Calibri"/>
                <w:sz w:val="26"/>
                <w:szCs w:val="26"/>
                <w:lang w:val="ro-MD"/>
              </w:rPr>
              <w:t>,</w:t>
            </w:r>
            <w:r w:rsidRPr="000B2883">
              <w:rPr>
                <w:rFonts w:eastAsia="Calibri"/>
                <w:sz w:val="26"/>
                <w:szCs w:val="26"/>
                <w:lang w:val="ro-MD"/>
              </w:rPr>
              <w:t xml:space="preserve"> și a constituit funcționari publici de conducere și de execuție din autorități publice centrale și locale, consultanți locali, precum și reprezentanți ai confederațiilor sindicale. Pe parcursul activității, componența grupului de lucru privind evaluarea posturilor a suferit unele modificări, în funcție de disponibilitatea membrilor desemnați. </w:t>
            </w:r>
          </w:p>
          <w:p w:rsidR="007B54E0" w:rsidRPr="000B2883" w:rsidRDefault="005A58E9" w:rsidP="00512A16">
            <w:pPr>
              <w:tabs>
                <w:tab w:val="left" w:pos="709"/>
              </w:tabs>
              <w:spacing w:before="240" w:after="120"/>
              <w:rPr>
                <w:rFonts w:eastAsia="Calibri"/>
                <w:sz w:val="26"/>
                <w:szCs w:val="26"/>
                <w:lang w:val="ro-MD"/>
              </w:rPr>
            </w:pPr>
            <w:r w:rsidRPr="000B2883">
              <w:rPr>
                <w:rFonts w:eastAsia="Calibri"/>
                <w:sz w:val="26"/>
                <w:szCs w:val="26"/>
                <w:lang w:val="ro-MD"/>
              </w:rPr>
              <w:lastRenderedPageBreak/>
              <w:t xml:space="preserve">Grupurile de lucru au evaluat 296 posturi generice din sistemul bugetar, reprezentative din cele 7 grupe ocupaționale, 3 nivele administrative (central, teritorial/desconcentrat, local) și categorii de posturi (conducere și execuție), după care a avut loc evaluarea simplificată a 1 604 posturi generice din sectorul bugetar prin analiza comparativă a posturilor cu cele 296 posturi din eșantion deja evaluate, în baza gradelor și </w:t>
            </w:r>
            <w:proofErr w:type="spellStart"/>
            <w:r w:rsidRPr="000B2883">
              <w:rPr>
                <w:rFonts w:eastAsia="Calibri"/>
                <w:sz w:val="26"/>
                <w:szCs w:val="26"/>
                <w:lang w:val="ro-MD"/>
              </w:rPr>
              <w:t>cvintilelor</w:t>
            </w:r>
            <w:proofErr w:type="spellEnd"/>
            <w:r w:rsidRPr="000B2883">
              <w:rPr>
                <w:rFonts w:eastAsia="Calibri"/>
                <w:sz w:val="26"/>
                <w:szCs w:val="26"/>
                <w:lang w:val="ro-MD"/>
              </w:rPr>
              <w:t xml:space="preserve"> stabilite în proiectul grilei de salarizare. Informația </w:t>
            </w:r>
            <w:r w:rsidR="00E21C74" w:rsidRPr="000B2883">
              <w:rPr>
                <w:rFonts w:eastAsia="Calibri"/>
                <w:sz w:val="26"/>
                <w:szCs w:val="26"/>
                <w:lang w:val="ro-MD"/>
              </w:rPr>
              <w:t>detaliată</w:t>
            </w:r>
            <w:r w:rsidRPr="000B2883">
              <w:rPr>
                <w:rFonts w:eastAsia="Calibri"/>
                <w:sz w:val="26"/>
                <w:szCs w:val="26"/>
                <w:lang w:val="ro-MD"/>
              </w:rPr>
              <w:t xml:space="preserve"> privind rezultatele evaluării posturilor în sectorul bugetar poate fi accesată la adresa </w:t>
            </w:r>
            <w:hyperlink r:id="rId7" w:history="1">
              <w:r w:rsidRPr="000B2883">
                <w:rPr>
                  <w:rStyle w:val="a6"/>
                  <w:rFonts w:eastAsia="Calibri"/>
                  <w:sz w:val="26"/>
                  <w:szCs w:val="26"/>
                  <w:lang w:val="ro-MD"/>
                </w:rPr>
                <w:t>http://mf.gov.md/sites/default/files/2018-Raport-eval-post_final.pdf</w:t>
              </w:r>
            </w:hyperlink>
            <w:r w:rsidRPr="000B2883">
              <w:rPr>
                <w:rFonts w:eastAsia="Calibri"/>
                <w:sz w:val="26"/>
                <w:szCs w:val="26"/>
                <w:lang w:val="ro-MD"/>
              </w:rPr>
              <w:t xml:space="preserve">. </w:t>
            </w:r>
          </w:p>
          <w:p w:rsidR="00512A16" w:rsidRPr="000B2883" w:rsidRDefault="00512A16" w:rsidP="00512A16">
            <w:pPr>
              <w:spacing w:before="240" w:after="120"/>
              <w:rPr>
                <w:rFonts w:cstheme="minorHAnsi"/>
                <w:color w:val="000000"/>
                <w:sz w:val="26"/>
                <w:szCs w:val="26"/>
                <w:lang w:val="ro-MD"/>
              </w:rPr>
            </w:pPr>
            <w:r w:rsidRPr="000B2883">
              <w:rPr>
                <w:rFonts w:cstheme="minorHAnsi"/>
                <w:color w:val="000000"/>
                <w:sz w:val="26"/>
                <w:szCs w:val="26"/>
                <w:lang w:val="ro-MD"/>
              </w:rPr>
              <w:t xml:space="preserve">Principiile proiectului de lege privind sistemul unitar de salarizare în sectorul bugetar constituie: </w:t>
            </w:r>
          </w:p>
          <w:p w:rsidR="00512A16" w:rsidRPr="000B2883" w:rsidRDefault="00512A16" w:rsidP="00512A16">
            <w:pPr>
              <w:numPr>
                <w:ilvl w:val="0"/>
                <w:numId w:val="3"/>
              </w:numPr>
              <w:tabs>
                <w:tab w:val="left" w:pos="709"/>
              </w:tabs>
              <w:spacing w:before="120" w:after="120"/>
              <w:ind w:left="709" w:hanging="425"/>
              <w:rPr>
                <w:rFonts w:cstheme="minorHAnsi"/>
                <w:sz w:val="26"/>
                <w:szCs w:val="26"/>
                <w:lang w:val="ro-MD"/>
              </w:rPr>
            </w:pPr>
            <w:r w:rsidRPr="000B2883">
              <w:rPr>
                <w:rFonts w:cstheme="minorHAnsi"/>
                <w:sz w:val="26"/>
                <w:szCs w:val="26"/>
                <w:lang w:val="ro-MD"/>
              </w:rPr>
              <w:t>stabilirea unui sistem reformat și simplificat de ierarhizare în sectorul bugetar, care cuprinde grupe ocupaționale și grade salariale, populate cu posturi în baza rezultatelor evaluării valorii acestora, cu obiectivul principal de a promova remunerație egală pentru muncă egală;</w:t>
            </w:r>
          </w:p>
          <w:p w:rsidR="00512A16" w:rsidRPr="000B2883" w:rsidRDefault="00512A16" w:rsidP="00512A16">
            <w:pPr>
              <w:numPr>
                <w:ilvl w:val="0"/>
                <w:numId w:val="3"/>
              </w:numPr>
              <w:tabs>
                <w:tab w:val="left" w:pos="709"/>
              </w:tabs>
              <w:spacing w:before="120" w:after="120"/>
              <w:ind w:left="709" w:hanging="425"/>
              <w:rPr>
                <w:rFonts w:cstheme="minorHAnsi"/>
                <w:sz w:val="26"/>
                <w:szCs w:val="26"/>
                <w:lang w:val="ro-MD"/>
              </w:rPr>
            </w:pPr>
            <w:r w:rsidRPr="000B2883">
              <w:rPr>
                <w:rFonts w:cstheme="minorHAnsi"/>
                <w:sz w:val="26"/>
                <w:szCs w:val="26"/>
                <w:lang w:val="ro-MD"/>
              </w:rPr>
              <w:t>stabilirea unei grile unice pentru toate autoritățile și instituțiile publice care fac obiectul acestei legi, care să definească nivelul salariului de bază pentru toate posturile din toate grupurile ocupaționale</w:t>
            </w:r>
            <w:r w:rsidRPr="000B2883">
              <w:rPr>
                <w:rFonts w:cstheme="minorHAnsi"/>
                <w:color w:val="000000"/>
                <w:sz w:val="26"/>
                <w:szCs w:val="26"/>
                <w:lang w:val="ro-MD"/>
              </w:rPr>
              <w:t>;</w:t>
            </w:r>
          </w:p>
          <w:p w:rsidR="00625ED0" w:rsidRPr="000B2883" w:rsidRDefault="00512A16" w:rsidP="00512A16">
            <w:pPr>
              <w:numPr>
                <w:ilvl w:val="0"/>
                <w:numId w:val="3"/>
              </w:numPr>
              <w:tabs>
                <w:tab w:val="left" w:pos="709"/>
              </w:tabs>
              <w:spacing w:before="120" w:after="120"/>
              <w:ind w:left="709" w:hanging="425"/>
              <w:rPr>
                <w:rFonts w:eastAsia="Calibri"/>
                <w:sz w:val="26"/>
                <w:szCs w:val="26"/>
                <w:lang w:val="ro-MD"/>
              </w:rPr>
            </w:pPr>
            <w:r w:rsidRPr="000B2883">
              <w:rPr>
                <w:rFonts w:cstheme="minorHAnsi"/>
                <w:color w:val="000000"/>
                <w:sz w:val="26"/>
                <w:szCs w:val="26"/>
                <w:lang w:val="ro-MD"/>
              </w:rPr>
              <w:t>controlul unitar, potrivit căruia conducătorii de autorități și/sau instituții publice care fac obiectul acestei legi nu pot acorda drepturi salariale suplimentare față de cele prevăzute de lege.</w:t>
            </w:r>
          </w:p>
        </w:tc>
      </w:tr>
      <w:tr w:rsidR="00512A16" w:rsidRPr="000B2883" w:rsidTr="004F541F">
        <w:tc>
          <w:tcPr>
            <w:tcW w:w="5000" w:type="pct"/>
            <w:shd w:val="clear" w:color="auto" w:fill="D9D9D9"/>
            <w:hideMark/>
          </w:tcPr>
          <w:p w:rsidR="00512A16" w:rsidRPr="000B2883" w:rsidRDefault="00201CBA" w:rsidP="00201CBA">
            <w:pPr>
              <w:pStyle w:val="a3"/>
              <w:numPr>
                <w:ilvl w:val="0"/>
                <w:numId w:val="1"/>
              </w:numPr>
              <w:tabs>
                <w:tab w:val="left" w:pos="884"/>
              </w:tabs>
              <w:spacing w:after="120"/>
              <w:ind w:left="0" w:firstLine="890"/>
              <w:rPr>
                <w:b/>
                <w:sz w:val="26"/>
                <w:szCs w:val="26"/>
                <w:lang w:val="ro-MD"/>
              </w:rPr>
            </w:pPr>
            <w:r w:rsidRPr="000B2883">
              <w:rPr>
                <w:b/>
                <w:sz w:val="26"/>
                <w:szCs w:val="26"/>
                <w:lang w:val="ro-MD"/>
              </w:rPr>
              <w:lastRenderedPageBreak/>
              <w:t>Principalele prevederi ale proiectului și evidențierea elementelor noi</w:t>
            </w:r>
          </w:p>
        </w:tc>
      </w:tr>
      <w:tr w:rsidR="00512A16" w:rsidRPr="000B2883" w:rsidTr="004F541F">
        <w:tc>
          <w:tcPr>
            <w:tcW w:w="5000" w:type="pct"/>
          </w:tcPr>
          <w:p w:rsidR="00512A16" w:rsidRPr="000B2883" w:rsidRDefault="00201CBA" w:rsidP="00512A16">
            <w:pPr>
              <w:spacing w:before="120" w:after="120"/>
              <w:rPr>
                <w:rFonts w:eastAsia="Calibri"/>
                <w:sz w:val="26"/>
                <w:szCs w:val="26"/>
                <w:lang w:val="ro-MD"/>
              </w:rPr>
            </w:pPr>
            <w:r w:rsidRPr="000B2883">
              <w:rPr>
                <w:rFonts w:eastAsia="Calibri"/>
                <w:sz w:val="26"/>
                <w:szCs w:val="26"/>
                <w:lang w:val="ro-MD"/>
              </w:rPr>
              <w:t>Sfera de aplicare a sistemului unitar de salarizare constituie toate categoriile de angajați din sectorul bugetar, inclusiv persoanele de demnitate publică, judecătorii, procurorii, funcționarii publici cu statut general și funcționarii publici cu statut special.</w:t>
            </w:r>
          </w:p>
          <w:p w:rsidR="00201CBA" w:rsidRPr="000B2883" w:rsidRDefault="00201CBA" w:rsidP="00201CBA">
            <w:pPr>
              <w:spacing w:line="276" w:lineRule="auto"/>
              <w:ind w:left="714" w:firstLine="0"/>
              <w:rPr>
                <w:rFonts w:eastAsia="Calibri"/>
                <w:sz w:val="26"/>
                <w:szCs w:val="26"/>
                <w:lang w:val="ro-MD"/>
              </w:rPr>
            </w:pPr>
            <w:r w:rsidRPr="000B2883">
              <w:rPr>
                <w:rFonts w:eastAsia="Calibri"/>
                <w:sz w:val="26"/>
                <w:szCs w:val="26"/>
                <w:lang w:val="ro-MD"/>
              </w:rPr>
              <w:t xml:space="preserve">Elementele noului sistem de salarizare a personalului în sectorul bugetar sunt următoarele: </w:t>
            </w:r>
          </w:p>
          <w:p w:rsidR="00201CBA" w:rsidRPr="000B2883" w:rsidRDefault="00D96A58" w:rsidP="00201CBA">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c</w:t>
            </w:r>
            <w:r w:rsidR="00201CBA" w:rsidRPr="000B2883">
              <w:rPr>
                <w:rFonts w:eastAsia="Calibri"/>
                <w:sz w:val="26"/>
                <w:szCs w:val="26"/>
                <w:lang w:val="ro-MD"/>
              </w:rPr>
              <w:t>aracterul unitar</w:t>
            </w:r>
            <w:r w:rsidRPr="000B2883">
              <w:rPr>
                <w:rFonts w:eastAsia="Calibri"/>
                <w:sz w:val="26"/>
                <w:szCs w:val="26"/>
                <w:lang w:val="ro-MD"/>
              </w:rPr>
              <w:t xml:space="preserve"> -</w:t>
            </w:r>
            <w:r w:rsidR="00201CBA" w:rsidRPr="000B2883">
              <w:rPr>
                <w:rFonts w:eastAsia="Calibri"/>
                <w:sz w:val="26"/>
                <w:szCs w:val="26"/>
                <w:lang w:val="ro-MD"/>
              </w:rPr>
              <w:t xml:space="preserve"> se aplică tuturor categoriilor de angajați din sectorul bugetar</w:t>
            </w:r>
            <w:r w:rsidRPr="000B2883">
              <w:rPr>
                <w:rFonts w:eastAsia="Calibri"/>
                <w:sz w:val="26"/>
                <w:szCs w:val="26"/>
                <w:lang w:val="ro-MD"/>
              </w:rPr>
              <w:t>;</w:t>
            </w:r>
          </w:p>
          <w:p w:rsidR="00201CBA" w:rsidRPr="000B2883" w:rsidRDefault="00D96A58" w:rsidP="00201CBA">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s</w:t>
            </w:r>
            <w:r w:rsidR="00201CBA" w:rsidRPr="000B2883">
              <w:rPr>
                <w:rFonts w:eastAsia="Calibri"/>
                <w:sz w:val="26"/>
                <w:szCs w:val="26"/>
                <w:lang w:val="ro-MD"/>
              </w:rPr>
              <w:t>istemul de salarizare are la bază sistemul de gradare, constituit din grade și trepte de salarizare. Sistemul de gradare a posturilor este elaborat în baza clasificării și rezultatelor evaluării posturilor, prin utilizarea grupelor și sub-grupelor salariale. Evaluarea posturilor permite gruparea obiectivă a posturilor cu valoare similară, conform principiului ”plată egală pentru muncă egală” (echitate și coerență)</w:t>
            </w:r>
            <w:r w:rsidRPr="000B2883">
              <w:rPr>
                <w:rFonts w:eastAsia="Calibri"/>
                <w:sz w:val="26"/>
                <w:szCs w:val="26"/>
                <w:lang w:val="ro-MD"/>
              </w:rPr>
              <w:t>;</w:t>
            </w:r>
            <w:r w:rsidR="00201CBA" w:rsidRPr="000B2883">
              <w:rPr>
                <w:rFonts w:eastAsia="Calibri"/>
                <w:sz w:val="26"/>
                <w:szCs w:val="26"/>
                <w:lang w:val="ro-MD"/>
              </w:rPr>
              <w:t xml:space="preserve">  </w:t>
            </w:r>
          </w:p>
          <w:p w:rsidR="00201CBA" w:rsidRPr="000B2883" w:rsidRDefault="00D96A58" w:rsidP="00201CBA">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s</w:t>
            </w:r>
            <w:r w:rsidR="00201CBA" w:rsidRPr="000B2883">
              <w:rPr>
                <w:rFonts w:eastAsia="Calibri"/>
                <w:sz w:val="26"/>
                <w:szCs w:val="26"/>
                <w:lang w:val="ro-MD"/>
              </w:rPr>
              <w:t xml:space="preserve">istemul de salarizare este relativ flexibil, permite avansarea în grade de salarizare (pe verticală) și trepte de salarizare (pe orizontală); </w:t>
            </w:r>
          </w:p>
          <w:p w:rsidR="00201CBA" w:rsidRPr="000B2883" w:rsidRDefault="00D96A58" w:rsidP="00201CBA">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s</w:t>
            </w:r>
            <w:r w:rsidR="00201CBA" w:rsidRPr="000B2883">
              <w:rPr>
                <w:rFonts w:eastAsia="Calibri"/>
                <w:sz w:val="26"/>
                <w:szCs w:val="26"/>
                <w:lang w:val="ro-MD"/>
              </w:rPr>
              <w:t>alariul total este constituit din partea fixă și partea variabilă. Raportul dintre salariul de funcție și partea variabilă constituie, pentru majoritatea categoriilor de angajați, 80% la 20% din salariul total; unde salariul de funcție este corelat cu valoarea postului, iar partea variabilă – cu deținătorul postului (performanța) și aspectele specifice ale muncii. Pentru unele categorii de angajați se stabilesc doar salarii fixe</w:t>
            </w:r>
            <w:r w:rsidRPr="000B2883">
              <w:rPr>
                <w:rFonts w:eastAsia="Calibri"/>
                <w:sz w:val="26"/>
                <w:szCs w:val="26"/>
                <w:lang w:val="ro-MD"/>
              </w:rPr>
              <w:t>;</w:t>
            </w:r>
            <w:r w:rsidR="00201CBA" w:rsidRPr="000B2883">
              <w:rPr>
                <w:rFonts w:eastAsia="Calibri"/>
                <w:sz w:val="26"/>
                <w:szCs w:val="26"/>
                <w:lang w:val="ro-MD"/>
              </w:rPr>
              <w:t xml:space="preserve"> </w:t>
            </w:r>
          </w:p>
          <w:p w:rsidR="00201CBA" w:rsidRPr="000B2883" w:rsidRDefault="00D96A58" w:rsidP="00201CBA">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lastRenderedPageBreak/>
              <w:t>s</w:t>
            </w:r>
            <w:r w:rsidR="00201CBA" w:rsidRPr="000B2883">
              <w:rPr>
                <w:rFonts w:eastAsia="Calibri"/>
                <w:sz w:val="26"/>
                <w:szCs w:val="26"/>
                <w:lang w:val="ro-MD"/>
              </w:rPr>
              <w:t xml:space="preserve">alariul de funcție cuprinde </w:t>
            </w:r>
            <w:r w:rsidRPr="000B2883">
              <w:rPr>
                <w:rFonts w:eastAsia="Calibri"/>
                <w:sz w:val="26"/>
                <w:szCs w:val="26"/>
                <w:lang w:val="ro-MD"/>
              </w:rPr>
              <w:t>majoritatea</w:t>
            </w:r>
            <w:r w:rsidR="00201CBA" w:rsidRPr="000B2883">
              <w:rPr>
                <w:rFonts w:eastAsia="Calibri"/>
                <w:sz w:val="26"/>
                <w:szCs w:val="26"/>
                <w:lang w:val="ro-MD"/>
              </w:rPr>
              <w:t xml:space="preserve"> sporuril</w:t>
            </w:r>
            <w:r w:rsidRPr="000B2883">
              <w:rPr>
                <w:rFonts w:eastAsia="Calibri"/>
                <w:sz w:val="26"/>
                <w:szCs w:val="26"/>
                <w:lang w:val="ro-MD"/>
              </w:rPr>
              <w:t>or</w:t>
            </w:r>
            <w:r w:rsidR="00201CBA" w:rsidRPr="000B2883">
              <w:rPr>
                <w:rFonts w:eastAsia="Calibri"/>
                <w:sz w:val="26"/>
                <w:szCs w:val="26"/>
                <w:lang w:val="ro-MD"/>
              </w:rPr>
              <w:t>, suplimentel</w:t>
            </w:r>
            <w:r w:rsidRPr="000B2883">
              <w:rPr>
                <w:rFonts w:eastAsia="Calibri"/>
                <w:sz w:val="26"/>
                <w:szCs w:val="26"/>
                <w:lang w:val="ro-MD"/>
              </w:rPr>
              <w:t>or</w:t>
            </w:r>
            <w:r w:rsidR="00201CBA" w:rsidRPr="000B2883">
              <w:rPr>
                <w:rFonts w:eastAsia="Calibri"/>
                <w:sz w:val="26"/>
                <w:szCs w:val="26"/>
                <w:lang w:val="ro-MD"/>
              </w:rPr>
              <w:t>, indemnizațiil</w:t>
            </w:r>
            <w:r w:rsidRPr="000B2883">
              <w:rPr>
                <w:rFonts w:eastAsia="Calibri"/>
                <w:sz w:val="26"/>
                <w:szCs w:val="26"/>
                <w:lang w:val="ro-MD"/>
              </w:rPr>
              <w:t>or</w:t>
            </w:r>
            <w:r w:rsidR="00201CBA" w:rsidRPr="000B2883">
              <w:rPr>
                <w:rFonts w:eastAsia="Calibri"/>
                <w:sz w:val="26"/>
                <w:szCs w:val="26"/>
                <w:lang w:val="ro-MD"/>
              </w:rPr>
              <w:t xml:space="preserve"> și alte plăți salariale aferente postului, existente la moment. Sistemul de salarizare este relativ atractiv pentru tinerii specialiști</w:t>
            </w:r>
            <w:r w:rsidRPr="000B2883">
              <w:rPr>
                <w:rFonts w:eastAsia="Calibri"/>
                <w:sz w:val="26"/>
                <w:szCs w:val="26"/>
                <w:lang w:val="ro-MD"/>
              </w:rPr>
              <w:t>;</w:t>
            </w:r>
          </w:p>
          <w:p w:rsidR="00201CBA" w:rsidRPr="000B2883" w:rsidRDefault="00D96A58" w:rsidP="00201CBA">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s</w:t>
            </w:r>
            <w:r w:rsidR="00201CBA" w:rsidRPr="000B2883">
              <w:rPr>
                <w:rFonts w:eastAsia="Calibri"/>
                <w:sz w:val="26"/>
                <w:szCs w:val="26"/>
                <w:lang w:val="ro-MD"/>
              </w:rPr>
              <w:t xml:space="preserve">istemul de salarizare este corelat cu performanța (partea variabilă) și se aplică pentru o parte de angajați din sectorul bugetar. </w:t>
            </w:r>
          </w:p>
          <w:p w:rsidR="00D96A58" w:rsidRPr="000B2883" w:rsidRDefault="00D96A58" w:rsidP="0029575E">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s</w:t>
            </w:r>
            <w:r w:rsidR="00201CBA" w:rsidRPr="000B2883">
              <w:rPr>
                <w:rFonts w:eastAsia="Calibri"/>
                <w:sz w:val="26"/>
                <w:szCs w:val="26"/>
                <w:lang w:val="ro-MD"/>
              </w:rPr>
              <w:t>istemul de salarizare este ușor de administrat prin aplicarea coeficienților corelați cu o bază fixă de calcul, care poate fi revizuită anual</w:t>
            </w:r>
            <w:r w:rsidRPr="000B2883">
              <w:rPr>
                <w:rFonts w:eastAsia="Calibri"/>
                <w:sz w:val="26"/>
                <w:szCs w:val="26"/>
                <w:lang w:val="ro-MD"/>
              </w:rPr>
              <w:t xml:space="preserve"> în funcție de disponibilul de mijloace în buget, dar nu mai puțin </w:t>
            </w:r>
            <w:proofErr w:type="spellStart"/>
            <w:r w:rsidRPr="000B2883">
              <w:rPr>
                <w:rFonts w:eastAsia="Calibri"/>
                <w:sz w:val="26"/>
                <w:szCs w:val="26"/>
                <w:lang w:val="ro-MD"/>
              </w:rPr>
              <w:t>decît</w:t>
            </w:r>
            <w:proofErr w:type="spellEnd"/>
            <w:r w:rsidRPr="000B2883">
              <w:rPr>
                <w:rFonts w:eastAsia="Calibri"/>
                <w:sz w:val="26"/>
                <w:szCs w:val="26"/>
                <w:lang w:val="ro-MD"/>
              </w:rPr>
              <w:t xml:space="preserve"> nivelul inflației;</w:t>
            </w:r>
            <w:r w:rsidR="00201CBA" w:rsidRPr="000B2883">
              <w:rPr>
                <w:rFonts w:eastAsia="Calibri"/>
                <w:sz w:val="26"/>
                <w:szCs w:val="26"/>
                <w:lang w:val="ro-MD"/>
              </w:rPr>
              <w:t xml:space="preserve"> </w:t>
            </w:r>
          </w:p>
          <w:p w:rsidR="00201CBA" w:rsidRPr="000B2883" w:rsidRDefault="00D96A58" w:rsidP="0029575E">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r</w:t>
            </w:r>
            <w:r w:rsidR="00201CBA" w:rsidRPr="000B2883">
              <w:rPr>
                <w:rFonts w:eastAsia="Calibri"/>
                <w:sz w:val="26"/>
                <w:szCs w:val="26"/>
                <w:lang w:val="ro-MD"/>
              </w:rPr>
              <w:t>aportul de compresie este re</w:t>
            </w:r>
            <w:r w:rsidRPr="000B2883">
              <w:rPr>
                <w:rFonts w:eastAsia="Calibri"/>
                <w:sz w:val="26"/>
                <w:szCs w:val="26"/>
                <w:lang w:val="ro-MD"/>
              </w:rPr>
              <w:t>dus față de situația actuală (1/30);</w:t>
            </w:r>
            <w:r w:rsidR="00201CBA" w:rsidRPr="000B2883">
              <w:rPr>
                <w:rFonts w:eastAsia="Calibri"/>
                <w:sz w:val="26"/>
                <w:szCs w:val="26"/>
                <w:lang w:val="ro-MD"/>
              </w:rPr>
              <w:t xml:space="preserve"> </w:t>
            </w:r>
          </w:p>
          <w:p w:rsidR="00201CBA" w:rsidRPr="000B2883" w:rsidRDefault="00D96A58" w:rsidP="00201CBA">
            <w:pPr>
              <w:pStyle w:val="a3"/>
              <w:numPr>
                <w:ilvl w:val="0"/>
                <w:numId w:val="6"/>
              </w:numPr>
              <w:spacing w:line="276" w:lineRule="auto"/>
              <w:contextualSpacing w:val="0"/>
              <w:rPr>
                <w:rFonts w:eastAsia="Calibri"/>
                <w:sz w:val="26"/>
                <w:szCs w:val="26"/>
                <w:lang w:val="ro-MD"/>
              </w:rPr>
            </w:pPr>
            <w:r w:rsidRPr="000B2883">
              <w:rPr>
                <w:rFonts w:eastAsia="Calibri"/>
                <w:sz w:val="26"/>
                <w:szCs w:val="26"/>
                <w:lang w:val="ro-MD"/>
              </w:rPr>
              <w:t>s</w:t>
            </w:r>
            <w:r w:rsidR="00201CBA" w:rsidRPr="000B2883">
              <w:rPr>
                <w:rFonts w:eastAsia="Calibri"/>
                <w:sz w:val="26"/>
                <w:szCs w:val="26"/>
                <w:lang w:val="ro-MD"/>
              </w:rPr>
              <w:t xml:space="preserve">istemul de salarizare este durabil, costurile </w:t>
            </w:r>
            <w:r w:rsidRPr="000B2883">
              <w:rPr>
                <w:rFonts w:eastAsia="Calibri"/>
                <w:sz w:val="26"/>
                <w:szCs w:val="26"/>
                <w:lang w:val="ro-MD"/>
              </w:rPr>
              <w:t xml:space="preserve">de implementare </w:t>
            </w:r>
            <w:r w:rsidR="00201CBA" w:rsidRPr="000B2883">
              <w:rPr>
                <w:rFonts w:eastAsia="Calibri"/>
                <w:sz w:val="26"/>
                <w:szCs w:val="26"/>
                <w:lang w:val="ro-MD"/>
              </w:rPr>
              <w:t xml:space="preserve">sunt estimate atât pe termen scurt, </w:t>
            </w:r>
            <w:proofErr w:type="spellStart"/>
            <w:r w:rsidR="00201CBA" w:rsidRPr="000B2883">
              <w:rPr>
                <w:rFonts w:eastAsia="Calibri"/>
                <w:sz w:val="26"/>
                <w:szCs w:val="26"/>
                <w:lang w:val="ro-MD"/>
              </w:rPr>
              <w:t>cît</w:t>
            </w:r>
            <w:proofErr w:type="spellEnd"/>
            <w:r w:rsidR="00201CBA" w:rsidRPr="000B2883">
              <w:rPr>
                <w:rFonts w:eastAsia="Calibri"/>
                <w:sz w:val="26"/>
                <w:szCs w:val="26"/>
                <w:lang w:val="ro-MD"/>
              </w:rPr>
              <w:t xml:space="preserve"> și pe termen lung. </w:t>
            </w:r>
          </w:p>
          <w:p w:rsidR="00201CBA" w:rsidRPr="000B2883" w:rsidRDefault="00201CBA" w:rsidP="00201CBA">
            <w:pPr>
              <w:spacing w:before="120" w:after="120"/>
              <w:rPr>
                <w:rFonts w:eastAsia="Calibri"/>
                <w:sz w:val="26"/>
                <w:szCs w:val="26"/>
                <w:lang w:val="ro-MD"/>
              </w:rPr>
            </w:pPr>
            <w:r w:rsidRPr="000B2883">
              <w:rPr>
                <w:rFonts w:eastAsia="Calibri"/>
                <w:sz w:val="26"/>
                <w:szCs w:val="26"/>
                <w:lang w:val="ro-MD"/>
              </w:rPr>
              <w:t>Legea cu privire la sistemul unitar de salarizare reglementează structura sistemului de salarizare, drepturile salariale, stabilirea salariului de funcție conform gradelor și treptelor de salarizare, precum și plafonul maximal pentru partea variabilă a salariului total.</w:t>
            </w:r>
          </w:p>
          <w:p w:rsidR="00D96A58" w:rsidRPr="000B2883" w:rsidRDefault="00201CBA" w:rsidP="00201CBA">
            <w:pPr>
              <w:spacing w:before="240" w:after="240" w:line="276" w:lineRule="auto"/>
              <w:rPr>
                <w:rFonts w:eastAsia="Calibri"/>
                <w:sz w:val="26"/>
                <w:szCs w:val="26"/>
                <w:lang w:val="ro-MD"/>
              </w:rPr>
            </w:pPr>
            <w:r w:rsidRPr="000B2883">
              <w:rPr>
                <w:rFonts w:eastAsia="Calibri"/>
                <w:sz w:val="26"/>
                <w:szCs w:val="26"/>
                <w:lang w:val="ro-MD"/>
              </w:rPr>
              <w:t xml:space="preserve">Una din garanțiile sociale (protecție personală) ale noului sistem de salarizare </w:t>
            </w:r>
            <w:r w:rsidR="00D96A58" w:rsidRPr="000B2883">
              <w:rPr>
                <w:rFonts w:eastAsia="Calibri"/>
                <w:sz w:val="26"/>
                <w:szCs w:val="26"/>
                <w:lang w:val="ro-MD"/>
              </w:rPr>
              <w:t>vizează</w:t>
            </w:r>
            <w:r w:rsidRPr="000B2883">
              <w:rPr>
                <w:rFonts w:eastAsia="Calibri"/>
                <w:sz w:val="26"/>
                <w:szCs w:val="26"/>
                <w:lang w:val="ro-MD"/>
              </w:rPr>
              <w:t xml:space="preserve"> păstrarea venitului salarial total, în cazul în care conform noilor reguli de salarizare angajatului i se stabilește un salariu mai mic decât cel deținut anterior.</w:t>
            </w:r>
          </w:p>
          <w:p w:rsidR="00F67323" w:rsidRPr="000B2883" w:rsidRDefault="00F67323" w:rsidP="00F67323">
            <w:pPr>
              <w:spacing w:before="240" w:after="240" w:line="276" w:lineRule="auto"/>
              <w:rPr>
                <w:rFonts w:eastAsia="Calibri"/>
                <w:sz w:val="26"/>
                <w:szCs w:val="26"/>
                <w:lang w:val="ro-MD"/>
              </w:rPr>
            </w:pPr>
            <w:r w:rsidRPr="000B2883">
              <w:rPr>
                <w:rFonts w:eastAsia="Calibri"/>
                <w:sz w:val="26"/>
                <w:szCs w:val="26"/>
                <w:lang w:val="ro-MD"/>
              </w:rPr>
              <w:t>Proiectul de l</w:t>
            </w:r>
            <w:r w:rsidR="00D96A58" w:rsidRPr="000B2883">
              <w:rPr>
                <w:rFonts w:eastAsia="Calibri"/>
                <w:sz w:val="26"/>
                <w:szCs w:val="26"/>
                <w:lang w:val="ro-MD"/>
              </w:rPr>
              <w:t>ege conține anexe separate pentru fiecare din 8 grupuri ocupaționale, cu indicarea titlurilor de funcții, a categoriilor de salarizare și coeficienților pentru fiecare post din grupul respectiv</w:t>
            </w:r>
            <w:r w:rsidRPr="000B2883">
              <w:rPr>
                <w:rFonts w:eastAsia="Calibri"/>
                <w:sz w:val="26"/>
                <w:szCs w:val="26"/>
                <w:lang w:val="ro-MD"/>
              </w:rPr>
              <w:t>.</w:t>
            </w:r>
          </w:p>
          <w:p w:rsidR="00F67323" w:rsidRPr="000B2883" w:rsidRDefault="00F67323" w:rsidP="00844DAA">
            <w:pPr>
              <w:spacing w:before="240" w:after="240" w:line="276" w:lineRule="auto"/>
              <w:ind w:firstLine="736"/>
              <w:rPr>
                <w:rFonts w:eastAsia="Calibri"/>
                <w:sz w:val="26"/>
                <w:szCs w:val="26"/>
                <w:lang w:val="ro-MD"/>
              </w:rPr>
            </w:pPr>
            <w:r w:rsidRPr="000B2883">
              <w:rPr>
                <w:rFonts w:eastAsia="Calibri"/>
                <w:sz w:val="26"/>
                <w:szCs w:val="26"/>
                <w:lang w:val="ro-MD"/>
              </w:rPr>
              <w:t>Legea desemnează Ministerul Finanțelor responsabil de coordonarea procesului de implementare și evaluare a politicii statului în domeniul salarizării în sectorul bugetar, atribuind funcțiile de coordonare și monitorizare a implementării uniforme a sistemului unitar de salarizare în sectorul bugetar; elaborare/avizare a  proiectelor de acte normative ce țin de salarizarea personalului din unități bugetare; analiză a propunerilor de modificare a grilei de salarizare, a ierarhiei posturilor din grupele ocupaționale și a altor elemente ale sistemului unitar de salarizare, cu atragerea, după caz, a specialiștilor din domenii.</w:t>
            </w:r>
          </w:p>
          <w:p w:rsidR="00201CBA" w:rsidRDefault="004057FA" w:rsidP="00962FD8">
            <w:pPr>
              <w:pStyle w:val="a3"/>
              <w:spacing w:after="120"/>
              <w:ind w:left="0" w:firstLine="737"/>
              <w:rPr>
                <w:rFonts w:eastAsia="Calibri"/>
                <w:sz w:val="26"/>
                <w:szCs w:val="26"/>
                <w:lang w:val="ro-MD"/>
              </w:rPr>
            </w:pPr>
            <w:r w:rsidRPr="000B2883">
              <w:rPr>
                <w:rFonts w:eastAsia="Calibri"/>
                <w:sz w:val="26"/>
                <w:szCs w:val="26"/>
                <w:lang w:val="ro-MD"/>
              </w:rPr>
              <w:t xml:space="preserve">În sarcina fiecărei unități bugetare este </w:t>
            </w:r>
            <w:r w:rsidR="00844DAA" w:rsidRPr="000B2883">
              <w:rPr>
                <w:rFonts w:eastAsia="Calibri"/>
                <w:sz w:val="26"/>
                <w:szCs w:val="26"/>
                <w:lang w:val="ro-MD"/>
              </w:rPr>
              <w:t>indicată</w:t>
            </w:r>
            <w:r w:rsidRPr="000B2883">
              <w:rPr>
                <w:rFonts w:eastAsia="Calibri"/>
                <w:sz w:val="26"/>
                <w:szCs w:val="26"/>
                <w:lang w:val="ro-MD"/>
              </w:rPr>
              <w:t xml:space="preserve"> ținerea Registrului de evidență a posturilor la nivel de unitate bugetară, care reflectă categoriile de funcții conform sistemului de codificare din Registrul funcțiilor</w:t>
            </w:r>
            <w:r w:rsidR="00844DAA" w:rsidRPr="000B2883">
              <w:rPr>
                <w:rFonts w:eastAsia="Calibri"/>
                <w:sz w:val="26"/>
                <w:szCs w:val="26"/>
                <w:lang w:val="ro-MD"/>
              </w:rPr>
              <w:t>. Formatul și modul de ținere a Registrului se va aproba de Guvern.</w:t>
            </w:r>
          </w:p>
          <w:p w:rsidR="00BA72A9" w:rsidRPr="000B2883" w:rsidRDefault="00BA72A9" w:rsidP="00962FD8">
            <w:pPr>
              <w:pStyle w:val="a3"/>
              <w:spacing w:after="120"/>
              <w:ind w:left="0" w:firstLine="737"/>
              <w:rPr>
                <w:rFonts w:eastAsia="Calibri"/>
                <w:sz w:val="26"/>
                <w:szCs w:val="26"/>
                <w:lang w:val="ro-MD"/>
              </w:rPr>
            </w:pPr>
          </w:p>
        </w:tc>
      </w:tr>
      <w:tr w:rsidR="00927AB8" w:rsidRPr="000B2883" w:rsidTr="004F541F">
        <w:tc>
          <w:tcPr>
            <w:tcW w:w="5000" w:type="pct"/>
            <w:shd w:val="clear" w:color="auto" w:fill="D9D9D9"/>
            <w:hideMark/>
          </w:tcPr>
          <w:p w:rsidR="00927AB8" w:rsidRPr="000B2883" w:rsidRDefault="00962FD8" w:rsidP="00201CBA">
            <w:pPr>
              <w:pStyle w:val="a3"/>
              <w:numPr>
                <w:ilvl w:val="0"/>
                <w:numId w:val="1"/>
              </w:numPr>
              <w:tabs>
                <w:tab w:val="left" w:pos="884"/>
              </w:tabs>
              <w:spacing w:after="120"/>
              <w:ind w:left="0" w:firstLine="890"/>
              <w:rPr>
                <w:b/>
                <w:sz w:val="26"/>
                <w:szCs w:val="26"/>
                <w:lang w:val="ro-MD"/>
              </w:rPr>
            </w:pPr>
            <w:r w:rsidRPr="000B2883">
              <w:rPr>
                <w:b/>
                <w:sz w:val="26"/>
                <w:szCs w:val="26"/>
                <w:lang w:val="ro-MD"/>
              </w:rPr>
              <w:lastRenderedPageBreak/>
              <w:t>Modul de încorporare a actului în cadrul normativ în vigoare</w:t>
            </w:r>
          </w:p>
        </w:tc>
      </w:tr>
      <w:tr w:rsidR="00962FD8" w:rsidRPr="000B2883" w:rsidTr="004F541F">
        <w:tc>
          <w:tcPr>
            <w:tcW w:w="5000" w:type="pct"/>
            <w:shd w:val="clear" w:color="auto" w:fill="auto"/>
          </w:tcPr>
          <w:p w:rsidR="00962FD8" w:rsidRPr="000B2883" w:rsidRDefault="00962FD8" w:rsidP="00962FD8">
            <w:pPr>
              <w:rPr>
                <w:rFonts w:eastAsia="Calibri"/>
                <w:sz w:val="26"/>
                <w:szCs w:val="26"/>
                <w:lang w:val="ro-MD"/>
              </w:rPr>
            </w:pPr>
            <w:r w:rsidRPr="000B2883">
              <w:rPr>
                <w:rFonts w:eastAsia="Calibri"/>
                <w:sz w:val="26"/>
                <w:szCs w:val="26"/>
                <w:lang w:val="ro-MD"/>
              </w:rPr>
              <w:t xml:space="preserve">La data intrării în vigoare a prezentei legi se vor abrogă Legea nr. 355-XVI din 23 decembrie 2005 cu privire la sistemul de salarizare în sectorul bugetar, Legea nr. 48 din 22 martie </w:t>
            </w:r>
            <w:r w:rsidRPr="000B2883">
              <w:rPr>
                <w:rFonts w:eastAsia="Calibri"/>
                <w:sz w:val="26"/>
                <w:szCs w:val="26"/>
                <w:lang w:val="ro-MD"/>
              </w:rPr>
              <w:lastRenderedPageBreak/>
              <w:t>2012 privind sistemul de salarizare a funcționarilor publici, Legea nr. 328 din 23 decembrie 2013 privind salarizarea judecătorilor și procurorilor.</w:t>
            </w:r>
          </w:p>
          <w:p w:rsidR="00962FD8" w:rsidRPr="000B2883" w:rsidRDefault="00962FD8" w:rsidP="000B2883">
            <w:pPr>
              <w:tabs>
                <w:tab w:val="num" w:pos="720"/>
              </w:tabs>
              <w:rPr>
                <w:rFonts w:eastAsia="Calibri"/>
                <w:sz w:val="26"/>
                <w:szCs w:val="26"/>
                <w:lang w:val="ro-MD"/>
              </w:rPr>
            </w:pPr>
            <w:r w:rsidRPr="000B2883">
              <w:rPr>
                <w:rFonts w:eastAsia="Calibri"/>
                <w:sz w:val="26"/>
                <w:szCs w:val="26"/>
                <w:lang w:val="ro-MD"/>
              </w:rPr>
              <w:t>Concomitent</w:t>
            </w:r>
            <w:r w:rsidR="00A568E9" w:rsidRPr="000B2883">
              <w:rPr>
                <w:rFonts w:eastAsia="Calibri"/>
                <w:sz w:val="26"/>
                <w:szCs w:val="26"/>
                <w:lang w:val="ro-MD"/>
              </w:rPr>
              <w:t xml:space="preserve">, în scopul </w:t>
            </w:r>
            <w:r w:rsidR="000B2883" w:rsidRPr="000B2883">
              <w:rPr>
                <w:rFonts w:eastAsia="Calibri"/>
                <w:sz w:val="26"/>
                <w:szCs w:val="26"/>
                <w:lang w:val="ro-MD"/>
              </w:rPr>
              <w:t xml:space="preserve">ajustării normelor în vigoare și </w:t>
            </w:r>
            <w:r w:rsidR="00A568E9" w:rsidRPr="000B2883">
              <w:rPr>
                <w:rFonts w:eastAsia="Calibri"/>
                <w:sz w:val="26"/>
                <w:szCs w:val="26"/>
                <w:lang w:val="ro-MD"/>
              </w:rPr>
              <w:t>eliminării normelor cu caracter salarial din alte acte normative,</w:t>
            </w:r>
            <w:r w:rsidRPr="000B2883">
              <w:rPr>
                <w:rFonts w:eastAsia="Calibri"/>
                <w:sz w:val="26"/>
                <w:szCs w:val="26"/>
                <w:lang w:val="ro-MD"/>
              </w:rPr>
              <w:t xml:space="preserve"> se vor introduce modificări în</w:t>
            </w:r>
            <w:r w:rsidR="00A568E9" w:rsidRPr="000B2883">
              <w:rPr>
                <w:rFonts w:eastAsia="Calibri"/>
                <w:sz w:val="26"/>
                <w:szCs w:val="26"/>
                <w:lang w:val="ro-MD"/>
              </w:rPr>
              <w:t xml:space="preserve"> </w:t>
            </w:r>
            <w:r w:rsidR="00526B31" w:rsidRPr="000B2883">
              <w:rPr>
                <w:rFonts w:eastAsia="Calibri"/>
                <w:sz w:val="26"/>
                <w:szCs w:val="26"/>
                <w:lang w:val="ro-MD"/>
              </w:rPr>
              <w:t>Legea salarizării nr. 847/2002</w:t>
            </w:r>
            <w:r w:rsidR="000B2883" w:rsidRPr="000B2883">
              <w:rPr>
                <w:rFonts w:eastAsia="Calibri"/>
                <w:sz w:val="26"/>
                <w:szCs w:val="26"/>
                <w:lang w:val="ro-MD"/>
              </w:rPr>
              <w:t xml:space="preserve">, </w:t>
            </w:r>
            <w:r w:rsidR="00526B31" w:rsidRPr="000B2883">
              <w:rPr>
                <w:rFonts w:eastAsia="Calibri"/>
                <w:sz w:val="26"/>
                <w:szCs w:val="26"/>
                <w:lang w:val="ro-MD"/>
              </w:rPr>
              <w:t>Legea nr. 1432/2000 privind modul de stabilire și reexaminare a salariului minim</w:t>
            </w:r>
            <w:r w:rsidR="000B2883" w:rsidRPr="000B2883">
              <w:rPr>
                <w:rFonts w:eastAsia="Calibri"/>
                <w:sz w:val="26"/>
                <w:szCs w:val="26"/>
                <w:lang w:val="ro-MD"/>
              </w:rPr>
              <w:t xml:space="preserve">, </w:t>
            </w:r>
            <w:r w:rsidR="00526B31" w:rsidRPr="000B2883">
              <w:rPr>
                <w:rFonts w:eastAsia="Calibri"/>
                <w:sz w:val="26"/>
                <w:szCs w:val="26"/>
                <w:lang w:val="ro-MD"/>
              </w:rPr>
              <w:t>Legea nr. 154/2003 Codul muncii al Republicii Moldova</w:t>
            </w:r>
            <w:r w:rsidR="000B2883" w:rsidRPr="000B2883">
              <w:rPr>
                <w:rFonts w:eastAsia="Calibri"/>
                <w:sz w:val="26"/>
                <w:szCs w:val="26"/>
                <w:lang w:val="ro-MD"/>
              </w:rPr>
              <w:t xml:space="preserve">, Legea nr. 797/1996 pentru adoptarea Regulamentului Parlamentului, Legea nr. 1381/1997 Codul electoral, Legea nr.259/2004 Codul cu privire la știință și inovare, Legea nr. 158/2008 cu privire la funcția publică și statutul funcționarului public. </w:t>
            </w:r>
          </w:p>
          <w:p w:rsidR="000B2883" w:rsidRPr="000B2883" w:rsidRDefault="000B2883" w:rsidP="000B2883">
            <w:pPr>
              <w:tabs>
                <w:tab w:val="num" w:pos="720"/>
              </w:tabs>
              <w:rPr>
                <w:rFonts w:eastAsia="Calibri"/>
                <w:sz w:val="26"/>
                <w:szCs w:val="26"/>
                <w:lang w:val="ro-MD"/>
              </w:rPr>
            </w:pPr>
          </w:p>
        </w:tc>
      </w:tr>
      <w:tr w:rsidR="00962FD8" w:rsidRPr="000B2883" w:rsidTr="004F541F">
        <w:tc>
          <w:tcPr>
            <w:tcW w:w="5000" w:type="pct"/>
            <w:shd w:val="clear" w:color="auto" w:fill="D9D9D9"/>
          </w:tcPr>
          <w:p w:rsidR="00962FD8" w:rsidRPr="000B2883" w:rsidRDefault="00962FD8" w:rsidP="00201CBA">
            <w:pPr>
              <w:pStyle w:val="a3"/>
              <w:numPr>
                <w:ilvl w:val="0"/>
                <w:numId w:val="1"/>
              </w:numPr>
              <w:tabs>
                <w:tab w:val="left" w:pos="884"/>
              </w:tabs>
              <w:spacing w:after="120"/>
              <w:ind w:left="0" w:firstLine="890"/>
              <w:rPr>
                <w:b/>
                <w:sz w:val="26"/>
                <w:szCs w:val="26"/>
                <w:lang w:val="ro-MD"/>
              </w:rPr>
            </w:pPr>
            <w:r w:rsidRPr="000B2883">
              <w:rPr>
                <w:b/>
                <w:sz w:val="26"/>
                <w:szCs w:val="26"/>
                <w:lang w:val="ro-MD"/>
              </w:rPr>
              <w:lastRenderedPageBreak/>
              <w:t xml:space="preserve">Fundamentarea </w:t>
            </w:r>
            <w:proofErr w:type="spellStart"/>
            <w:r w:rsidRPr="000B2883">
              <w:rPr>
                <w:b/>
                <w:sz w:val="26"/>
                <w:szCs w:val="26"/>
                <w:lang w:val="ro-MD"/>
              </w:rPr>
              <w:t>economico</w:t>
            </w:r>
            <w:proofErr w:type="spellEnd"/>
            <w:r w:rsidRPr="000B2883">
              <w:rPr>
                <w:b/>
                <w:sz w:val="26"/>
                <w:szCs w:val="26"/>
                <w:lang w:val="ro-MD"/>
              </w:rPr>
              <w:t>-financiară</w:t>
            </w:r>
          </w:p>
        </w:tc>
      </w:tr>
      <w:tr w:rsidR="00927AB8" w:rsidRPr="000B2883" w:rsidTr="004F541F">
        <w:trPr>
          <w:trHeight w:val="1039"/>
        </w:trPr>
        <w:tc>
          <w:tcPr>
            <w:tcW w:w="5000" w:type="pct"/>
            <w:hideMark/>
          </w:tcPr>
          <w:p w:rsidR="0022180B" w:rsidRDefault="0022180B" w:rsidP="00512A16">
            <w:pPr>
              <w:ind w:firstLine="883"/>
              <w:rPr>
                <w:rFonts w:eastAsiaTheme="minorHAnsi"/>
                <w:sz w:val="26"/>
                <w:szCs w:val="26"/>
                <w:lang w:val="ro-MD"/>
              </w:rPr>
            </w:pPr>
            <w:r>
              <w:rPr>
                <w:rFonts w:eastAsiaTheme="minorHAnsi"/>
                <w:sz w:val="26"/>
                <w:szCs w:val="26"/>
                <w:lang w:val="ro-MD"/>
              </w:rPr>
              <w:t>Valoarea minimă de referință stabilită pentru cea mai joasă clasă de salarizare se propune a fi stabilită la nivel de 1500 lei pentru majoritatea categoriilor de angajați în sectorul public. Totodată, pentru nivelarea tranziției la sistemul nou de salarizare, se propune diferențierea valorilor de referință pentru unele categorii de angajați. Valorile concrete se vor stabili în Legea bugetului de stat pentru anul curent.</w:t>
            </w:r>
          </w:p>
          <w:p w:rsidR="0022180B" w:rsidRDefault="00935825" w:rsidP="00512A16">
            <w:pPr>
              <w:ind w:firstLine="883"/>
              <w:rPr>
                <w:rFonts w:eastAsiaTheme="minorHAnsi"/>
                <w:sz w:val="26"/>
                <w:szCs w:val="26"/>
                <w:lang w:val="ro-MD"/>
              </w:rPr>
            </w:pPr>
            <w:r>
              <w:rPr>
                <w:rFonts w:eastAsiaTheme="minorHAnsi"/>
                <w:sz w:val="26"/>
                <w:szCs w:val="26"/>
                <w:lang w:val="ro-MD"/>
              </w:rPr>
              <w:t xml:space="preserve">Costul implementării proiectului în instituțiile finanțate din bugetul de stat și bugetele locale se estimează pe termen mediu 2019-2021 la 3 950 mil. lei. Mijloacele respective </w:t>
            </w:r>
            <w:proofErr w:type="spellStart"/>
            <w:r>
              <w:rPr>
                <w:rFonts w:eastAsiaTheme="minorHAnsi"/>
                <w:sz w:val="26"/>
                <w:szCs w:val="26"/>
                <w:lang w:val="ro-MD"/>
              </w:rPr>
              <w:t>sînt</w:t>
            </w:r>
            <w:proofErr w:type="spellEnd"/>
            <w:r>
              <w:rPr>
                <w:rFonts w:eastAsiaTheme="minorHAnsi"/>
                <w:sz w:val="26"/>
                <w:szCs w:val="26"/>
                <w:lang w:val="ro-MD"/>
              </w:rPr>
              <w:t xml:space="preserve"> prevăzute în Cadrul bugetar pe termen mediu și nu necesită surse suplimentare. </w:t>
            </w:r>
          </w:p>
          <w:p w:rsidR="006D6E51" w:rsidRDefault="006D6E51" w:rsidP="00512A16">
            <w:pPr>
              <w:ind w:firstLine="883"/>
              <w:rPr>
                <w:rFonts w:eastAsiaTheme="minorHAnsi"/>
                <w:sz w:val="26"/>
                <w:szCs w:val="26"/>
                <w:lang w:val="ro-MD"/>
              </w:rPr>
            </w:pPr>
            <w:proofErr w:type="spellStart"/>
            <w:r>
              <w:rPr>
                <w:rFonts w:eastAsiaTheme="minorHAnsi"/>
                <w:sz w:val="26"/>
                <w:szCs w:val="26"/>
                <w:lang w:val="ro-MD"/>
              </w:rPr>
              <w:t>Cître</w:t>
            </w:r>
            <w:proofErr w:type="spellEnd"/>
            <w:r>
              <w:rPr>
                <w:rFonts w:eastAsiaTheme="minorHAnsi"/>
                <w:sz w:val="26"/>
                <w:szCs w:val="26"/>
                <w:lang w:val="ro-MD"/>
              </w:rPr>
              <w:t xml:space="preserve"> anul 2021 se preconizează o creștere de circa 30 % a salariului mediu lunar pentru angajații instituțiilor finanțate din bugetul de stat și de peste 55 % - din bugetele locale.</w:t>
            </w:r>
          </w:p>
          <w:p w:rsidR="00927AB8" w:rsidRPr="000B2883" w:rsidRDefault="00927AB8" w:rsidP="006D6E51">
            <w:pPr>
              <w:ind w:firstLine="883"/>
              <w:rPr>
                <w:rFonts w:eastAsiaTheme="minorHAnsi"/>
                <w:sz w:val="26"/>
                <w:szCs w:val="26"/>
                <w:lang w:val="ro-MD"/>
              </w:rPr>
            </w:pPr>
          </w:p>
        </w:tc>
      </w:tr>
      <w:tr w:rsidR="00927AB8" w:rsidRPr="000B2883" w:rsidTr="004F541F">
        <w:tc>
          <w:tcPr>
            <w:tcW w:w="5000" w:type="pct"/>
            <w:shd w:val="clear" w:color="auto" w:fill="D9D9D9"/>
            <w:hideMark/>
          </w:tcPr>
          <w:p w:rsidR="00927AB8" w:rsidRPr="000B2883" w:rsidRDefault="00927AB8" w:rsidP="00201CBA">
            <w:pPr>
              <w:pStyle w:val="a3"/>
              <w:numPr>
                <w:ilvl w:val="0"/>
                <w:numId w:val="1"/>
              </w:numPr>
              <w:tabs>
                <w:tab w:val="left" w:pos="884"/>
              </w:tabs>
              <w:spacing w:after="120"/>
              <w:ind w:left="0" w:firstLine="890"/>
              <w:rPr>
                <w:b/>
                <w:sz w:val="26"/>
                <w:szCs w:val="26"/>
                <w:lang w:val="ro-MD"/>
              </w:rPr>
            </w:pPr>
            <w:r w:rsidRPr="000B2883">
              <w:rPr>
                <w:b/>
                <w:sz w:val="26"/>
                <w:szCs w:val="26"/>
                <w:lang w:val="ro-MD"/>
              </w:rPr>
              <w:t>Avizarea și consultarea publică a proiectului</w:t>
            </w:r>
          </w:p>
        </w:tc>
      </w:tr>
      <w:tr w:rsidR="00927AB8" w:rsidRPr="000B2883" w:rsidTr="004F541F">
        <w:tc>
          <w:tcPr>
            <w:tcW w:w="5000" w:type="pct"/>
            <w:hideMark/>
          </w:tcPr>
          <w:p w:rsidR="00017232" w:rsidRPr="000B2883" w:rsidRDefault="00017232" w:rsidP="00512A16">
            <w:pPr>
              <w:ind w:firstLine="888"/>
              <w:contextualSpacing/>
              <w:rPr>
                <w:rFonts w:eastAsiaTheme="minorHAnsi"/>
                <w:sz w:val="26"/>
                <w:szCs w:val="26"/>
                <w:lang w:val="ro-MD"/>
              </w:rPr>
            </w:pPr>
            <w:r w:rsidRPr="000B2883">
              <w:rPr>
                <w:rFonts w:eastAsiaTheme="minorHAnsi"/>
                <w:sz w:val="26"/>
                <w:szCs w:val="26"/>
                <w:lang w:val="ro-MD"/>
              </w:rPr>
              <w:t xml:space="preserve">În scopul respectării prevederilor Legii nr.239/ 2008 privind transparența în procesul decizional, proiectul </w:t>
            </w:r>
            <w:r w:rsidR="0022180B">
              <w:rPr>
                <w:rFonts w:eastAsiaTheme="minorHAnsi"/>
                <w:sz w:val="26"/>
                <w:szCs w:val="26"/>
                <w:lang w:val="ro-MD"/>
              </w:rPr>
              <w:t>legii privind sistemul unitar de salarizare în sectorul bugetar</w:t>
            </w:r>
            <w:r w:rsidRPr="000B2883">
              <w:rPr>
                <w:rFonts w:eastAsiaTheme="minorHAnsi"/>
                <w:sz w:val="26"/>
                <w:szCs w:val="26"/>
                <w:lang w:val="ro-MD"/>
              </w:rPr>
              <w:t xml:space="preserve"> este plasat pe pagina web oficială a Ministerului Finanțelor (</w:t>
            </w:r>
            <w:hyperlink r:id="rId8" w:history="1">
              <w:r w:rsidRPr="000B2883">
                <w:rPr>
                  <w:rFonts w:eastAsiaTheme="minorHAnsi"/>
                  <w:sz w:val="26"/>
                  <w:szCs w:val="26"/>
                  <w:lang w:val="ro-MD"/>
                </w:rPr>
                <w:t>www.mf.gov.md</w:t>
              </w:r>
            </w:hyperlink>
            <w:r w:rsidRPr="000B2883">
              <w:rPr>
                <w:rFonts w:eastAsiaTheme="minorHAnsi"/>
                <w:sz w:val="26"/>
                <w:szCs w:val="26"/>
                <w:lang w:val="ro-MD"/>
              </w:rPr>
              <w:t>), directoriul „Transparența decizională”, secțiunea „Procesul decizional”.</w:t>
            </w:r>
          </w:p>
          <w:p w:rsidR="007A11D0" w:rsidRPr="000B2883" w:rsidRDefault="00017232" w:rsidP="006D6E51">
            <w:pPr>
              <w:ind w:firstLine="888"/>
              <w:contextualSpacing/>
              <w:rPr>
                <w:sz w:val="26"/>
                <w:szCs w:val="26"/>
                <w:lang w:val="ro-MD"/>
              </w:rPr>
            </w:pPr>
            <w:r w:rsidRPr="000B2883">
              <w:rPr>
                <w:rFonts w:eastAsiaTheme="minorHAnsi"/>
                <w:sz w:val="26"/>
                <w:szCs w:val="26"/>
                <w:lang w:val="ro-MD"/>
              </w:rPr>
              <w:t xml:space="preserve">Proiectul </w:t>
            </w:r>
            <w:r w:rsidR="006D6E51">
              <w:rPr>
                <w:rFonts w:eastAsiaTheme="minorHAnsi"/>
                <w:sz w:val="26"/>
                <w:szCs w:val="26"/>
                <w:lang w:val="ro-MD"/>
              </w:rPr>
              <w:t>v</w:t>
            </w:r>
            <w:r w:rsidRPr="000B2883">
              <w:rPr>
                <w:rFonts w:eastAsiaTheme="minorHAnsi"/>
                <w:sz w:val="26"/>
                <w:szCs w:val="26"/>
                <w:lang w:val="ro-MD"/>
              </w:rPr>
              <w:t xml:space="preserve">a </w:t>
            </w:r>
            <w:r w:rsidR="006D6E51">
              <w:rPr>
                <w:rFonts w:eastAsiaTheme="minorHAnsi"/>
                <w:sz w:val="26"/>
                <w:szCs w:val="26"/>
                <w:lang w:val="ro-MD"/>
              </w:rPr>
              <w:t xml:space="preserve">fi supus consultărilor publice cu toate părțile interesate și va urma avizarea oficială în condițiile cadrului normativ. </w:t>
            </w:r>
          </w:p>
          <w:p w:rsidR="00025567" w:rsidRPr="000B2883" w:rsidRDefault="00025567" w:rsidP="00512A16">
            <w:pPr>
              <w:tabs>
                <w:tab w:val="left" w:pos="884"/>
              </w:tabs>
              <w:spacing w:after="120"/>
              <w:ind w:firstLine="878"/>
              <w:rPr>
                <w:rFonts w:eastAsiaTheme="minorHAnsi"/>
                <w:sz w:val="26"/>
                <w:szCs w:val="26"/>
                <w:lang w:val="ro-MD"/>
              </w:rPr>
            </w:pPr>
          </w:p>
          <w:p w:rsidR="00927AB8" w:rsidRPr="000B2883" w:rsidRDefault="00927AB8" w:rsidP="00512A16">
            <w:pPr>
              <w:ind w:firstLine="878"/>
              <w:jc w:val="center"/>
              <w:rPr>
                <w:rFonts w:eastAsiaTheme="minorHAnsi"/>
                <w:b/>
                <w:sz w:val="26"/>
                <w:szCs w:val="26"/>
                <w:lang w:val="ro-MD"/>
              </w:rPr>
            </w:pPr>
          </w:p>
          <w:p w:rsidR="00927AB8" w:rsidRPr="000B2883" w:rsidRDefault="00927AB8" w:rsidP="0022180B">
            <w:pPr>
              <w:ind w:firstLine="0"/>
              <w:jc w:val="center"/>
              <w:rPr>
                <w:rFonts w:eastAsiaTheme="minorHAnsi"/>
                <w:sz w:val="26"/>
                <w:szCs w:val="26"/>
                <w:lang w:val="ro-MD"/>
              </w:rPr>
            </w:pPr>
            <w:r w:rsidRPr="000B2883">
              <w:rPr>
                <w:rFonts w:eastAsiaTheme="minorHAnsi"/>
                <w:b/>
                <w:sz w:val="26"/>
                <w:szCs w:val="26"/>
                <w:lang w:val="ro-MD"/>
              </w:rPr>
              <w:t xml:space="preserve">MINISTRU       </w:t>
            </w:r>
            <w:r w:rsidR="0022180B">
              <w:rPr>
                <w:rFonts w:eastAsiaTheme="minorHAnsi"/>
                <w:b/>
                <w:sz w:val="26"/>
                <w:szCs w:val="26"/>
                <w:lang w:val="ro-MD"/>
              </w:rPr>
              <w:t xml:space="preserve">                                         </w:t>
            </w:r>
            <w:r w:rsidRPr="000B2883">
              <w:rPr>
                <w:rFonts w:eastAsiaTheme="minorHAnsi"/>
                <w:b/>
                <w:sz w:val="26"/>
                <w:szCs w:val="26"/>
                <w:lang w:val="ro-MD"/>
              </w:rPr>
              <w:t>Octavian ARMAȘU</w:t>
            </w:r>
          </w:p>
        </w:tc>
      </w:tr>
    </w:tbl>
    <w:p w:rsidR="005A1CE1" w:rsidRPr="000B2883" w:rsidRDefault="00916518" w:rsidP="007A11D0">
      <w:pPr>
        <w:ind w:firstLine="0"/>
        <w:rPr>
          <w:lang w:val="ro-MD"/>
        </w:rPr>
      </w:pPr>
      <w:r w:rsidRPr="000B2883">
        <w:rPr>
          <w:sz w:val="24"/>
          <w:szCs w:val="24"/>
          <w:lang w:val="ro-MD"/>
        </w:rPr>
        <w:t xml:space="preserve">                                                                                                                  </w:t>
      </w:r>
    </w:p>
    <w:p w:rsidR="00F309CB" w:rsidRPr="000B2883" w:rsidRDefault="00F309CB" w:rsidP="005A1CE1">
      <w:pPr>
        <w:jc w:val="right"/>
        <w:rPr>
          <w:lang w:val="ro-MD"/>
        </w:rPr>
      </w:pPr>
    </w:p>
    <w:sectPr w:rsidR="00F309CB" w:rsidRPr="000B2883" w:rsidSect="00512A16">
      <w:footerReference w:type="default" r:id="rId9"/>
      <w:pgSz w:w="12240" w:h="15840"/>
      <w:pgMar w:top="993" w:right="1467" w:bottom="1843" w:left="144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31" w:rsidRDefault="00526B31" w:rsidP="00205018">
      <w:r>
        <w:separator/>
      </w:r>
    </w:p>
  </w:endnote>
  <w:endnote w:type="continuationSeparator" w:id="0">
    <w:p w:rsidR="00526B31" w:rsidRDefault="00526B31" w:rsidP="0020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156751"/>
      <w:docPartObj>
        <w:docPartGallery w:val="Page Numbers (Bottom of Page)"/>
        <w:docPartUnique/>
      </w:docPartObj>
    </w:sdtPr>
    <w:sdtEndPr>
      <w:rPr>
        <w:noProof/>
      </w:rPr>
    </w:sdtEndPr>
    <w:sdtContent>
      <w:p w:rsidR="00205018" w:rsidRDefault="005A1CE1" w:rsidP="005A1CE1">
        <w:pPr>
          <w:pStyle w:val="ab"/>
          <w:tabs>
            <w:tab w:val="clear" w:pos="9360"/>
            <w:tab w:val="right" w:pos="9333"/>
          </w:tabs>
          <w:jc w:val="right"/>
        </w:pPr>
        <w:r>
          <w:t xml:space="preserve">     </w:t>
        </w:r>
        <w:r w:rsidR="00205018">
          <w:fldChar w:fldCharType="begin"/>
        </w:r>
        <w:r w:rsidR="00205018">
          <w:instrText xml:space="preserve"> PAGE   \* MERGEFORMAT </w:instrText>
        </w:r>
        <w:r w:rsidR="00205018">
          <w:fldChar w:fldCharType="separate"/>
        </w:r>
        <w:r w:rsidR="00D33C02">
          <w:rPr>
            <w:noProof/>
          </w:rPr>
          <w:t>4</w:t>
        </w:r>
        <w:r w:rsidR="00205018">
          <w:rPr>
            <w:noProof/>
          </w:rPr>
          <w:fldChar w:fldCharType="end"/>
        </w:r>
      </w:p>
    </w:sdtContent>
  </w:sdt>
  <w:p w:rsidR="00205018" w:rsidRDefault="0020501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31" w:rsidRDefault="00526B31" w:rsidP="00205018">
      <w:r>
        <w:separator/>
      </w:r>
    </w:p>
  </w:footnote>
  <w:footnote w:type="continuationSeparator" w:id="0">
    <w:p w:rsidR="00526B31" w:rsidRDefault="00526B31" w:rsidP="002050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4465"/>
    <w:multiLevelType w:val="hybridMultilevel"/>
    <w:tmpl w:val="337ED4F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104C1"/>
    <w:multiLevelType w:val="hybridMultilevel"/>
    <w:tmpl w:val="40D6C65C"/>
    <w:lvl w:ilvl="0" w:tplc="3B524AD0">
      <w:start w:val="1"/>
      <w:numFmt w:val="bullet"/>
      <w:lvlText w:val="-"/>
      <w:lvlJc w:val="left"/>
      <w:pPr>
        <w:tabs>
          <w:tab w:val="num" w:pos="720"/>
        </w:tabs>
        <w:ind w:left="720" w:hanging="360"/>
      </w:pPr>
      <w:rPr>
        <w:rFonts w:ascii="Times New Roman" w:hAnsi="Times New Roman" w:hint="default"/>
      </w:rPr>
    </w:lvl>
    <w:lvl w:ilvl="1" w:tplc="66D80346" w:tentative="1">
      <w:start w:val="1"/>
      <w:numFmt w:val="bullet"/>
      <w:lvlText w:val="-"/>
      <w:lvlJc w:val="left"/>
      <w:pPr>
        <w:tabs>
          <w:tab w:val="num" w:pos="1440"/>
        </w:tabs>
        <w:ind w:left="1440" w:hanging="360"/>
      </w:pPr>
      <w:rPr>
        <w:rFonts w:ascii="Times New Roman" w:hAnsi="Times New Roman" w:hint="default"/>
      </w:rPr>
    </w:lvl>
    <w:lvl w:ilvl="2" w:tplc="E9A2AB82" w:tentative="1">
      <w:start w:val="1"/>
      <w:numFmt w:val="bullet"/>
      <w:lvlText w:val="-"/>
      <w:lvlJc w:val="left"/>
      <w:pPr>
        <w:tabs>
          <w:tab w:val="num" w:pos="2160"/>
        </w:tabs>
        <w:ind w:left="2160" w:hanging="360"/>
      </w:pPr>
      <w:rPr>
        <w:rFonts w:ascii="Times New Roman" w:hAnsi="Times New Roman" w:hint="default"/>
      </w:rPr>
    </w:lvl>
    <w:lvl w:ilvl="3" w:tplc="2CDA2846" w:tentative="1">
      <w:start w:val="1"/>
      <w:numFmt w:val="bullet"/>
      <w:lvlText w:val="-"/>
      <w:lvlJc w:val="left"/>
      <w:pPr>
        <w:tabs>
          <w:tab w:val="num" w:pos="2880"/>
        </w:tabs>
        <w:ind w:left="2880" w:hanging="360"/>
      </w:pPr>
      <w:rPr>
        <w:rFonts w:ascii="Times New Roman" w:hAnsi="Times New Roman" w:hint="default"/>
      </w:rPr>
    </w:lvl>
    <w:lvl w:ilvl="4" w:tplc="4BEC0BC4" w:tentative="1">
      <w:start w:val="1"/>
      <w:numFmt w:val="bullet"/>
      <w:lvlText w:val="-"/>
      <w:lvlJc w:val="left"/>
      <w:pPr>
        <w:tabs>
          <w:tab w:val="num" w:pos="3600"/>
        </w:tabs>
        <w:ind w:left="3600" w:hanging="360"/>
      </w:pPr>
      <w:rPr>
        <w:rFonts w:ascii="Times New Roman" w:hAnsi="Times New Roman" w:hint="default"/>
      </w:rPr>
    </w:lvl>
    <w:lvl w:ilvl="5" w:tplc="A32ECAA8" w:tentative="1">
      <w:start w:val="1"/>
      <w:numFmt w:val="bullet"/>
      <w:lvlText w:val="-"/>
      <w:lvlJc w:val="left"/>
      <w:pPr>
        <w:tabs>
          <w:tab w:val="num" w:pos="4320"/>
        </w:tabs>
        <w:ind w:left="4320" w:hanging="360"/>
      </w:pPr>
      <w:rPr>
        <w:rFonts w:ascii="Times New Roman" w:hAnsi="Times New Roman" w:hint="default"/>
      </w:rPr>
    </w:lvl>
    <w:lvl w:ilvl="6" w:tplc="2CA40F9E" w:tentative="1">
      <w:start w:val="1"/>
      <w:numFmt w:val="bullet"/>
      <w:lvlText w:val="-"/>
      <w:lvlJc w:val="left"/>
      <w:pPr>
        <w:tabs>
          <w:tab w:val="num" w:pos="5040"/>
        </w:tabs>
        <w:ind w:left="5040" w:hanging="360"/>
      </w:pPr>
      <w:rPr>
        <w:rFonts w:ascii="Times New Roman" w:hAnsi="Times New Roman" w:hint="default"/>
      </w:rPr>
    </w:lvl>
    <w:lvl w:ilvl="7" w:tplc="8F16A696" w:tentative="1">
      <w:start w:val="1"/>
      <w:numFmt w:val="bullet"/>
      <w:lvlText w:val="-"/>
      <w:lvlJc w:val="left"/>
      <w:pPr>
        <w:tabs>
          <w:tab w:val="num" w:pos="5760"/>
        </w:tabs>
        <w:ind w:left="5760" w:hanging="360"/>
      </w:pPr>
      <w:rPr>
        <w:rFonts w:ascii="Times New Roman" w:hAnsi="Times New Roman" w:hint="default"/>
      </w:rPr>
    </w:lvl>
    <w:lvl w:ilvl="8" w:tplc="6756CD5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433AFC"/>
    <w:multiLevelType w:val="hybridMultilevel"/>
    <w:tmpl w:val="1CFE8B8E"/>
    <w:lvl w:ilvl="0" w:tplc="E9F4CDAC">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3956E21C">
      <w:start w:val="1"/>
      <w:numFmt w:val="lowerLetter"/>
      <w:lvlText w:val="(%3)"/>
      <w:lvlJc w:val="left"/>
      <w:pPr>
        <w:ind w:left="1980" w:hanging="360"/>
      </w:pPr>
      <w:rPr>
        <w:rFonts w:eastAsiaTheme="minorEastAsia" w:hint="default"/>
        <w:color w:val="auto"/>
        <w:sz w:val="24"/>
      </w:rPr>
    </w:lvl>
    <w:lvl w:ilvl="3" w:tplc="5BE4C36A">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AC05B9"/>
    <w:multiLevelType w:val="hybridMultilevel"/>
    <w:tmpl w:val="E4D68902"/>
    <w:lvl w:ilvl="0" w:tplc="863418A8">
      <w:start w:val="1"/>
      <w:numFmt w:val="decimal"/>
      <w:lvlText w:val="(%1)"/>
      <w:lvlJc w:val="left"/>
      <w:pPr>
        <w:ind w:left="360" w:hanging="360"/>
      </w:pPr>
      <w:rPr>
        <w:rFonts w:ascii="Times New Roman" w:hAnsi="Times New Roman" w:cs="Times New Roman" w:hint="default"/>
        <w:sz w:val="26"/>
        <w:szCs w:val="26"/>
      </w:rPr>
    </w:lvl>
    <w:lvl w:ilvl="1" w:tplc="04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40077E4D"/>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8D3322"/>
    <w:multiLevelType w:val="hybridMultilevel"/>
    <w:tmpl w:val="591CFDEC"/>
    <w:lvl w:ilvl="0" w:tplc="D9923BF6">
      <w:start w:val="1"/>
      <w:numFmt w:val="lowerRoman"/>
      <w:lvlText w:val="%1."/>
      <w:lvlJc w:val="right"/>
      <w:pPr>
        <w:ind w:left="720" w:hanging="360"/>
      </w:pPr>
      <w:rPr>
        <w:b/>
        <w:i w:val="0"/>
        <w:color w:val="000000" w:themeColor="text1"/>
      </w:rPr>
    </w:lvl>
    <w:lvl w:ilvl="1" w:tplc="04090019">
      <w:start w:val="1"/>
      <w:numFmt w:val="lowerLetter"/>
      <w:lvlText w:val="%2."/>
      <w:lvlJc w:val="left"/>
      <w:pPr>
        <w:tabs>
          <w:tab w:val="num" w:pos="1440"/>
        </w:tabs>
        <w:ind w:left="1440" w:hanging="360"/>
      </w:pPr>
    </w:lvl>
    <w:lvl w:ilvl="2" w:tplc="06B8225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3160DA"/>
    <w:multiLevelType w:val="hybridMultilevel"/>
    <w:tmpl w:val="EBC6D2E6"/>
    <w:lvl w:ilvl="0" w:tplc="E4402CBC">
      <w:start w:val="1"/>
      <w:numFmt w:val="decimal"/>
      <w:lvlText w:val="(%1)"/>
      <w:lvlJc w:val="left"/>
      <w:pPr>
        <w:ind w:left="360" w:hanging="360"/>
      </w:pPr>
      <w:rPr>
        <w:rFonts w:asciiTheme="minorHAnsi" w:hAnsiTheme="minorHAnsi" w:hint="default"/>
        <w:sz w:val="22"/>
      </w:rPr>
    </w:lvl>
    <w:lvl w:ilvl="1" w:tplc="FFFFFFFF">
      <w:start w:val="1"/>
      <w:numFmt w:val="lowerLetter"/>
      <w:lvlText w:val="(%2)"/>
      <w:lvlJc w:val="left"/>
      <w:pPr>
        <w:ind w:left="1080" w:hanging="360"/>
      </w:pPr>
      <w:rPr>
        <w:rFonts w:hint="default"/>
      </w:rPr>
    </w:lvl>
    <w:lvl w:ilvl="2" w:tplc="9A7CF9B2">
      <w:start w:val="1"/>
      <w:numFmt w:val="bullet"/>
      <w:lvlText w:val="-"/>
      <w:lvlJc w:val="left"/>
      <w:pPr>
        <w:ind w:left="1980" w:hanging="360"/>
      </w:pPr>
      <w:rPr>
        <w:rFonts w:ascii="Calibri" w:eastAsiaTheme="minorEastAsia" w:hAnsi="Calibri" w:cstheme="minorBidi" w:hint="default"/>
      </w:rPr>
    </w:lvl>
    <w:lvl w:ilvl="3" w:tplc="FFFFFFFF">
      <w:start w:val="1"/>
      <w:numFmt w:val="decimal"/>
      <w:lvlText w:val="(%4)"/>
      <w:lvlJc w:val="left"/>
      <w:pPr>
        <w:ind w:left="2520" w:hanging="360"/>
      </w:pPr>
      <w:rPr>
        <w:rFonts w:hint="default"/>
        <w:color w:val="auto"/>
        <w:sz w:val="24"/>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833DA5"/>
    <w:multiLevelType w:val="hybridMultilevel"/>
    <w:tmpl w:val="2FC63046"/>
    <w:lvl w:ilvl="0" w:tplc="B35A1822">
      <w:start w:val="1"/>
      <w:numFmt w:val="lowerLetter"/>
      <w:lvlText w:val="%1)"/>
      <w:lvlJc w:val="left"/>
      <w:pPr>
        <w:tabs>
          <w:tab w:val="num" w:pos="2880"/>
        </w:tabs>
        <w:ind w:left="2880" w:hanging="360"/>
      </w:pPr>
      <w:rPr>
        <w:rFonts w:hint="default"/>
      </w:rPr>
    </w:lvl>
    <w:lvl w:ilvl="1" w:tplc="6A0CA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30DE3"/>
    <w:multiLevelType w:val="hybridMultilevel"/>
    <w:tmpl w:val="4CC69C26"/>
    <w:lvl w:ilvl="0" w:tplc="DAD257BA">
      <w:start w:val="1"/>
      <w:numFmt w:val="decimal"/>
      <w:lvlText w:val="(%1)"/>
      <w:lvlJc w:val="left"/>
      <w:pPr>
        <w:ind w:left="360" w:hanging="360"/>
      </w:pPr>
      <w:rPr>
        <w:rFonts w:ascii="Times New Roman" w:hAnsi="Times New Roman" w:cs="Times New Roman" w:hint="default"/>
        <w:sz w:val="24"/>
        <w:szCs w:val="24"/>
      </w:rPr>
    </w:lvl>
    <w:lvl w:ilvl="1" w:tplc="0418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3E1414"/>
    <w:multiLevelType w:val="hybridMultilevel"/>
    <w:tmpl w:val="09FEB168"/>
    <w:lvl w:ilvl="0" w:tplc="20F6CE98">
      <w:start w:val="1"/>
      <w:numFmt w:val="bullet"/>
      <w:lvlText w:val="–"/>
      <w:lvlJc w:val="left"/>
      <w:pPr>
        <w:ind w:left="1074" w:hanging="360"/>
      </w:pPr>
      <w:rPr>
        <w:rFonts w:ascii="Calibri" w:eastAsiaTheme="minorEastAsia" w:hAnsi="Calibri" w:cstheme="minorBid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5"/>
  </w:num>
  <w:num w:numId="5">
    <w:abstractNumId w:val="6"/>
  </w:num>
  <w:num w:numId="6">
    <w:abstractNumId w:val="10"/>
  </w:num>
  <w:num w:numId="7">
    <w:abstractNumId w:val="2"/>
  </w:num>
  <w:num w:numId="8">
    <w:abstractNumId w:val="9"/>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B8"/>
    <w:rsid w:val="0000585B"/>
    <w:rsid w:val="00017232"/>
    <w:rsid w:val="00025567"/>
    <w:rsid w:val="000315A4"/>
    <w:rsid w:val="00041DD8"/>
    <w:rsid w:val="00065A7F"/>
    <w:rsid w:val="000B2883"/>
    <w:rsid w:val="000C239E"/>
    <w:rsid w:val="0010760B"/>
    <w:rsid w:val="00112C2B"/>
    <w:rsid w:val="00125B2D"/>
    <w:rsid w:val="00194165"/>
    <w:rsid w:val="00196FFE"/>
    <w:rsid w:val="001C3867"/>
    <w:rsid w:val="001C6CB8"/>
    <w:rsid w:val="00201CBA"/>
    <w:rsid w:val="00205018"/>
    <w:rsid w:val="00210DB5"/>
    <w:rsid w:val="0022180B"/>
    <w:rsid w:val="002A7769"/>
    <w:rsid w:val="002B196B"/>
    <w:rsid w:val="002B1A58"/>
    <w:rsid w:val="00306B85"/>
    <w:rsid w:val="0032630E"/>
    <w:rsid w:val="0033418B"/>
    <w:rsid w:val="00344A6D"/>
    <w:rsid w:val="003F2085"/>
    <w:rsid w:val="0040035F"/>
    <w:rsid w:val="004057FA"/>
    <w:rsid w:val="00441F7F"/>
    <w:rsid w:val="00495A78"/>
    <w:rsid w:val="004A3DA8"/>
    <w:rsid w:val="004D69B1"/>
    <w:rsid w:val="004F541F"/>
    <w:rsid w:val="00512A16"/>
    <w:rsid w:val="00526B31"/>
    <w:rsid w:val="005A1CE1"/>
    <w:rsid w:val="005A58E9"/>
    <w:rsid w:val="005B61D5"/>
    <w:rsid w:val="005D38F7"/>
    <w:rsid w:val="00625ED0"/>
    <w:rsid w:val="006944E5"/>
    <w:rsid w:val="00697079"/>
    <w:rsid w:val="006B7B8F"/>
    <w:rsid w:val="006C3BAB"/>
    <w:rsid w:val="006D6E51"/>
    <w:rsid w:val="006E164B"/>
    <w:rsid w:val="006E6820"/>
    <w:rsid w:val="006F519E"/>
    <w:rsid w:val="00742CBD"/>
    <w:rsid w:val="007604C4"/>
    <w:rsid w:val="00774C01"/>
    <w:rsid w:val="007A11D0"/>
    <w:rsid w:val="007B3E18"/>
    <w:rsid w:val="007B54E0"/>
    <w:rsid w:val="007C04C2"/>
    <w:rsid w:val="00844DAA"/>
    <w:rsid w:val="00882B71"/>
    <w:rsid w:val="008B3AF0"/>
    <w:rsid w:val="008C54A0"/>
    <w:rsid w:val="008E04C4"/>
    <w:rsid w:val="00916518"/>
    <w:rsid w:val="00927AB8"/>
    <w:rsid w:val="00935825"/>
    <w:rsid w:val="00936FB6"/>
    <w:rsid w:val="009452E9"/>
    <w:rsid w:val="00962FD8"/>
    <w:rsid w:val="009733BA"/>
    <w:rsid w:val="00A17E29"/>
    <w:rsid w:val="00A568E9"/>
    <w:rsid w:val="00A6430C"/>
    <w:rsid w:val="00A944B5"/>
    <w:rsid w:val="00A94B0B"/>
    <w:rsid w:val="00B17567"/>
    <w:rsid w:val="00BA72A9"/>
    <w:rsid w:val="00BA7501"/>
    <w:rsid w:val="00C57416"/>
    <w:rsid w:val="00C657A3"/>
    <w:rsid w:val="00C6675C"/>
    <w:rsid w:val="00D33C02"/>
    <w:rsid w:val="00D7129D"/>
    <w:rsid w:val="00D812E4"/>
    <w:rsid w:val="00D8413D"/>
    <w:rsid w:val="00D96A58"/>
    <w:rsid w:val="00DC1CD5"/>
    <w:rsid w:val="00DC3CE6"/>
    <w:rsid w:val="00DE7E5C"/>
    <w:rsid w:val="00E21C74"/>
    <w:rsid w:val="00E3777E"/>
    <w:rsid w:val="00E711DC"/>
    <w:rsid w:val="00F309CB"/>
    <w:rsid w:val="00F67323"/>
    <w:rsid w:val="00F676F6"/>
    <w:rsid w:val="00FB5852"/>
    <w:rsid w:val="00FE2A61"/>
    <w:rsid w:val="00FF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80183"/>
  <w15:chartTrackingRefBased/>
  <w15:docId w15:val="{90B7C641-14FF-4413-BACC-A137B1EF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AB8"/>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7AB8"/>
    <w:pPr>
      <w:ind w:left="720"/>
      <w:contextualSpacing/>
    </w:pPr>
  </w:style>
  <w:style w:type="paragraph" w:styleId="a5">
    <w:name w:val="No Spacing"/>
    <w:uiPriority w:val="1"/>
    <w:qFormat/>
    <w:rsid w:val="00927AB8"/>
    <w:pPr>
      <w:spacing w:after="0" w:line="240" w:lineRule="auto"/>
    </w:pPr>
    <w:rPr>
      <w:lang w:val="ro-RO"/>
    </w:rPr>
  </w:style>
  <w:style w:type="character" w:styleId="a6">
    <w:name w:val="Hyperlink"/>
    <w:basedOn w:val="a0"/>
    <w:uiPriority w:val="99"/>
    <w:unhideWhenUsed/>
    <w:rsid w:val="00927AB8"/>
    <w:rPr>
      <w:color w:val="0000FF"/>
      <w:u w:val="single"/>
    </w:rPr>
  </w:style>
  <w:style w:type="paragraph" w:customStyle="1" w:styleId="Default">
    <w:name w:val="Default"/>
    <w:rsid w:val="001C386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8B3AF0"/>
    <w:rPr>
      <w:rFonts w:ascii="Segoe UI" w:hAnsi="Segoe UI" w:cs="Segoe UI"/>
      <w:sz w:val="18"/>
      <w:szCs w:val="18"/>
    </w:rPr>
  </w:style>
  <w:style w:type="character" w:customStyle="1" w:styleId="a8">
    <w:name w:val="Текст выноски Знак"/>
    <w:basedOn w:val="a0"/>
    <w:link w:val="a7"/>
    <w:uiPriority w:val="99"/>
    <w:semiHidden/>
    <w:rsid w:val="008B3AF0"/>
    <w:rPr>
      <w:rFonts w:ascii="Segoe UI" w:eastAsia="Times New Roman" w:hAnsi="Segoe UI" w:cs="Segoe UI"/>
      <w:sz w:val="18"/>
      <w:szCs w:val="18"/>
    </w:rPr>
  </w:style>
  <w:style w:type="paragraph" w:styleId="a9">
    <w:name w:val="header"/>
    <w:basedOn w:val="a"/>
    <w:link w:val="aa"/>
    <w:uiPriority w:val="99"/>
    <w:unhideWhenUsed/>
    <w:rsid w:val="00205018"/>
    <w:pPr>
      <w:tabs>
        <w:tab w:val="center" w:pos="4680"/>
        <w:tab w:val="right" w:pos="9360"/>
      </w:tabs>
    </w:pPr>
  </w:style>
  <w:style w:type="character" w:customStyle="1" w:styleId="aa">
    <w:name w:val="Верхний колонтитул Знак"/>
    <w:basedOn w:val="a0"/>
    <w:link w:val="a9"/>
    <w:uiPriority w:val="99"/>
    <w:rsid w:val="00205018"/>
    <w:rPr>
      <w:rFonts w:ascii="Times New Roman" w:eastAsia="Times New Roman" w:hAnsi="Times New Roman" w:cs="Times New Roman"/>
      <w:sz w:val="20"/>
      <w:szCs w:val="20"/>
    </w:rPr>
  </w:style>
  <w:style w:type="paragraph" w:styleId="ab">
    <w:name w:val="footer"/>
    <w:basedOn w:val="a"/>
    <w:link w:val="ac"/>
    <w:uiPriority w:val="99"/>
    <w:unhideWhenUsed/>
    <w:rsid w:val="00205018"/>
    <w:pPr>
      <w:tabs>
        <w:tab w:val="center" w:pos="4680"/>
        <w:tab w:val="right" w:pos="9360"/>
      </w:tabs>
    </w:pPr>
  </w:style>
  <w:style w:type="character" w:customStyle="1" w:styleId="ac">
    <w:name w:val="Нижний колонтитул Знак"/>
    <w:basedOn w:val="a0"/>
    <w:link w:val="ab"/>
    <w:uiPriority w:val="99"/>
    <w:rsid w:val="00205018"/>
    <w:rPr>
      <w:rFonts w:ascii="Times New Roman" w:eastAsia="Times New Roman" w:hAnsi="Times New Roman" w:cs="Times New Roman"/>
      <w:sz w:val="20"/>
      <w:szCs w:val="20"/>
    </w:rPr>
  </w:style>
  <w:style w:type="paragraph" w:styleId="ad">
    <w:name w:val="Normal (Web)"/>
    <w:basedOn w:val="a"/>
    <w:uiPriority w:val="99"/>
    <w:unhideWhenUsed/>
    <w:rsid w:val="003F2085"/>
    <w:pPr>
      <w:spacing w:before="100" w:beforeAutospacing="1" w:after="100" w:afterAutospacing="1"/>
      <w:ind w:firstLine="0"/>
      <w:jc w:val="left"/>
    </w:pPr>
    <w:rPr>
      <w:sz w:val="24"/>
      <w:szCs w:val="24"/>
    </w:rPr>
  </w:style>
  <w:style w:type="paragraph" w:styleId="ae">
    <w:name w:val="footnote text"/>
    <w:basedOn w:val="a"/>
    <w:link w:val="af"/>
    <w:uiPriority w:val="99"/>
    <w:unhideWhenUsed/>
    <w:rsid w:val="005A58E9"/>
    <w:pPr>
      <w:spacing w:after="80"/>
      <w:ind w:firstLine="0"/>
      <w:jc w:val="left"/>
    </w:pPr>
    <w:rPr>
      <w:rFonts w:asciiTheme="minorHAnsi" w:eastAsiaTheme="minorEastAsia" w:hAnsiTheme="minorHAnsi" w:cstheme="minorBidi"/>
      <w:sz w:val="22"/>
      <w:szCs w:val="22"/>
    </w:rPr>
  </w:style>
  <w:style w:type="character" w:customStyle="1" w:styleId="af">
    <w:name w:val="Текст сноски Знак"/>
    <w:basedOn w:val="a0"/>
    <w:link w:val="ae"/>
    <w:uiPriority w:val="99"/>
    <w:rsid w:val="005A58E9"/>
    <w:rPr>
      <w:rFonts w:eastAsiaTheme="minorEastAsia"/>
    </w:rPr>
  </w:style>
  <w:style w:type="character" w:styleId="af0">
    <w:name w:val="footnote reference"/>
    <w:basedOn w:val="a0"/>
    <w:uiPriority w:val="99"/>
    <w:unhideWhenUsed/>
    <w:rsid w:val="005A58E9"/>
    <w:rPr>
      <w:vertAlign w:val="superscript"/>
    </w:rPr>
  </w:style>
  <w:style w:type="character" w:customStyle="1" w:styleId="a4">
    <w:name w:val="Абзац списка Знак"/>
    <w:basedOn w:val="a0"/>
    <w:link w:val="a3"/>
    <w:uiPriority w:val="34"/>
    <w:locked/>
    <w:rsid w:val="00201CB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5175">
      <w:bodyDiv w:val="1"/>
      <w:marLeft w:val="0"/>
      <w:marRight w:val="0"/>
      <w:marTop w:val="0"/>
      <w:marBottom w:val="0"/>
      <w:divBdr>
        <w:top w:val="none" w:sz="0" w:space="0" w:color="auto"/>
        <w:left w:val="none" w:sz="0" w:space="0" w:color="auto"/>
        <w:bottom w:val="none" w:sz="0" w:space="0" w:color="auto"/>
        <w:right w:val="none" w:sz="0" w:space="0" w:color="auto"/>
      </w:divBdr>
    </w:div>
    <w:div w:id="941455380">
      <w:bodyDiv w:val="1"/>
      <w:marLeft w:val="0"/>
      <w:marRight w:val="0"/>
      <w:marTop w:val="0"/>
      <w:marBottom w:val="0"/>
      <w:divBdr>
        <w:top w:val="none" w:sz="0" w:space="0" w:color="auto"/>
        <w:left w:val="none" w:sz="0" w:space="0" w:color="auto"/>
        <w:bottom w:val="none" w:sz="0" w:space="0" w:color="auto"/>
        <w:right w:val="none" w:sz="0" w:space="0" w:color="auto"/>
      </w:divBdr>
    </w:div>
    <w:div w:id="1535312728">
      <w:bodyDiv w:val="1"/>
      <w:marLeft w:val="0"/>
      <w:marRight w:val="0"/>
      <w:marTop w:val="0"/>
      <w:marBottom w:val="0"/>
      <w:divBdr>
        <w:top w:val="none" w:sz="0" w:space="0" w:color="auto"/>
        <w:left w:val="none" w:sz="0" w:space="0" w:color="auto"/>
        <w:bottom w:val="none" w:sz="0" w:space="0" w:color="auto"/>
        <w:right w:val="none" w:sz="0" w:space="0" w:color="auto"/>
      </w:divBdr>
      <w:divsChild>
        <w:div w:id="930161883">
          <w:marLeft w:val="360"/>
          <w:marRight w:val="0"/>
          <w:marTop w:val="200"/>
          <w:marBottom w:val="0"/>
          <w:divBdr>
            <w:top w:val="none" w:sz="0" w:space="0" w:color="auto"/>
            <w:left w:val="none" w:sz="0" w:space="0" w:color="auto"/>
            <w:bottom w:val="none" w:sz="0" w:space="0" w:color="auto"/>
            <w:right w:val="none" w:sz="0" w:space="0" w:color="auto"/>
          </w:divBdr>
        </w:div>
        <w:div w:id="1978797108">
          <w:marLeft w:val="360"/>
          <w:marRight w:val="0"/>
          <w:marTop w:val="200"/>
          <w:marBottom w:val="0"/>
          <w:divBdr>
            <w:top w:val="none" w:sz="0" w:space="0" w:color="auto"/>
            <w:left w:val="none" w:sz="0" w:space="0" w:color="auto"/>
            <w:bottom w:val="none" w:sz="0" w:space="0" w:color="auto"/>
            <w:right w:val="none" w:sz="0" w:space="0" w:color="auto"/>
          </w:divBdr>
        </w:div>
        <w:div w:id="2098360893">
          <w:marLeft w:val="360"/>
          <w:marRight w:val="0"/>
          <w:marTop w:val="200"/>
          <w:marBottom w:val="0"/>
          <w:divBdr>
            <w:top w:val="none" w:sz="0" w:space="0" w:color="auto"/>
            <w:left w:val="none" w:sz="0" w:space="0" w:color="auto"/>
            <w:bottom w:val="none" w:sz="0" w:space="0" w:color="auto"/>
            <w:right w:val="none" w:sz="0" w:space="0" w:color="auto"/>
          </w:divBdr>
        </w:div>
        <w:div w:id="15848722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ettings" Target="settings.xml"/><Relationship Id="rId7" Type="http://schemas.openxmlformats.org/officeDocument/2006/relationships/hyperlink" Target="http://mf.gov.md/sites/default/files/2018-Raport-eval-post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1666</Words>
  <Characters>9498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Gherman Tatiana</cp:lastModifiedBy>
  <cp:revision>3</cp:revision>
  <cp:lastPrinted>2018-08-20T11:13:00Z</cp:lastPrinted>
  <dcterms:created xsi:type="dcterms:W3CDTF">2018-10-25T08:50:00Z</dcterms:created>
  <dcterms:modified xsi:type="dcterms:W3CDTF">2018-10-25T08:50:00Z</dcterms:modified>
</cp:coreProperties>
</file>