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D0" w:rsidRPr="00450C4E" w:rsidRDefault="00A547D0" w:rsidP="001D0DDD">
      <w:pPr>
        <w:spacing w:after="120" w:line="276" w:lineRule="auto"/>
        <w:ind w:right="-27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50C4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A547D0" w:rsidRPr="00A547D0" w:rsidRDefault="00A547D0" w:rsidP="001D0DDD">
      <w:pPr>
        <w:spacing w:after="0" w:line="240" w:lineRule="auto"/>
        <w:ind w:right="-279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Cu privire la </w:t>
      </w:r>
      <w:r w:rsidRPr="00A547D0">
        <w:rPr>
          <w:rFonts w:ascii="Times New Roman" w:eastAsia="Times New Roman" w:hAnsi="Times New Roman" w:cs="Times New Roman"/>
          <w:bCs/>
          <w:sz w:val="28"/>
          <w:szCs w:val="28"/>
          <w:lang w:val="ro-RO" w:eastAsia="zh-CN"/>
        </w:rPr>
        <w:t>modificarea anexei la Hotărârea Guvernului nr.1128 din 20.12.2017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zh-CN"/>
        </w:rPr>
        <w:t xml:space="preserve"> </w:t>
      </w:r>
      <w:r w:rsidRPr="00A547D0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„</w:t>
      </w:r>
      <w:r w:rsidRPr="00A547D0">
        <w:rPr>
          <w:rFonts w:ascii="Times New Roman" w:eastAsia="Times New Roman" w:hAnsi="Times New Roman" w:cs="Times New Roman"/>
          <w:bCs/>
          <w:sz w:val="28"/>
          <w:szCs w:val="28"/>
          <w:lang w:val="ro-RO" w:eastAsia="zh-CN"/>
        </w:rPr>
        <w:t xml:space="preserve">cu privire la aprobarea Planului de admitere la </w:t>
      </w:r>
      <w:proofErr w:type="spellStart"/>
      <w:r w:rsidRPr="00A547D0">
        <w:rPr>
          <w:rFonts w:ascii="Times New Roman" w:eastAsia="Times New Roman" w:hAnsi="Times New Roman" w:cs="Times New Roman"/>
          <w:bCs/>
          <w:sz w:val="28"/>
          <w:szCs w:val="28"/>
          <w:lang w:val="ro-RO" w:eastAsia="zh-CN"/>
        </w:rPr>
        <w:t>postdoctorat</w:t>
      </w:r>
      <w:proofErr w:type="spellEnd"/>
      <w:r w:rsidRPr="00A547D0">
        <w:rPr>
          <w:rFonts w:ascii="Times New Roman" w:eastAsia="Times New Roman" w:hAnsi="Times New Roman" w:cs="Times New Roman"/>
          <w:bCs/>
          <w:sz w:val="28"/>
          <w:szCs w:val="28"/>
          <w:lang w:val="ro-RO" w:eastAsia="zh-CN"/>
        </w:rPr>
        <w:t xml:space="preserve"> pentru anul academic 2017-2018</w:t>
      </w:r>
      <w:r w:rsidRPr="00A547D0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” </w:t>
      </w:r>
    </w:p>
    <w:p w:rsidR="00023F57" w:rsidRDefault="00023F57" w:rsidP="001D0DDD">
      <w:pPr>
        <w:spacing w:after="0" w:line="240" w:lineRule="auto"/>
        <w:ind w:right="-279"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:rsidR="00023F57" w:rsidRPr="00023F57" w:rsidRDefault="00023F57" w:rsidP="001D0DDD">
      <w:pPr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3F5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Condițiile ce au impus elaborarea proiectului și finalitățile urmărite</w:t>
      </w:r>
    </w:p>
    <w:p w:rsidR="00A547D0" w:rsidRPr="00450C4E" w:rsidRDefault="00A547D0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În temeiul art. 95 din Codul Educației al Republicii Moldova nr. 152 din 17 iulie 2014 (Monitorul oficial al Republicii Moldova, 2014, nr. 319-324, art. 634) și art. 59 alin.(1) din Codul cu privire la știință și inovare al Republicii Moldova nr.259-XV din 15 iulie 2004 (Monitorul Oficial al Republicii Moldova, 2004, nr.125-129, art.663), cu modificările și completările ulterioare a fost elaborat proiectul Hotărârii Guvernului cu privire la modificarea anexei la Hotărârea Guvernului nr. 1128 din 20.12.2017.</w:t>
      </w:r>
    </w:p>
    <w:p w:rsidR="00A547D0" w:rsidRPr="00450C4E" w:rsidRDefault="00A547D0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Conform Planului de admitere la </w:t>
      </w:r>
      <w:proofErr w:type="spellStart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postdoctorat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pentru anul academic 201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7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-201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8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(Monitorul Oficial al Republicii Moldova, 2017, nr. 441-450, art.</w:t>
      </w:r>
      <w:r w:rsidRPr="00450C4E">
        <w:rPr>
          <w:color w:val="000000"/>
          <w:lang w:val="ro-RO"/>
        </w:rPr>
        <w:t xml:space="preserve"> 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1246), au fost planificate 23 locuri cu finanțare de la bugetul de stat și 2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7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locuri la contract pentru programele de </w:t>
      </w:r>
      <w:proofErr w:type="spellStart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postdoctorat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.</w:t>
      </w:r>
    </w:p>
    <w:p w:rsidR="00A547D0" w:rsidRPr="00450C4E" w:rsidRDefault="00A547D0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În perioada admiterii au parvenit solicitări de la Universitatea de Stat de Medicină și Farmacie „Nicolae </w:t>
      </w:r>
      <w:proofErr w:type="spellStart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Testimițanu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” din Republica Moldova de a permite transferul locurilor vacante în interiorul instituției de la o specialitate la altă specialitate, din cauza indisponibilității candidaților planificați inițial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de a realiza programul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postdoctorat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. Ace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a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sta se explică prin faptul că persoanele propuse de instituție la </w:t>
      </w:r>
      <w:proofErr w:type="spellStart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postdoctorat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au plecat la diverse stagii peste hotare, în timp ce al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ți 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ndidați 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au prezentat documente confirmative privind probleme grave de sănătate. (Universitatea de Stat de Medicină și Farmacie „Nicolae </w:t>
      </w:r>
      <w:proofErr w:type="spellStart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Testimițanu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”, nr. 03-1893 din 22.05.2018; nr. 03-2504 din 09.07.2018)</w:t>
      </w:r>
    </w:p>
    <w:p w:rsidR="00023F57" w:rsidRDefault="00023F57" w:rsidP="001D0DDD">
      <w:pPr>
        <w:spacing w:after="0" w:line="240" w:lineRule="auto"/>
        <w:ind w:right="-279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23F57" w:rsidRPr="00023F57" w:rsidRDefault="00023F57" w:rsidP="001D0DDD">
      <w:pPr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23F57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Principalele prevederi ale proiectului și evidențierea elementelor noi</w:t>
      </w:r>
    </w:p>
    <w:p w:rsidR="00A547D0" w:rsidRPr="00450C4E" w:rsidRDefault="00A547D0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În 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baza </w:t>
      </w:r>
      <w:r w:rsidR="00023F57"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argument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elor prezentate de instituție, privind </w:t>
      </w:r>
      <w:r w:rsidR="00023F57"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necesit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atea perfecționării a cadrelor de înaltă calificare științifică în domeniul Științelor medicale,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a fost acceptat transferul locurilor vacante la specialitățile, unde candidații și-au prezentat proiectele de cercetare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,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realizării de cercetări științifice 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fundamentale și aplicative 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/>
        </w:rPr>
        <w:t>avansate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. </w:t>
      </w:r>
    </w:p>
    <w:p w:rsidR="00023F57" w:rsidRDefault="00A547D0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În rezultatul operării modificărilor, constatăm că cifra totală a </w:t>
      </w:r>
      <w:proofErr w:type="spellStart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postdoctoranzilor</w:t>
      </w:r>
      <w:proofErr w:type="spellEnd"/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pentru anul 201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7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-201</w:t>
      </w:r>
      <w:r w:rsidR="00023F5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8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nu se modifică și este de 23 locuri cu finanțare de la bugetul de stat și 2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7</w:t>
      </w:r>
      <w:r w:rsidRPr="00450C4E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locuri la contract. </w:t>
      </w:r>
    </w:p>
    <w:p w:rsidR="001D0DDD" w:rsidRDefault="001D0DDD" w:rsidP="001D0DDD">
      <w:pPr>
        <w:spacing w:after="0" w:line="240" w:lineRule="auto"/>
        <w:ind w:right="-279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</w:p>
    <w:p w:rsidR="00023F57" w:rsidRPr="00023F57" w:rsidRDefault="00023F57" w:rsidP="001D0DDD">
      <w:pPr>
        <w:spacing w:after="0" w:line="240" w:lineRule="auto"/>
        <w:ind w:right="-279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3F5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Fundamentarea </w:t>
      </w:r>
      <w:proofErr w:type="spellStart"/>
      <w:r w:rsidRPr="00023F5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economico</w:t>
      </w:r>
      <w:proofErr w:type="spellEnd"/>
      <w:r w:rsidRPr="00023F5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-financiară </w:t>
      </w:r>
    </w:p>
    <w:p w:rsidR="00023F57" w:rsidRPr="00023F57" w:rsidRDefault="00023F57" w:rsidP="001D0DDD">
      <w:pPr>
        <w:spacing w:after="0" w:line="240" w:lineRule="auto"/>
        <w:ind w:right="-279"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23F57">
        <w:rPr>
          <w:rFonts w:ascii="Times New Roman" w:eastAsia="Calibri" w:hAnsi="Times New Roman" w:cs="Times New Roman"/>
          <w:sz w:val="28"/>
          <w:szCs w:val="28"/>
          <w:lang w:val="ro-RO"/>
        </w:rPr>
        <w:t>Modificarea anexei la Hotărârea Guvernului nr. 1128 din 20.12.2017 nu necesită cheltuieli suplimentare de la bugetul de stat.</w:t>
      </w:r>
    </w:p>
    <w:p w:rsidR="00023F57" w:rsidRPr="00023F57" w:rsidRDefault="00023F57" w:rsidP="001D0DDD">
      <w:pPr>
        <w:spacing w:after="0" w:line="240" w:lineRule="auto"/>
        <w:ind w:right="-279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23F57" w:rsidRPr="00023F57" w:rsidRDefault="00023F57" w:rsidP="001D0DDD">
      <w:pPr>
        <w:spacing w:after="0" w:line="240" w:lineRule="auto"/>
        <w:ind w:right="-279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3F5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Avizarea și consultarea publică a proiectului</w:t>
      </w:r>
    </w:p>
    <w:p w:rsidR="00023F57" w:rsidRDefault="00023F57" w:rsidP="001D0DDD">
      <w:pPr>
        <w:spacing w:after="0" w:line="240" w:lineRule="auto"/>
        <w:ind w:right="-27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023F5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consecința logică a aspectelor menționate și în conformitate cu prevederile </w:t>
      </w:r>
      <w:r w:rsidRPr="00023F57">
        <w:rPr>
          <w:rFonts w:ascii="Times New Roman" w:eastAsia="Calibri" w:hAnsi="Times New Roman" w:cs="Times New Roman"/>
          <w:i/>
          <w:sz w:val="28"/>
          <w:szCs w:val="28"/>
          <w:lang w:val="ro-MD"/>
        </w:rPr>
        <w:t xml:space="preserve">Legii nr. </w:t>
      </w:r>
      <w:r>
        <w:rPr>
          <w:rFonts w:ascii="Times New Roman" w:eastAsia="Calibri" w:hAnsi="Times New Roman" w:cs="Times New Roman"/>
          <w:i/>
          <w:sz w:val="28"/>
          <w:szCs w:val="28"/>
          <w:lang w:val="ro-MD"/>
        </w:rPr>
        <w:t>100</w:t>
      </w:r>
      <w:r w:rsidRPr="00023F57">
        <w:rPr>
          <w:rFonts w:ascii="Times New Roman" w:eastAsia="Calibri" w:hAnsi="Times New Roman" w:cs="Times New Roman"/>
          <w:i/>
          <w:sz w:val="28"/>
          <w:szCs w:val="28"/>
          <w:lang w:val="ro-MD"/>
        </w:rPr>
        <w:t xml:space="preserve"> din </w:t>
      </w:r>
      <w:r>
        <w:rPr>
          <w:rFonts w:ascii="Times New Roman" w:eastAsia="Calibri" w:hAnsi="Times New Roman" w:cs="Times New Roman"/>
          <w:i/>
          <w:sz w:val="28"/>
          <w:szCs w:val="28"/>
          <w:lang w:val="ro-MD"/>
        </w:rPr>
        <w:t>22</w:t>
      </w:r>
      <w:r w:rsidRPr="00023F57">
        <w:rPr>
          <w:rFonts w:ascii="Times New Roman" w:eastAsia="Calibri" w:hAnsi="Times New Roman" w:cs="Times New Roman"/>
          <w:i/>
          <w:sz w:val="28"/>
          <w:szCs w:val="28"/>
          <w:lang w:val="ro-MD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o-MD"/>
        </w:rPr>
        <w:t>decembrie</w:t>
      </w:r>
      <w:r w:rsidRPr="00023F57">
        <w:rPr>
          <w:rFonts w:ascii="Times New Roman" w:eastAsia="Calibri" w:hAnsi="Times New Roman" w:cs="Times New Roman"/>
          <w:i/>
          <w:sz w:val="28"/>
          <w:szCs w:val="28"/>
          <w:lang w:val="ro-MD"/>
        </w:rPr>
        <w:t xml:space="preserve"> 20</w:t>
      </w:r>
      <w:r>
        <w:rPr>
          <w:rFonts w:ascii="Times New Roman" w:eastAsia="Calibri" w:hAnsi="Times New Roman" w:cs="Times New Roman"/>
          <w:i/>
          <w:sz w:val="28"/>
          <w:szCs w:val="28"/>
          <w:lang w:val="ro-MD"/>
        </w:rPr>
        <w:t>17</w:t>
      </w:r>
      <w:r w:rsidRPr="00023F57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(Monitorul Oficial al Republicii Moldova, 20</w:t>
      </w:r>
      <w:r>
        <w:rPr>
          <w:rFonts w:ascii="Times New Roman" w:eastAsia="Calibri" w:hAnsi="Times New Roman" w:cs="Times New Roman"/>
          <w:sz w:val="28"/>
          <w:szCs w:val="28"/>
          <w:lang w:val="ro-MD"/>
        </w:rPr>
        <w:t>18</w:t>
      </w:r>
      <w:r w:rsidRPr="00023F57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nr. </w:t>
      </w:r>
      <w:r>
        <w:rPr>
          <w:rFonts w:ascii="Times New Roman" w:eastAsia="Calibri" w:hAnsi="Times New Roman" w:cs="Times New Roman"/>
          <w:sz w:val="28"/>
          <w:szCs w:val="28"/>
          <w:lang w:val="ro-MD"/>
        </w:rPr>
        <w:t>7-17</w:t>
      </w:r>
      <w:r w:rsidRPr="00023F57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art. </w:t>
      </w:r>
      <w:r>
        <w:rPr>
          <w:rFonts w:ascii="Times New Roman" w:eastAsia="Calibri" w:hAnsi="Times New Roman" w:cs="Times New Roman"/>
          <w:sz w:val="28"/>
          <w:szCs w:val="28"/>
          <w:lang w:val="ro-MD"/>
        </w:rPr>
        <w:t>34</w:t>
      </w:r>
      <w:r w:rsidRPr="00023F57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) </w:t>
      </w:r>
      <w:r>
        <w:rPr>
          <w:rFonts w:ascii="Times New Roman" w:eastAsia="Calibri" w:hAnsi="Times New Roman" w:cs="Times New Roman"/>
          <w:i/>
          <w:sz w:val="28"/>
          <w:szCs w:val="28"/>
          <w:lang w:val="ro-MD"/>
        </w:rPr>
        <w:t>cu p</w:t>
      </w:r>
      <w:r w:rsidRPr="00023F57">
        <w:rPr>
          <w:rFonts w:ascii="Times New Roman" w:eastAsia="Calibri" w:hAnsi="Times New Roman" w:cs="Times New Roman"/>
          <w:i/>
          <w:sz w:val="28"/>
          <w:szCs w:val="28"/>
          <w:lang w:val="ro-MD"/>
        </w:rPr>
        <w:t>rivi</w:t>
      </w:r>
      <w:r>
        <w:rPr>
          <w:rFonts w:ascii="Times New Roman" w:eastAsia="Calibri" w:hAnsi="Times New Roman" w:cs="Times New Roman"/>
          <w:i/>
          <w:sz w:val="28"/>
          <w:szCs w:val="28"/>
          <w:lang w:val="ro-MD"/>
        </w:rPr>
        <w:t>re la</w:t>
      </w:r>
      <w:r w:rsidRPr="00023F57">
        <w:rPr>
          <w:rFonts w:ascii="Times New Roman" w:eastAsia="Calibri" w:hAnsi="Times New Roman" w:cs="Times New Roman"/>
          <w:i/>
          <w:sz w:val="28"/>
          <w:szCs w:val="28"/>
          <w:lang w:val="ro-MD"/>
        </w:rPr>
        <w:t xml:space="preserve"> actele normative, </w:t>
      </w:r>
      <w:r w:rsidRPr="00023F5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proiectul hotărârii Guvernului </w:t>
      </w:r>
      <w:r w:rsidRPr="00023F57">
        <w:rPr>
          <w:rFonts w:ascii="Times New Roman" w:eastAsia="Calibri" w:hAnsi="Times New Roman" w:cs="Times New Roman"/>
          <w:i/>
          <w:iCs/>
          <w:sz w:val="28"/>
          <w:szCs w:val="28"/>
          <w:lang w:val="ro-RO"/>
        </w:rPr>
        <w:t xml:space="preserve">Cu privire la </w:t>
      </w:r>
      <w:r w:rsidRPr="00023F57">
        <w:rPr>
          <w:rFonts w:ascii="Times New Roman" w:eastAsia="Calibri" w:hAnsi="Times New Roman" w:cs="Times New Roman"/>
          <w:bCs/>
          <w:i/>
          <w:iCs/>
          <w:sz w:val="28"/>
          <w:szCs w:val="28"/>
          <w:lang w:val="ro-RO"/>
        </w:rPr>
        <w:t xml:space="preserve">modificarea anexei la Hotărârea Guvernului nr. 1128 din 20.12.2017 </w:t>
      </w:r>
      <w:r w:rsidRPr="00023F57">
        <w:rPr>
          <w:rFonts w:ascii="Times New Roman" w:eastAsia="Calibri" w:hAnsi="Times New Roman" w:cs="Times New Roman"/>
          <w:i/>
          <w:iCs/>
          <w:sz w:val="28"/>
          <w:szCs w:val="28"/>
          <w:lang w:val="ro-RO"/>
        </w:rPr>
        <w:t>„</w:t>
      </w:r>
      <w:r w:rsidRPr="00023F57">
        <w:rPr>
          <w:rFonts w:ascii="Times New Roman" w:eastAsia="Calibri" w:hAnsi="Times New Roman" w:cs="Times New Roman"/>
          <w:bCs/>
          <w:i/>
          <w:iCs/>
          <w:sz w:val="28"/>
          <w:szCs w:val="28"/>
          <w:lang w:val="ro-RO"/>
        </w:rPr>
        <w:t xml:space="preserve">cu privire la aprobarea Planului de admitere la </w:t>
      </w:r>
      <w:proofErr w:type="spellStart"/>
      <w:r w:rsidRPr="00023F57">
        <w:rPr>
          <w:rFonts w:ascii="Times New Roman" w:eastAsia="Calibri" w:hAnsi="Times New Roman" w:cs="Times New Roman"/>
          <w:bCs/>
          <w:i/>
          <w:iCs/>
          <w:sz w:val="28"/>
          <w:szCs w:val="28"/>
          <w:lang w:val="ro-RO"/>
        </w:rPr>
        <w:t>postdoctorat</w:t>
      </w:r>
      <w:proofErr w:type="spellEnd"/>
      <w:r w:rsidRPr="00023F57">
        <w:rPr>
          <w:rFonts w:ascii="Times New Roman" w:eastAsia="Calibri" w:hAnsi="Times New Roman" w:cs="Times New Roman"/>
          <w:bCs/>
          <w:i/>
          <w:iCs/>
          <w:sz w:val="28"/>
          <w:szCs w:val="28"/>
          <w:lang w:val="ro-RO"/>
        </w:rPr>
        <w:t xml:space="preserve"> pentru anul academic 2017-2018</w:t>
      </w:r>
      <w:r w:rsidRPr="00023F57">
        <w:rPr>
          <w:rFonts w:ascii="Times New Roman" w:eastAsia="Calibri" w:hAnsi="Times New Roman" w:cs="Times New Roman"/>
          <w:i/>
          <w:iCs/>
          <w:sz w:val="28"/>
          <w:szCs w:val="28"/>
          <w:lang w:val="ro-RO"/>
        </w:rPr>
        <w:t xml:space="preserve">” </w:t>
      </w:r>
      <w:r w:rsidRPr="00023F57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a fost supus procedurilor consultării publice, avizării și expertizării juridice și anticorupție.</w:t>
      </w:r>
    </w:p>
    <w:p w:rsidR="00023F57" w:rsidRDefault="00023F57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023F57" w:rsidRPr="00450C4E" w:rsidRDefault="00023F57" w:rsidP="001D0DDD">
      <w:pPr>
        <w:spacing w:after="0" w:line="276" w:lineRule="auto"/>
        <w:ind w:right="-27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A547D0" w:rsidRDefault="00A547D0" w:rsidP="001D0DDD">
      <w:pPr>
        <w:spacing w:after="0" w:line="276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47D0" w:rsidRPr="006C7CFD" w:rsidRDefault="00A547D0" w:rsidP="001D0DDD">
      <w:pPr>
        <w:spacing w:after="0" w:line="276" w:lineRule="auto"/>
        <w:ind w:right="-27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C7C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Pr="006C7C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Monica BABUC</w:t>
      </w:r>
    </w:p>
    <w:p w:rsidR="00A547D0" w:rsidRDefault="00A547D0" w:rsidP="001D0DDD">
      <w:pPr>
        <w:spacing w:after="0" w:line="276" w:lineRule="auto"/>
        <w:ind w:right="-27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47D0" w:rsidRPr="006C7CFD" w:rsidRDefault="00A547D0" w:rsidP="001D0DDD">
      <w:pPr>
        <w:spacing w:after="0" w:line="276" w:lineRule="auto"/>
        <w:ind w:right="-27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A547D0" w:rsidRPr="006C7CFD" w:rsidSect="00023F57"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D7"/>
    <w:rsid w:val="00023F57"/>
    <w:rsid w:val="001C1D47"/>
    <w:rsid w:val="001D0DDD"/>
    <w:rsid w:val="00217AFC"/>
    <w:rsid w:val="00324800"/>
    <w:rsid w:val="00330985"/>
    <w:rsid w:val="00347830"/>
    <w:rsid w:val="00425021"/>
    <w:rsid w:val="00450C4E"/>
    <w:rsid w:val="004C37F3"/>
    <w:rsid w:val="005C3187"/>
    <w:rsid w:val="006050F0"/>
    <w:rsid w:val="00672B50"/>
    <w:rsid w:val="006C7CFD"/>
    <w:rsid w:val="00745504"/>
    <w:rsid w:val="00877534"/>
    <w:rsid w:val="009D5D33"/>
    <w:rsid w:val="00A15C6A"/>
    <w:rsid w:val="00A547D0"/>
    <w:rsid w:val="00A54BC9"/>
    <w:rsid w:val="00AD088E"/>
    <w:rsid w:val="00BE48D7"/>
    <w:rsid w:val="00C22ABD"/>
    <w:rsid w:val="00D53E3D"/>
    <w:rsid w:val="00E76DFA"/>
    <w:rsid w:val="00F7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C4612-A5A9-4CCD-95F9-8FB7A30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EED4-0D75-4137-BCBF-79A9F08A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2018-08-02T12:13:00Z</cp:lastPrinted>
  <dcterms:created xsi:type="dcterms:W3CDTF">2018-07-20T08:22:00Z</dcterms:created>
  <dcterms:modified xsi:type="dcterms:W3CDTF">2018-08-02T13:55:00Z</dcterms:modified>
</cp:coreProperties>
</file>