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BD" w:rsidRDefault="00D22FE7" w:rsidP="005114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Notă informativă</w:t>
      </w:r>
    </w:p>
    <w:p w:rsidR="00F64C86" w:rsidRDefault="00F64C86" w:rsidP="005114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la </w:t>
      </w:r>
      <w:r w:rsidRPr="0051146B">
        <w:rPr>
          <w:rFonts w:ascii="Times New Roman" w:hAnsi="Times New Roman"/>
          <w:b/>
          <w:sz w:val="28"/>
          <w:szCs w:val="28"/>
        </w:rPr>
        <w:t xml:space="preserve">proiectul </w:t>
      </w:r>
      <w:r w:rsidR="0051146B" w:rsidRPr="0051146B">
        <w:rPr>
          <w:rFonts w:ascii="Times New Roman" w:hAnsi="Times New Roman"/>
          <w:b/>
          <w:sz w:val="28"/>
          <w:szCs w:val="28"/>
        </w:rPr>
        <w:t>de Hotărîre a Guvernului „Cu privire la modificarea Hotărîrii Guvernului nr. 875</w:t>
      </w:r>
      <w:r w:rsidR="0051146B" w:rsidRPr="0051146B">
        <w:rPr>
          <w:rFonts w:ascii="Times New Roman" w:hAnsi="Times New Roman"/>
          <w:sz w:val="28"/>
          <w:szCs w:val="28"/>
        </w:rPr>
        <w:t xml:space="preserve"> </w:t>
      </w:r>
      <w:r w:rsidR="0051146B" w:rsidRPr="0051146B">
        <w:rPr>
          <w:rFonts w:ascii="Times New Roman" w:hAnsi="Times New Roman"/>
          <w:b/>
          <w:sz w:val="28"/>
          <w:szCs w:val="28"/>
        </w:rPr>
        <w:t>din</w:t>
      </w:r>
      <w:r w:rsidR="0051146B" w:rsidRPr="0051146B">
        <w:rPr>
          <w:rFonts w:ascii="Times New Roman" w:hAnsi="Times New Roman"/>
          <w:sz w:val="28"/>
          <w:szCs w:val="28"/>
        </w:rPr>
        <w:t xml:space="preserve"> </w:t>
      </w:r>
      <w:r w:rsidR="0051146B" w:rsidRPr="0051146B">
        <w:rPr>
          <w:rFonts w:ascii="Times New Roman" w:hAnsi="Times New Roman"/>
          <w:b/>
          <w:sz w:val="28"/>
          <w:szCs w:val="28"/>
        </w:rPr>
        <w:t>22</w:t>
      </w:r>
      <w:r w:rsidR="0051146B" w:rsidRPr="0051146B">
        <w:rPr>
          <w:rFonts w:ascii="Times New Roman" w:hAnsi="Times New Roman"/>
          <w:sz w:val="28"/>
          <w:szCs w:val="28"/>
        </w:rPr>
        <w:t xml:space="preserve"> </w:t>
      </w:r>
      <w:r w:rsidR="0051146B" w:rsidRPr="0051146B">
        <w:rPr>
          <w:rFonts w:ascii="Times New Roman" w:hAnsi="Times New Roman"/>
          <w:b/>
          <w:sz w:val="28"/>
          <w:szCs w:val="28"/>
        </w:rPr>
        <w:t>decembrie 2015”</w:t>
      </w:r>
      <w:r w:rsidRPr="0051146B">
        <w:rPr>
          <w:rFonts w:ascii="Times New Roman" w:hAnsi="Times New Roman"/>
          <w:b/>
          <w:sz w:val="28"/>
          <w:szCs w:val="28"/>
        </w:rPr>
        <w:t xml:space="preserve"> </w:t>
      </w:r>
    </w:p>
    <w:p w:rsidR="0051146B" w:rsidRPr="0051146B" w:rsidRDefault="0051146B" w:rsidP="005114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F64C86" w:rsidTr="00C57BB7">
        <w:tc>
          <w:tcPr>
            <w:tcW w:w="10349" w:type="dxa"/>
          </w:tcPr>
          <w:p w:rsidR="00F64C86" w:rsidRDefault="000F3002" w:rsidP="000F30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Denumirea autorului și, după caz, a participanților la elaborarea proiectului</w:t>
            </w:r>
          </w:p>
        </w:tc>
      </w:tr>
      <w:tr w:rsidR="00F64C86" w:rsidTr="00C57BB7">
        <w:tc>
          <w:tcPr>
            <w:tcW w:w="10349" w:type="dxa"/>
          </w:tcPr>
          <w:p w:rsidR="00F64C86" w:rsidRPr="00EB3016" w:rsidRDefault="00EB3016" w:rsidP="00EB30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Ministerul Finanțelor</w:t>
            </w:r>
          </w:p>
        </w:tc>
      </w:tr>
      <w:tr w:rsidR="00F64C86" w:rsidTr="00C57BB7">
        <w:tc>
          <w:tcPr>
            <w:tcW w:w="10349" w:type="dxa"/>
          </w:tcPr>
          <w:p w:rsidR="00F64C86" w:rsidRDefault="005F5A04" w:rsidP="00EB30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EB3016">
              <w:rPr>
                <w:rFonts w:ascii="Times New Roman" w:hAnsi="Times New Roman"/>
                <w:b/>
                <w:sz w:val="28"/>
                <w:szCs w:val="28"/>
              </w:rPr>
              <w:t xml:space="preserve">Condițiile ce au impus elaborarea proiectului de act normativ și finalitățile urmărite </w:t>
            </w:r>
          </w:p>
        </w:tc>
      </w:tr>
      <w:tr w:rsidR="00F64C86" w:rsidTr="00C57BB7">
        <w:tc>
          <w:tcPr>
            <w:tcW w:w="10349" w:type="dxa"/>
          </w:tcPr>
          <w:p w:rsidR="00F64C86" w:rsidRPr="00EB3016" w:rsidRDefault="00522E3C" w:rsidP="00FF66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68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 xml:space="preserve"> </w:t>
            </w:r>
            <w:r w:rsidRPr="00BA5568">
              <w:rPr>
                <w:sz w:val="28"/>
                <w:szCs w:val="28"/>
                <w:lang w:val="ro-MO"/>
              </w:rPr>
              <w:t xml:space="preserve">   </w:t>
            </w:r>
            <w:r w:rsidRPr="00522E3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Necesitatea elaborării proiectului de Hotărîre a Guvernului „Cu privire la modificarea  Hotărîrii Guvernului nr. 875 din 22 decembrie 2015” este  generată de prevederile </w:t>
            </w:r>
            <w:r w:rsidR="008E1D81">
              <w:rPr>
                <w:rFonts w:ascii="Times New Roman" w:hAnsi="Times New Roman" w:cs="Times New Roman"/>
                <w:sz w:val="28"/>
                <w:szCs w:val="28"/>
              </w:rPr>
              <w:t xml:space="preserve">art. 11 alin. </w:t>
            </w:r>
            <w:r w:rsidRPr="00522E3C">
              <w:rPr>
                <w:rFonts w:ascii="Times New Roman" w:hAnsi="Times New Roman" w:cs="Times New Roman"/>
                <w:sz w:val="28"/>
                <w:szCs w:val="28"/>
              </w:rPr>
              <w:t>(2) al Legii nr. 246 din 23 noiembrie 2017 cu privire la întreprinderea de stat și întreprinderea municipală, Legii contabilității și raportării financiare nr. 287 din 15 decembrie 2017</w:t>
            </w:r>
            <w:r w:rsidR="006C39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2E3C">
              <w:rPr>
                <w:rFonts w:ascii="Times New Roman" w:hAnsi="Times New Roman" w:cs="Times New Roman"/>
                <w:sz w:val="28"/>
                <w:szCs w:val="28"/>
              </w:rPr>
              <w:t xml:space="preserve"> Legii nr. 271 din 15 decembrie 2017 privind auditul situațiilor financiare,  </w:t>
            </w:r>
            <w:r w:rsidR="00256135" w:rsidRPr="00256135">
              <w:rPr>
                <w:rFonts w:ascii="Times New Roman" w:hAnsi="Times New Roman" w:cs="Times New Roman"/>
                <w:sz w:val="28"/>
                <w:szCs w:val="28"/>
              </w:rPr>
              <w:t>Standardel</w:t>
            </w:r>
            <w:r w:rsidR="00180BFF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="00256135" w:rsidRPr="00256135">
              <w:rPr>
                <w:rFonts w:ascii="Times New Roman" w:hAnsi="Times New Roman" w:cs="Times New Roman"/>
                <w:sz w:val="28"/>
                <w:szCs w:val="28"/>
              </w:rPr>
              <w:t xml:space="preserve"> Internaționale de Audit, acceptate pentru aplicare pe teritoriul Republicii Moldova prin ordinul Ministrului Finanțelor nr.64 din 14.06.2012, cu modificările și completările ulterioare.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64C86" w:rsidTr="00C57BB7">
        <w:tc>
          <w:tcPr>
            <w:tcW w:w="10349" w:type="dxa"/>
          </w:tcPr>
          <w:p w:rsidR="00F64C86" w:rsidRDefault="00C97F7C" w:rsidP="005E6B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5E6BC3">
              <w:rPr>
                <w:rFonts w:ascii="Times New Roman" w:hAnsi="Times New Roman"/>
                <w:b/>
                <w:sz w:val="28"/>
                <w:szCs w:val="28"/>
              </w:rPr>
              <w:t xml:space="preserve"> Principalele prevederi ale proiectului și evidențierea elementelor noi</w:t>
            </w:r>
          </w:p>
        </w:tc>
      </w:tr>
      <w:tr w:rsidR="00F64C86" w:rsidTr="00C57BB7">
        <w:tc>
          <w:tcPr>
            <w:tcW w:w="10349" w:type="dxa"/>
          </w:tcPr>
          <w:p w:rsidR="00277A43" w:rsidRPr="00277A43" w:rsidRDefault="001531A1" w:rsidP="005E6B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   </w:t>
            </w:r>
            <w:r w:rsidR="00277A43" w:rsidRPr="00277A4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Principalele prevederi ale proiectului:</w:t>
            </w:r>
          </w:p>
          <w:p w:rsidR="00F64C86" w:rsidRDefault="001531A1" w:rsidP="005E6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   </w:t>
            </w:r>
            <w:r w:rsidR="003938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a</w:t>
            </w:r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justarea conținutul</w:t>
            </w:r>
            <w:r w:rsidR="00A368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ui</w:t>
            </w:r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Hotărîrii Guvernului, cît și </w:t>
            </w:r>
            <w:r w:rsidR="00A368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</w:t>
            </w:r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Regulamentul</w:t>
            </w:r>
            <w:r w:rsidR="00A368C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ui</w:t>
            </w:r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privire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modul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selectare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societăţilor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audit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termenii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referinţă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auditarea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situaţiilor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financiare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anuale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ale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întreprinderilor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societăţilor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acţiuni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care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cota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statului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depăşeşte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50% din </w:t>
            </w:r>
            <w:proofErr w:type="spellStart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capitalul</w:t>
            </w:r>
            <w:proofErr w:type="spellEnd"/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social, la </w:t>
            </w:r>
            <w:proofErr w:type="spellStart"/>
            <w:r w:rsidR="00A36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prevederile</w:t>
            </w:r>
            <w:proofErr w:type="spellEnd"/>
            <w:r w:rsidR="00A36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368C9" w:rsidRPr="00522E3C">
              <w:rPr>
                <w:rFonts w:ascii="Times New Roman" w:hAnsi="Times New Roman" w:cs="Times New Roman"/>
                <w:sz w:val="28"/>
                <w:szCs w:val="28"/>
              </w:rPr>
              <w:t>Legii nr. 246 din 23 noiembrie 2017 cu privire la întreprinderea de stat și întreprinderea municipală</w:t>
            </w:r>
            <w:r w:rsidR="00A36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6BC3" w:rsidRPr="00277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E6BC3" w:rsidRPr="00277A43">
              <w:rPr>
                <w:rFonts w:ascii="Times New Roman" w:hAnsi="Times New Roman" w:cs="Times New Roman"/>
                <w:sz w:val="28"/>
                <w:szCs w:val="28"/>
              </w:rPr>
              <w:t>Leg</w:t>
            </w:r>
            <w:r w:rsidR="00A368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5E6BC3" w:rsidRPr="00277A43">
              <w:rPr>
                <w:rFonts w:ascii="Times New Roman" w:hAnsi="Times New Roman" w:cs="Times New Roman"/>
                <w:sz w:val="28"/>
                <w:szCs w:val="28"/>
              </w:rPr>
              <w:t xml:space="preserve"> contabilității și raportării financiare nr. 287 din 15 decembrie 2017, Leg</w:t>
            </w:r>
            <w:r w:rsidR="00A368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5E6BC3" w:rsidRPr="00277A43">
              <w:rPr>
                <w:rFonts w:ascii="Times New Roman" w:hAnsi="Times New Roman" w:cs="Times New Roman"/>
                <w:sz w:val="28"/>
                <w:szCs w:val="28"/>
              </w:rPr>
              <w:t xml:space="preserve"> privind auditul situațiilor financiare nr. 271 din 15 decembrie 2017, precum și Standardel</w:t>
            </w:r>
            <w:r w:rsidR="00A368C9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="005E6BC3" w:rsidRPr="00277A43">
              <w:rPr>
                <w:rFonts w:ascii="Times New Roman" w:hAnsi="Times New Roman" w:cs="Times New Roman"/>
                <w:sz w:val="28"/>
                <w:szCs w:val="28"/>
              </w:rPr>
              <w:t xml:space="preserve"> Internaționale de Audit actualizate</w:t>
            </w:r>
            <w:r w:rsidR="003938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2CE6" w:rsidRPr="00277A43" w:rsidRDefault="001531A1" w:rsidP="003C2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9382D" w:rsidRPr="001A30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304F">
              <w:rPr>
                <w:rFonts w:ascii="Times New Roman" w:hAnsi="Times New Roman" w:cs="Times New Roman"/>
                <w:sz w:val="28"/>
                <w:szCs w:val="28"/>
              </w:rPr>
              <w:t>excluderea</w:t>
            </w:r>
            <w:r w:rsidR="00725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BCD">
              <w:rPr>
                <w:rFonts w:ascii="Times New Roman" w:hAnsi="Times New Roman" w:cs="Times New Roman"/>
                <w:sz w:val="28"/>
                <w:szCs w:val="28"/>
              </w:rPr>
              <w:t xml:space="preserve">formulelor de calcul bazate </w:t>
            </w:r>
            <w:r w:rsidR="00732BCB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A44BCD">
              <w:rPr>
                <w:rFonts w:ascii="Times New Roman" w:hAnsi="Times New Roman" w:cs="Times New Roman"/>
                <w:sz w:val="28"/>
                <w:szCs w:val="28"/>
              </w:rPr>
              <w:t>e formatul situațiilor financiare întocmite conform Standardelor Naționale de Contabilitate (SNC)</w:t>
            </w:r>
            <w:r w:rsidR="006D5142">
              <w:rPr>
                <w:rFonts w:ascii="Times New Roman" w:hAnsi="Times New Roman" w:cs="Times New Roman"/>
                <w:sz w:val="28"/>
                <w:szCs w:val="28"/>
              </w:rPr>
              <w:t>. C</w:t>
            </w:r>
            <w:r w:rsidR="00725B5D">
              <w:rPr>
                <w:rFonts w:ascii="Times New Roman" w:hAnsi="Times New Roman" w:cs="Times New Roman"/>
                <w:sz w:val="28"/>
                <w:szCs w:val="28"/>
              </w:rPr>
              <w:t xml:space="preserve">onform </w:t>
            </w:r>
            <w:r w:rsidR="00725B5D" w:rsidRPr="00522E3C">
              <w:rPr>
                <w:rFonts w:ascii="Times New Roman" w:hAnsi="Times New Roman" w:cs="Times New Roman"/>
                <w:sz w:val="28"/>
                <w:szCs w:val="28"/>
              </w:rPr>
              <w:t>Legii contabilității și raportării financiare nr. 287 din 15 decembrie 2017</w:t>
            </w:r>
            <w:r w:rsidR="00725B5D">
              <w:rPr>
                <w:rFonts w:ascii="Times New Roman" w:hAnsi="Times New Roman" w:cs="Times New Roman"/>
                <w:sz w:val="28"/>
                <w:szCs w:val="28"/>
              </w:rPr>
              <w:t xml:space="preserve">, începînd cu 1 ianuarie 2019, </w:t>
            </w:r>
            <w:r w:rsidR="00A44BCD">
              <w:rPr>
                <w:rFonts w:ascii="Times New Roman" w:hAnsi="Times New Roman" w:cs="Times New Roman"/>
                <w:sz w:val="28"/>
                <w:szCs w:val="28"/>
              </w:rPr>
              <w:t xml:space="preserve">entitățile mari, care sunt </w:t>
            </w:r>
            <w:r w:rsidR="00725B5D" w:rsidRPr="001531A1">
              <w:rPr>
                <w:rFonts w:ascii="Times New Roman" w:hAnsi="Times New Roman" w:cs="Times New Roman"/>
                <w:sz w:val="28"/>
                <w:szCs w:val="28"/>
              </w:rPr>
              <w:t>întreprinderi de stat și societăți pe acțiuni în care cota statului depășește 50% din capitalul social</w:t>
            </w:r>
            <w:r w:rsidR="00725B5D">
              <w:rPr>
                <w:rFonts w:ascii="Times New Roman" w:hAnsi="Times New Roman" w:cs="Times New Roman"/>
                <w:sz w:val="28"/>
                <w:szCs w:val="28"/>
              </w:rPr>
              <w:t xml:space="preserve">  se vor atribui la categoria de entități de interes public</w:t>
            </w:r>
            <w:r w:rsidR="00A44BCD">
              <w:rPr>
                <w:rFonts w:ascii="Times New Roman" w:hAnsi="Times New Roman" w:cs="Times New Roman"/>
                <w:sz w:val="28"/>
                <w:szCs w:val="28"/>
              </w:rPr>
              <w:t xml:space="preserve"> și</w:t>
            </w:r>
            <w:r w:rsidR="00725B5D">
              <w:rPr>
                <w:rFonts w:ascii="Times New Roman" w:hAnsi="Times New Roman" w:cs="Times New Roman"/>
                <w:sz w:val="28"/>
                <w:szCs w:val="28"/>
              </w:rPr>
              <w:t xml:space="preserve"> vor ține contabilitatea și întocmi situații financiare conform Standardelor Internaționale de Raportare Financiară</w:t>
            </w:r>
            <w:r w:rsidR="00780288">
              <w:rPr>
                <w:rFonts w:ascii="Times New Roman" w:hAnsi="Times New Roman" w:cs="Times New Roman"/>
                <w:sz w:val="28"/>
                <w:szCs w:val="28"/>
              </w:rPr>
              <w:t xml:space="preserve"> (IFRS)</w:t>
            </w:r>
            <w:r w:rsidR="003C2C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44BCD">
              <w:rPr>
                <w:rFonts w:ascii="Times New Roman" w:hAnsi="Times New Roman" w:cs="Times New Roman"/>
                <w:sz w:val="28"/>
                <w:szCs w:val="28"/>
              </w:rPr>
              <w:t>celelalte</w:t>
            </w:r>
            <w:r w:rsidR="003C2CE6">
              <w:rPr>
                <w:rFonts w:ascii="Times New Roman" w:hAnsi="Times New Roman" w:cs="Times New Roman"/>
                <w:sz w:val="28"/>
                <w:szCs w:val="28"/>
              </w:rPr>
              <w:t xml:space="preserve"> entități, vor ține contabilitatea și întocmi situații financiare conform SNC. </w:t>
            </w:r>
          </w:p>
          <w:p w:rsidR="0039382D" w:rsidRDefault="00A44CC5" w:rsidP="003938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0288">
              <w:rPr>
                <w:rFonts w:ascii="Times New Roman" w:hAnsi="Times New Roman" w:cs="Times New Roman"/>
                <w:sz w:val="28"/>
                <w:szCs w:val="28"/>
              </w:rPr>
              <w:t xml:space="preserve">Prin urmare, </w:t>
            </w:r>
            <w:r w:rsidR="004B3D60">
              <w:rPr>
                <w:rFonts w:ascii="Times New Roman" w:hAnsi="Times New Roman" w:cs="Times New Roman"/>
                <w:sz w:val="28"/>
                <w:szCs w:val="28"/>
              </w:rPr>
              <w:t xml:space="preserve">entitățile </w:t>
            </w:r>
            <w:r w:rsidR="003C2CE6">
              <w:rPr>
                <w:rFonts w:ascii="Times New Roman" w:hAnsi="Times New Roman" w:cs="Times New Roman"/>
                <w:sz w:val="28"/>
                <w:szCs w:val="28"/>
              </w:rPr>
              <w:t xml:space="preserve">vor </w:t>
            </w:r>
            <w:r w:rsidR="00780288" w:rsidRPr="001A304F">
              <w:rPr>
                <w:rFonts w:ascii="Times New Roman" w:hAnsi="Times New Roman" w:cs="Times New Roman"/>
                <w:sz w:val="28"/>
                <w:szCs w:val="28"/>
              </w:rPr>
              <w:t>calcul</w:t>
            </w:r>
            <w:r w:rsidR="003C2CE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780288" w:rsidRPr="001A30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0288">
              <w:rPr>
                <w:rFonts w:ascii="Times New Roman" w:hAnsi="Times New Roman" w:cs="Times New Roman"/>
                <w:sz w:val="28"/>
                <w:szCs w:val="28"/>
              </w:rPr>
              <w:t>indicatori</w:t>
            </w:r>
            <w:r w:rsidR="003C2CE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780288">
              <w:rPr>
                <w:rFonts w:ascii="Times New Roman" w:hAnsi="Times New Roman" w:cs="Times New Roman"/>
                <w:sz w:val="28"/>
                <w:szCs w:val="28"/>
              </w:rPr>
              <w:t xml:space="preserve"> economico-financiari </w:t>
            </w:r>
            <w:r w:rsidR="003C2CE6">
              <w:rPr>
                <w:rFonts w:ascii="Times New Roman" w:hAnsi="Times New Roman" w:cs="Times New Roman"/>
                <w:sz w:val="28"/>
                <w:szCs w:val="28"/>
              </w:rPr>
              <w:t xml:space="preserve">cu utilizarea </w:t>
            </w:r>
            <w:r w:rsidR="003C2CE6" w:rsidRPr="001A304F">
              <w:rPr>
                <w:rFonts w:ascii="Times New Roman" w:hAnsi="Times New Roman" w:cs="Times New Roman"/>
                <w:sz w:val="28"/>
                <w:szCs w:val="28"/>
              </w:rPr>
              <w:t>formulel</w:t>
            </w:r>
            <w:r w:rsidR="003C2CE6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="003C2CE6" w:rsidRPr="001A304F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r w:rsidR="003C2CE6">
              <w:rPr>
                <w:rFonts w:ascii="Times New Roman" w:hAnsi="Times New Roman" w:cs="Times New Roman"/>
                <w:sz w:val="28"/>
                <w:szCs w:val="28"/>
              </w:rPr>
              <w:t xml:space="preserve">calcul </w:t>
            </w:r>
            <w:r w:rsidR="00780288">
              <w:rPr>
                <w:rFonts w:ascii="Times New Roman" w:hAnsi="Times New Roman" w:cs="Times New Roman"/>
                <w:sz w:val="28"/>
                <w:szCs w:val="28"/>
              </w:rPr>
              <w:t>conform elementelor contabile reieșind din situațiile financiare întocmite conform IFRS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sau SNC</w:t>
            </w:r>
            <w:r w:rsidR="003C2C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531A1" w:rsidRPr="005E6BC3" w:rsidRDefault="00A44CC5" w:rsidP="003C2C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531A1" w:rsidRPr="001531A1">
              <w:rPr>
                <w:rFonts w:ascii="Times New Roman" w:hAnsi="Times New Roman" w:cs="Times New Roman"/>
                <w:sz w:val="28"/>
                <w:szCs w:val="28"/>
              </w:rPr>
              <w:t>Prevederile prezentului proiect vor asigura eficienţa mecanismelor de selectare de către întreprinderile de stat și societățile pe acțiuni în care cota statului depășește 50% din capitalul social a entităților de audit, precum și de auditare de către entitățile de audit a  situațiilor financiare individuale ale acestora.</w:t>
            </w:r>
          </w:p>
        </w:tc>
      </w:tr>
      <w:tr w:rsidR="00F64C86" w:rsidTr="00C57BB7">
        <w:tc>
          <w:tcPr>
            <w:tcW w:w="10349" w:type="dxa"/>
          </w:tcPr>
          <w:p w:rsidR="00F64C86" w:rsidRPr="002A199F" w:rsidRDefault="002A199F" w:rsidP="002A199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4.Fundamentarea economico-financiară</w:t>
            </w:r>
          </w:p>
        </w:tc>
      </w:tr>
      <w:tr w:rsidR="00F64C86" w:rsidTr="00C57BB7">
        <w:tc>
          <w:tcPr>
            <w:tcW w:w="10349" w:type="dxa"/>
          </w:tcPr>
          <w:p w:rsidR="00F64C86" w:rsidRPr="002A199F" w:rsidRDefault="00F93612" w:rsidP="00F936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6E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Implementarea prezentului proiect </w:t>
            </w: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nu </w:t>
            </w:r>
            <w:r w:rsidRPr="00F936E3">
              <w:rPr>
                <w:rFonts w:ascii="Times New Roman" w:hAnsi="Times New Roman"/>
                <w:sz w:val="28"/>
                <w:szCs w:val="28"/>
                <w:lang w:val="ro-MO"/>
              </w:rPr>
              <w:t>va necesita cheltuieli financiare de la bugetul de stat</w:t>
            </w:r>
          </w:p>
        </w:tc>
      </w:tr>
      <w:tr w:rsidR="00F64C86" w:rsidTr="00C57BB7">
        <w:tc>
          <w:tcPr>
            <w:tcW w:w="10349" w:type="dxa"/>
          </w:tcPr>
          <w:p w:rsidR="00F93612" w:rsidRDefault="00F93612" w:rsidP="00F936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Modul de încorporare a actului în cadrul normativ în vigoare</w:t>
            </w:r>
          </w:p>
        </w:tc>
      </w:tr>
      <w:tr w:rsidR="00F64C86" w:rsidTr="00C57BB7">
        <w:tc>
          <w:tcPr>
            <w:tcW w:w="10349" w:type="dxa"/>
          </w:tcPr>
          <w:p w:rsidR="00F64C86" w:rsidRPr="00F93612" w:rsidRDefault="00F93612" w:rsidP="00F936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Urmare aprobării proiectului, nu va apărea necesitatea modificării sau abrogării unor acte normative.</w:t>
            </w:r>
          </w:p>
        </w:tc>
      </w:tr>
    </w:tbl>
    <w:p w:rsidR="00B962EE" w:rsidRDefault="00B962EE" w:rsidP="00D22F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34E7" w:rsidRDefault="00BD34E7" w:rsidP="00D22F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SECRETAR  DE  STAT                              Veronica  SIREȚE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ANU</w:t>
      </w:r>
    </w:p>
    <w:sectPr w:rsidR="00BD34E7" w:rsidSect="00B962EE">
      <w:pgSz w:w="11906" w:h="16838"/>
      <w:pgMar w:top="454" w:right="567" w:bottom="3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BD"/>
    <w:rsid w:val="000B52CC"/>
    <w:rsid w:val="000F3002"/>
    <w:rsid w:val="001531A1"/>
    <w:rsid w:val="0016443F"/>
    <w:rsid w:val="00180BFF"/>
    <w:rsid w:val="001851EA"/>
    <w:rsid w:val="001A304F"/>
    <w:rsid w:val="001E7590"/>
    <w:rsid w:val="00256135"/>
    <w:rsid w:val="00277A43"/>
    <w:rsid w:val="00294191"/>
    <w:rsid w:val="002A199F"/>
    <w:rsid w:val="0039382D"/>
    <w:rsid w:val="003C2CE6"/>
    <w:rsid w:val="004B0BE5"/>
    <w:rsid w:val="004B3D60"/>
    <w:rsid w:val="00507CBD"/>
    <w:rsid w:val="0051146B"/>
    <w:rsid w:val="00522E3C"/>
    <w:rsid w:val="00526D11"/>
    <w:rsid w:val="00563BBC"/>
    <w:rsid w:val="005D692D"/>
    <w:rsid w:val="005E6BC3"/>
    <w:rsid w:val="005F5A04"/>
    <w:rsid w:val="005F79C9"/>
    <w:rsid w:val="0061089E"/>
    <w:rsid w:val="00696FC0"/>
    <w:rsid w:val="006C39BF"/>
    <w:rsid w:val="006D5142"/>
    <w:rsid w:val="006F5AB3"/>
    <w:rsid w:val="00725B5D"/>
    <w:rsid w:val="00732BCB"/>
    <w:rsid w:val="00771D7A"/>
    <w:rsid w:val="00780288"/>
    <w:rsid w:val="00796D06"/>
    <w:rsid w:val="007B7712"/>
    <w:rsid w:val="00802DCF"/>
    <w:rsid w:val="00876402"/>
    <w:rsid w:val="008A79BE"/>
    <w:rsid w:val="008C6DF0"/>
    <w:rsid w:val="008E1D81"/>
    <w:rsid w:val="00904E7A"/>
    <w:rsid w:val="009C7947"/>
    <w:rsid w:val="00A368C9"/>
    <w:rsid w:val="00A44BCD"/>
    <w:rsid w:val="00A44CC5"/>
    <w:rsid w:val="00B44F03"/>
    <w:rsid w:val="00B578A1"/>
    <w:rsid w:val="00B962EE"/>
    <w:rsid w:val="00BD34E7"/>
    <w:rsid w:val="00C517C4"/>
    <w:rsid w:val="00C57BB7"/>
    <w:rsid w:val="00C97F7C"/>
    <w:rsid w:val="00D22FE7"/>
    <w:rsid w:val="00D45762"/>
    <w:rsid w:val="00D8520B"/>
    <w:rsid w:val="00DD1878"/>
    <w:rsid w:val="00EB3016"/>
    <w:rsid w:val="00F42092"/>
    <w:rsid w:val="00F62522"/>
    <w:rsid w:val="00F64C86"/>
    <w:rsid w:val="00F74819"/>
    <w:rsid w:val="00F93612"/>
    <w:rsid w:val="00FC0EF7"/>
    <w:rsid w:val="00FC5D5F"/>
    <w:rsid w:val="00FD0E42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527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cemertansi</dc:creator>
  <cp:keywords/>
  <dc:description/>
  <cp:lastModifiedBy>cemertansi</cp:lastModifiedBy>
  <cp:revision>81</cp:revision>
  <cp:lastPrinted>2018-07-26T11:19:00Z</cp:lastPrinted>
  <dcterms:created xsi:type="dcterms:W3CDTF">2018-02-22T13:26:00Z</dcterms:created>
  <dcterms:modified xsi:type="dcterms:W3CDTF">2018-07-26T11:49:00Z</dcterms:modified>
</cp:coreProperties>
</file>