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6C" w:rsidRPr="0059439A" w:rsidRDefault="00F72D9B" w:rsidP="00652644">
      <w:pPr>
        <w:spacing w:before="120" w:after="120" w:line="276" w:lineRule="auto"/>
        <w:ind w:firstLine="284"/>
        <w:jc w:val="center"/>
        <w:rPr>
          <w:rFonts w:ascii="Times New Roman" w:eastAsia="Calibri" w:hAnsi="Times New Roman" w:cs="Times New Roman"/>
          <w:b/>
          <w:sz w:val="28"/>
          <w:szCs w:val="28"/>
          <w:lang w:val="ro-RO"/>
        </w:rPr>
      </w:pPr>
      <w:r w:rsidRPr="0059439A">
        <w:rPr>
          <w:rFonts w:ascii="Times New Roman" w:eastAsia="Calibri" w:hAnsi="Times New Roman" w:cs="Times New Roman"/>
          <w:b/>
          <w:sz w:val="28"/>
          <w:szCs w:val="28"/>
          <w:lang w:val="ro-RO"/>
        </w:rPr>
        <w:t xml:space="preserve"> </w:t>
      </w:r>
      <w:r w:rsidR="00056C6C" w:rsidRPr="0059439A">
        <w:rPr>
          <w:rFonts w:ascii="Times New Roman" w:eastAsia="Calibri" w:hAnsi="Times New Roman" w:cs="Times New Roman"/>
          <w:b/>
          <w:sz w:val="28"/>
          <w:szCs w:val="28"/>
          <w:lang w:val="ro-RO"/>
        </w:rPr>
        <w:t>NOTA INFORMATIVĂ</w:t>
      </w:r>
    </w:p>
    <w:p w:rsidR="00380F0E" w:rsidRPr="0059439A" w:rsidRDefault="00056C6C" w:rsidP="00652644">
      <w:pPr>
        <w:spacing w:before="120" w:after="120" w:line="276" w:lineRule="auto"/>
        <w:jc w:val="center"/>
        <w:rPr>
          <w:rFonts w:ascii="Times New Roman" w:eastAsia="Calibri" w:hAnsi="Times New Roman" w:cs="Times New Roman"/>
          <w:b/>
          <w:sz w:val="28"/>
          <w:szCs w:val="28"/>
          <w:lang w:val="ro-RO"/>
        </w:rPr>
      </w:pPr>
      <w:r w:rsidRPr="0059439A">
        <w:rPr>
          <w:rFonts w:ascii="Times New Roman" w:eastAsia="Calibri" w:hAnsi="Times New Roman" w:cs="Times New Roman"/>
          <w:b/>
          <w:sz w:val="28"/>
          <w:szCs w:val="28"/>
          <w:lang w:val="ro-RO"/>
        </w:rPr>
        <w:t>la</w:t>
      </w:r>
      <w:r w:rsidR="00380F0E" w:rsidRPr="0059439A">
        <w:rPr>
          <w:rFonts w:ascii="Times New Roman" w:eastAsia="Calibri" w:hAnsi="Times New Roman" w:cs="Times New Roman"/>
          <w:b/>
          <w:sz w:val="28"/>
          <w:szCs w:val="28"/>
          <w:lang w:val="ro-RO"/>
        </w:rPr>
        <w:t xml:space="preserve"> proiectul Hotărârii de Guvern </w:t>
      </w:r>
    </w:p>
    <w:p w:rsidR="002C7862" w:rsidRPr="0059439A" w:rsidRDefault="00056C6C" w:rsidP="00652644">
      <w:pPr>
        <w:spacing w:before="120" w:after="120" w:line="276" w:lineRule="auto"/>
        <w:contextualSpacing/>
        <w:jc w:val="center"/>
        <w:rPr>
          <w:rFonts w:ascii="Times New Roman" w:eastAsia="Calibri" w:hAnsi="Times New Roman" w:cs="Times New Roman"/>
          <w:b/>
          <w:i/>
          <w:sz w:val="28"/>
          <w:szCs w:val="28"/>
          <w:lang w:val="ro-RO"/>
        </w:rPr>
      </w:pPr>
      <w:r w:rsidRPr="0059439A">
        <w:rPr>
          <w:rFonts w:ascii="Times New Roman" w:eastAsia="Calibri" w:hAnsi="Times New Roman" w:cs="Times New Roman"/>
          <w:b/>
          <w:i/>
          <w:sz w:val="28"/>
          <w:szCs w:val="28"/>
          <w:lang w:val="ro-RO"/>
        </w:rPr>
        <w:t>Cu privire la</w:t>
      </w:r>
      <w:r w:rsidR="001B0C00" w:rsidRPr="0059439A">
        <w:rPr>
          <w:rFonts w:ascii="Times New Roman" w:eastAsia="Calibri" w:hAnsi="Times New Roman" w:cs="Times New Roman"/>
          <w:b/>
          <w:sz w:val="28"/>
          <w:szCs w:val="28"/>
          <w:lang w:val="ro-RO"/>
        </w:rPr>
        <w:t xml:space="preserve"> </w:t>
      </w:r>
      <w:r w:rsidR="001B0C00" w:rsidRPr="0059439A">
        <w:rPr>
          <w:rFonts w:ascii="Times New Roman" w:eastAsia="Calibri" w:hAnsi="Times New Roman" w:cs="Times New Roman"/>
          <w:b/>
          <w:i/>
          <w:sz w:val="28"/>
          <w:szCs w:val="28"/>
          <w:lang w:val="ro-RO"/>
        </w:rPr>
        <w:t>aprobarea</w:t>
      </w:r>
      <w:r w:rsidR="001B0C00" w:rsidRPr="0059439A">
        <w:rPr>
          <w:rFonts w:ascii="Times New Roman" w:eastAsia="Calibri" w:hAnsi="Times New Roman" w:cs="Times New Roman"/>
          <w:b/>
          <w:sz w:val="28"/>
          <w:szCs w:val="28"/>
          <w:lang w:val="ro-RO"/>
        </w:rPr>
        <w:t xml:space="preserve"> </w:t>
      </w:r>
      <w:r w:rsidR="001B0C00" w:rsidRPr="0059439A">
        <w:rPr>
          <w:rFonts w:ascii="Times New Roman" w:eastAsia="Calibri" w:hAnsi="Times New Roman" w:cs="Times New Roman"/>
          <w:b/>
          <w:i/>
          <w:sz w:val="28"/>
          <w:szCs w:val="28"/>
          <w:lang w:val="ro-RO"/>
        </w:rPr>
        <w:t xml:space="preserve">Planului de acțiuni pe anii 2018 – 2020 pentru implementarea Programului de dezvoltare a educației incluzive în Republica Moldova </w:t>
      </w:r>
    </w:p>
    <w:p w:rsidR="00056C6C" w:rsidRPr="0059439A" w:rsidRDefault="001B0C00" w:rsidP="00652644">
      <w:pPr>
        <w:spacing w:before="120" w:after="120" w:line="276" w:lineRule="auto"/>
        <w:jc w:val="center"/>
        <w:rPr>
          <w:rFonts w:ascii="Times New Roman" w:eastAsia="Calibri" w:hAnsi="Times New Roman" w:cs="Times New Roman"/>
          <w:b/>
          <w:i/>
          <w:sz w:val="28"/>
          <w:szCs w:val="28"/>
          <w:lang w:val="ro-RO"/>
        </w:rPr>
      </w:pPr>
      <w:r w:rsidRPr="0059439A">
        <w:rPr>
          <w:rFonts w:ascii="Times New Roman" w:eastAsia="Calibri" w:hAnsi="Times New Roman" w:cs="Times New Roman"/>
          <w:b/>
          <w:i/>
          <w:sz w:val="28"/>
          <w:szCs w:val="28"/>
          <w:lang w:val="ro-RO"/>
        </w:rPr>
        <w:t>pentru anii 2011 – 2020</w:t>
      </w:r>
    </w:p>
    <w:p w:rsidR="002C7862" w:rsidRPr="0059439A" w:rsidRDefault="002C7862" w:rsidP="00652644">
      <w:pPr>
        <w:spacing w:before="120" w:after="120" w:line="276" w:lineRule="auto"/>
        <w:ind w:firstLine="708"/>
        <w:jc w:val="both"/>
        <w:rPr>
          <w:rFonts w:ascii="Times New Roman" w:eastAsia="Calibri" w:hAnsi="Times New Roman" w:cs="Times New Roman"/>
          <w:sz w:val="28"/>
          <w:szCs w:val="28"/>
          <w:lang w:val="ro-RO"/>
        </w:rPr>
      </w:pPr>
      <w:r w:rsidRPr="0059439A">
        <w:rPr>
          <w:rFonts w:ascii="Times New Roman" w:eastAsia="Calibri" w:hAnsi="Times New Roman" w:cs="Times New Roman"/>
          <w:sz w:val="28"/>
          <w:szCs w:val="28"/>
          <w:lang w:val="ro-RO"/>
        </w:rPr>
        <w:t>În ultimii ani, în context cu angajamentele internaționale și naționale privind promovarea și respectarea drepturilor copiilor, în Republica Moldova s-au realizat procese complexe în ceea ce privește asigurarea accesului la educație pentru toți copiii, indiferent de capacitatea lor fizică sau intelectuală de participare. În special, aprobarea Programului de dezvoltare a educației incluzive în Republica Moldova pentru anii 2011-2020 (Hotărârea Guvernului nr.523 din 11.07.2011</w:t>
      </w:r>
      <w:r w:rsidR="002C2C18" w:rsidRPr="0059439A">
        <w:rPr>
          <w:rFonts w:ascii="Times New Roman" w:eastAsia="Calibri" w:hAnsi="Times New Roman" w:cs="Times New Roman"/>
          <w:sz w:val="28"/>
          <w:szCs w:val="28"/>
          <w:lang w:val="ro-RO"/>
        </w:rPr>
        <w:t xml:space="preserve">, Monitorul Oficial al Republicii Moldova, 2011, nr.114-116, art. 589) </w:t>
      </w:r>
      <w:r w:rsidRPr="0059439A">
        <w:rPr>
          <w:rFonts w:ascii="Times New Roman" w:eastAsia="Calibri" w:hAnsi="Times New Roman" w:cs="Times New Roman"/>
          <w:sz w:val="28"/>
          <w:szCs w:val="28"/>
          <w:lang w:val="ro-RO"/>
        </w:rPr>
        <w:t>a</w:t>
      </w:r>
      <w:r w:rsidR="002C2C18" w:rsidRPr="0059439A">
        <w:rPr>
          <w:rFonts w:ascii="Times New Roman" w:eastAsia="Calibri" w:hAnsi="Times New Roman" w:cs="Times New Roman"/>
          <w:sz w:val="28"/>
          <w:szCs w:val="28"/>
          <w:lang w:val="ro-RO"/>
        </w:rPr>
        <w:t xml:space="preserve"> impulsionat procese importante care au condus la  includerea în învățământul general, la toate nivelurile acestuia, a unui număr </w:t>
      </w:r>
      <w:r w:rsidRPr="0059439A">
        <w:rPr>
          <w:rFonts w:ascii="Times New Roman" w:eastAsia="Calibri" w:hAnsi="Times New Roman" w:cs="Times New Roman"/>
          <w:sz w:val="28"/>
          <w:szCs w:val="28"/>
          <w:lang w:val="ro-RO"/>
        </w:rPr>
        <w:t xml:space="preserve">considerabil (cca.11 mii) de copii cu cerințe educaționale speciale. </w:t>
      </w:r>
    </w:p>
    <w:p w:rsidR="002C2C18" w:rsidRPr="0059439A" w:rsidRDefault="002C2C18" w:rsidP="00652644">
      <w:pPr>
        <w:spacing w:before="120" w:after="120" w:line="276" w:lineRule="auto"/>
        <w:ind w:firstLine="708"/>
        <w:jc w:val="both"/>
        <w:rPr>
          <w:rFonts w:ascii="Times New Roman" w:eastAsia="Calibri" w:hAnsi="Times New Roman" w:cs="Times New Roman"/>
          <w:sz w:val="28"/>
          <w:szCs w:val="28"/>
          <w:lang w:val="ro-RO"/>
        </w:rPr>
      </w:pPr>
      <w:r w:rsidRPr="0059439A">
        <w:rPr>
          <w:rFonts w:ascii="Times New Roman" w:eastAsia="Calibri" w:hAnsi="Times New Roman" w:cs="Times New Roman"/>
          <w:sz w:val="28"/>
          <w:szCs w:val="28"/>
          <w:lang w:val="ro-RO"/>
        </w:rPr>
        <w:t xml:space="preserve">Conform Programului, dezvoltarea și promovarea educației incluzive se realizează pe etape, în baza planurilor de acțiuni respective. Prezentul proiect a fost elaborat în scopul implementării celei de-a treia/ultimei etape de implementare a Programului și este focalizat, în special, pe asigurarea calității și sustenabilității proceselor realizate în perioada 2011-2017. </w:t>
      </w:r>
    </w:p>
    <w:p w:rsidR="002C2C18" w:rsidRPr="0059439A" w:rsidRDefault="002C2C18" w:rsidP="00652644">
      <w:pPr>
        <w:spacing w:before="120" w:after="120" w:line="276" w:lineRule="auto"/>
        <w:ind w:firstLine="708"/>
        <w:jc w:val="both"/>
        <w:rPr>
          <w:rFonts w:ascii="Times New Roman" w:eastAsia="Calibri" w:hAnsi="Times New Roman" w:cs="Times New Roman"/>
          <w:sz w:val="28"/>
          <w:szCs w:val="28"/>
          <w:lang w:val="ro-RO"/>
        </w:rPr>
      </w:pPr>
      <w:r w:rsidRPr="0059439A">
        <w:rPr>
          <w:rFonts w:ascii="Times New Roman" w:eastAsia="Calibri" w:hAnsi="Times New Roman" w:cs="Times New Roman"/>
          <w:sz w:val="28"/>
          <w:szCs w:val="28"/>
          <w:lang w:val="ro-RO"/>
        </w:rPr>
        <w:t>P</w:t>
      </w:r>
      <w:r w:rsidR="00255D53" w:rsidRPr="0059439A">
        <w:rPr>
          <w:rFonts w:ascii="Times New Roman" w:eastAsia="Calibri" w:hAnsi="Times New Roman" w:cs="Times New Roman"/>
          <w:sz w:val="28"/>
          <w:szCs w:val="28"/>
          <w:lang w:val="ro-RO"/>
        </w:rPr>
        <w:t>roiectul P</w:t>
      </w:r>
      <w:r w:rsidRPr="0059439A">
        <w:rPr>
          <w:rFonts w:ascii="Times New Roman" w:eastAsia="Calibri" w:hAnsi="Times New Roman" w:cs="Times New Roman"/>
          <w:sz w:val="28"/>
          <w:szCs w:val="28"/>
          <w:lang w:val="ro-RO"/>
        </w:rPr>
        <w:t>lanul</w:t>
      </w:r>
      <w:r w:rsidR="00255D53" w:rsidRPr="0059439A">
        <w:rPr>
          <w:rFonts w:ascii="Times New Roman" w:eastAsia="Calibri" w:hAnsi="Times New Roman" w:cs="Times New Roman"/>
          <w:sz w:val="28"/>
          <w:szCs w:val="28"/>
          <w:lang w:val="ro-RO"/>
        </w:rPr>
        <w:t>ui</w:t>
      </w:r>
      <w:r w:rsidRPr="0059439A">
        <w:rPr>
          <w:rFonts w:ascii="Times New Roman" w:eastAsia="Calibri" w:hAnsi="Times New Roman" w:cs="Times New Roman"/>
          <w:sz w:val="28"/>
          <w:szCs w:val="28"/>
          <w:lang w:val="ro-RO"/>
        </w:rPr>
        <w:t xml:space="preserve"> de acțiuni pe anii 2018-2020 pentru implementarea Programului de dezvoltare a educației incluzive în Republica Moldova pentru anii 2011</w:t>
      </w:r>
      <w:r w:rsidR="00255D53" w:rsidRPr="0059439A">
        <w:rPr>
          <w:rFonts w:ascii="Times New Roman" w:eastAsia="Calibri" w:hAnsi="Times New Roman" w:cs="Times New Roman"/>
          <w:sz w:val="28"/>
          <w:szCs w:val="28"/>
          <w:lang w:val="ro-RO"/>
        </w:rPr>
        <w:t>-</w:t>
      </w:r>
      <w:r w:rsidRPr="0059439A">
        <w:rPr>
          <w:rFonts w:ascii="Times New Roman" w:eastAsia="Calibri" w:hAnsi="Times New Roman" w:cs="Times New Roman"/>
          <w:sz w:val="28"/>
          <w:szCs w:val="28"/>
          <w:lang w:val="ro-RO"/>
        </w:rPr>
        <w:t>2020</w:t>
      </w:r>
      <w:r w:rsidR="004645FD" w:rsidRPr="0059439A">
        <w:rPr>
          <w:rFonts w:ascii="Times New Roman" w:eastAsia="Calibri" w:hAnsi="Times New Roman" w:cs="Times New Roman"/>
          <w:sz w:val="28"/>
          <w:szCs w:val="28"/>
          <w:lang w:val="ro-RO"/>
        </w:rPr>
        <w:t xml:space="preserve"> prevede</w:t>
      </w:r>
      <w:r w:rsidR="00255D53" w:rsidRPr="0059439A">
        <w:rPr>
          <w:rFonts w:ascii="Times New Roman" w:eastAsia="Calibri" w:hAnsi="Times New Roman" w:cs="Times New Roman"/>
          <w:sz w:val="28"/>
          <w:szCs w:val="28"/>
          <w:lang w:val="ro-RO"/>
        </w:rPr>
        <w:t xml:space="preserve"> activități pentru:</w:t>
      </w:r>
    </w:p>
    <w:p w:rsidR="00255D53" w:rsidRPr="0059439A" w:rsidRDefault="00255D53" w:rsidP="00652644">
      <w:pPr>
        <w:pStyle w:val="ListParagraph"/>
        <w:numPr>
          <w:ilvl w:val="0"/>
          <w:numId w:val="1"/>
        </w:numPr>
        <w:spacing w:before="120" w:after="120" w:line="276" w:lineRule="auto"/>
        <w:jc w:val="both"/>
        <w:rPr>
          <w:rFonts w:ascii="Times New Roman" w:eastAsia="Calibri" w:hAnsi="Times New Roman" w:cs="Times New Roman"/>
          <w:sz w:val="28"/>
          <w:szCs w:val="28"/>
          <w:lang w:val="ro-RO"/>
        </w:rPr>
      </w:pPr>
      <w:r w:rsidRPr="0059439A">
        <w:rPr>
          <w:rFonts w:ascii="Times New Roman" w:hAnsi="Times New Roman" w:cs="Times New Roman"/>
          <w:sz w:val="28"/>
          <w:szCs w:val="28"/>
          <w:lang w:val="ro-RO"/>
        </w:rPr>
        <w:t>Elaborarea și/sau revizuirea/actualizarea unor acte normative necesare implementării  educației incluzive;</w:t>
      </w:r>
    </w:p>
    <w:p w:rsidR="00255D53" w:rsidRPr="0059439A" w:rsidRDefault="00255D53" w:rsidP="00652644">
      <w:pPr>
        <w:pStyle w:val="ListParagraph"/>
        <w:numPr>
          <w:ilvl w:val="0"/>
          <w:numId w:val="1"/>
        </w:numPr>
        <w:spacing w:before="120" w:after="120" w:line="276" w:lineRule="auto"/>
        <w:ind w:left="1066" w:hanging="357"/>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Elaborarea suporturilor metodologice necesare în procesul dezvoltării educației incluzive;</w:t>
      </w:r>
    </w:p>
    <w:p w:rsidR="00255D53" w:rsidRPr="0059439A" w:rsidRDefault="00255D53" w:rsidP="00652644">
      <w:pPr>
        <w:pStyle w:val="ListParagraph"/>
        <w:numPr>
          <w:ilvl w:val="0"/>
          <w:numId w:val="1"/>
        </w:numPr>
        <w:spacing w:before="120" w:after="120" w:line="276" w:lineRule="auto"/>
        <w:ind w:left="1066" w:hanging="357"/>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Consolidarea capacităților instituționale în vederea asigurării educației incluzive de calitate;</w:t>
      </w:r>
    </w:p>
    <w:p w:rsidR="00255D53" w:rsidRPr="0059439A" w:rsidRDefault="00255D53" w:rsidP="00652644">
      <w:pPr>
        <w:pStyle w:val="ListParagraph"/>
        <w:numPr>
          <w:ilvl w:val="0"/>
          <w:numId w:val="1"/>
        </w:numPr>
        <w:spacing w:before="120" w:after="120" w:line="276" w:lineRule="auto"/>
        <w:ind w:left="1066" w:hanging="357"/>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Consolidarea capacităților personalului implicat în implementarea educației incluzive la diferite niveluri de învățământ;</w:t>
      </w:r>
    </w:p>
    <w:p w:rsidR="00255D53" w:rsidRPr="0059439A" w:rsidRDefault="00255D53" w:rsidP="00652644">
      <w:pPr>
        <w:pStyle w:val="ListParagraph"/>
        <w:numPr>
          <w:ilvl w:val="0"/>
          <w:numId w:val="1"/>
        </w:numPr>
        <w:spacing w:before="120" w:after="120" w:line="276" w:lineRule="auto"/>
        <w:ind w:left="1066" w:hanging="357"/>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Asigurarea participării copiilor în procesul de luare a deciziilor care îi vizează;</w:t>
      </w:r>
    </w:p>
    <w:p w:rsidR="00255D53" w:rsidRPr="0059439A" w:rsidRDefault="00255D53" w:rsidP="00652644">
      <w:pPr>
        <w:pStyle w:val="ListParagraph"/>
        <w:numPr>
          <w:ilvl w:val="0"/>
          <w:numId w:val="1"/>
        </w:numPr>
        <w:spacing w:before="120" w:after="120" w:line="276" w:lineRule="auto"/>
        <w:ind w:left="1066" w:hanging="357"/>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Instituționalizarea unor mecanisme eficiente de finanțare a educației incluzive, orientate pe necesități și bazate pe echitate etc.</w:t>
      </w:r>
    </w:p>
    <w:p w:rsidR="00255D53" w:rsidRPr="0059439A" w:rsidRDefault="00255D53" w:rsidP="00652644">
      <w:pPr>
        <w:spacing w:before="120" w:after="120" w:line="276" w:lineRule="auto"/>
        <w:ind w:firstLine="708"/>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lastRenderedPageBreak/>
        <w:t xml:space="preserve">Pornind de </w:t>
      </w:r>
      <w:r w:rsidRPr="0059439A">
        <w:rPr>
          <w:rFonts w:ascii="Times New Roman" w:eastAsia="Calibri" w:hAnsi="Times New Roman" w:cs="Times New Roman"/>
          <w:sz w:val="28"/>
          <w:szCs w:val="28"/>
          <w:lang w:val="ro-RO"/>
        </w:rPr>
        <w:t>la faptul că Planul de acțiuni acoperă cadrul temporal care coincide cu etapa finală a implementării</w:t>
      </w:r>
      <w:r w:rsidRPr="0059439A">
        <w:rPr>
          <w:rFonts w:ascii="Times New Roman" w:hAnsi="Times New Roman" w:cs="Times New Roman"/>
          <w:sz w:val="28"/>
          <w:szCs w:val="28"/>
          <w:lang w:val="ro-RO"/>
        </w:rPr>
        <w:t xml:space="preserve"> Programului </w:t>
      </w:r>
      <w:r w:rsidRPr="0059439A">
        <w:rPr>
          <w:rFonts w:ascii="Times New Roman" w:eastAsia="Calibri" w:hAnsi="Times New Roman" w:cs="Times New Roman"/>
          <w:sz w:val="28"/>
          <w:szCs w:val="28"/>
          <w:lang w:val="ro-RO"/>
        </w:rPr>
        <w:t>de dezvoltare a educației incluzive în Republica Moldova pentru anii 2011-2020, în proiect au fost incluse și acțiuni specifice etapei respective:</w:t>
      </w:r>
    </w:p>
    <w:p w:rsidR="00255D53" w:rsidRPr="0059439A" w:rsidRDefault="00255D53" w:rsidP="00652644">
      <w:pPr>
        <w:pStyle w:val="ListParagraph"/>
        <w:numPr>
          <w:ilvl w:val="0"/>
          <w:numId w:val="1"/>
        </w:numPr>
        <w:spacing w:before="40" w:after="40" w:line="276" w:lineRule="auto"/>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Evaluarea calității și eficienței serviciilor de educație incluzivă create în perioada 2011-2017;</w:t>
      </w:r>
    </w:p>
    <w:p w:rsidR="00255D53" w:rsidRPr="0059439A" w:rsidRDefault="00255D53" w:rsidP="00652644">
      <w:pPr>
        <w:pStyle w:val="ListParagraph"/>
        <w:numPr>
          <w:ilvl w:val="0"/>
          <w:numId w:val="1"/>
        </w:numPr>
        <w:spacing w:before="40" w:after="40" w:line="276" w:lineRule="auto"/>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 xml:space="preserve">Evaluarea și </w:t>
      </w:r>
      <w:r w:rsidR="00652644" w:rsidRPr="0059439A">
        <w:rPr>
          <w:rFonts w:ascii="Times New Roman" w:hAnsi="Times New Roman" w:cs="Times New Roman"/>
          <w:sz w:val="28"/>
          <w:szCs w:val="28"/>
          <w:lang w:val="ro-RO"/>
        </w:rPr>
        <w:t>validarea</w:t>
      </w:r>
      <w:r w:rsidRPr="0059439A">
        <w:rPr>
          <w:rFonts w:ascii="Times New Roman" w:hAnsi="Times New Roman" w:cs="Times New Roman"/>
          <w:sz w:val="28"/>
          <w:szCs w:val="28"/>
          <w:lang w:val="ro-RO"/>
        </w:rPr>
        <w:t xml:space="preserve"> rezultatelor pilotării diferitor modele de educație incluzivă;</w:t>
      </w:r>
    </w:p>
    <w:p w:rsidR="00652644" w:rsidRPr="0059439A" w:rsidRDefault="00652644" w:rsidP="00652644">
      <w:pPr>
        <w:pStyle w:val="ListParagraph"/>
        <w:numPr>
          <w:ilvl w:val="0"/>
          <w:numId w:val="1"/>
        </w:numPr>
        <w:spacing w:before="40" w:after="40" w:line="276" w:lineRule="auto"/>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Evaluarea nivelului de realizare a Programului de dezvoltare a educației incluzive în Republica Moldova pentru anii 2011-2020;</w:t>
      </w:r>
    </w:p>
    <w:p w:rsidR="000F10B1" w:rsidRPr="0059439A" w:rsidRDefault="00652644" w:rsidP="0059439A">
      <w:pPr>
        <w:pStyle w:val="ListParagraph"/>
        <w:numPr>
          <w:ilvl w:val="0"/>
          <w:numId w:val="1"/>
        </w:numPr>
        <w:spacing w:before="40" w:after="40" w:line="276" w:lineRule="auto"/>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Organizarea evenimentelor publice de mediatizare a rezultatelor și asigurare a transparenței proceselor aferente dezvoltării educației incluzive.</w:t>
      </w:r>
    </w:p>
    <w:p w:rsidR="000F10B1" w:rsidRPr="0059439A" w:rsidRDefault="000F10B1" w:rsidP="00D74288">
      <w:pPr>
        <w:pStyle w:val="NoSpacing"/>
        <w:spacing w:line="276" w:lineRule="auto"/>
        <w:ind w:firstLine="851"/>
        <w:jc w:val="both"/>
        <w:rPr>
          <w:rFonts w:ascii="Times New Roman" w:eastAsia="Calibri" w:hAnsi="Times New Roman" w:cs="Times New Roman"/>
          <w:sz w:val="28"/>
          <w:szCs w:val="28"/>
        </w:rPr>
      </w:pPr>
      <w:r w:rsidRPr="0059439A">
        <w:rPr>
          <w:rFonts w:ascii="Times New Roman" w:eastAsia="Calibri" w:hAnsi="Times New Roman" w:cs="Times New Roman"/>
          <w:sz w:val="28"/>
          <w:szCs w:val="28"/>
        </w:rPr>
        <w:t>La baza estimării costurilor măsurilor din Planul de acțiuni pe anii 2018-2020 a fost utilizată prognoza preliminară a indicatorilor  macroeconomici pentru anii 2019-2021, elaborată de Ministerul Economiei și Infrastructurii la situația din 20 martie 2018. Cheltuielile salariale s-au estimat in conformitate cu salariul mediu lunar atins în anul 2017 pe economia națională de 5697 lei cu contribuțiile de asigurări sociale de stat și primelor obligatorii de asistență medicală în vigoare, iar celelalte cheltuieli reieșind din normele aprobate, indexate la indicele prețurilor de consum pentru anii 2019-2020, respectiv de 104.7 și 105.0 procente.</w:t>
      </w:r>
    </w:p>
    <w:p w:rsidR="000F10B1" w:rsidRPr="0059439A" w:rsidRDefault="000F10B1" w:rsidP="00D74288">
      <w:pPr>
        <w:spacing w:after="0" w:line="276" w:lineRule="auto"/>
        <w:ind w:firstLine="851"/>
        <w:jc w:val="both"/>
        <w:rPr>
          <w:rFonts w:ascii="Times New Roman" w:eastAsia="Calibri" w:hAnsi="Times New Roman" w:cs="Times New Roman"/>
          <w:sz w:val="28"/>
          <w:szCs w:val="28"/>
          <w:lang w:val="ro-RO"/>
        </w:rPr>
      </w:pPr>
      <w:r w:rsidRPr="0059439A">
        <w:rPr>
          <w:rFonts w:ascii="Times New Roman" w:eastAsia="Calibri" w:hAnsi="Times New Roman" w:cs="Times New Roman"/>
          <w:sz w:val="28"/>
          <w:szCs w:val="28"/>
          <w:lang w:val="ro-RO"/>
        </w:rPr>
        <w:t>Costul total al Planului de acțiuni pe ani</w:t>
      </w:r>
      <w:r w:rsidR="00474324" w:rsidRPr="0059439A">
        <w:rPr>
          <w:rFonts w:ascii="Times New Roman" w:eastAsia="Calibri" w:hAnsi="Times New Roman" w:cs="Times New Roman"/>
          <w:sz w:val="28"/>
          <w:szCs w:val="28"/>
          <w:lang w:val="ro-RO"/>
        </w:rPr>
        <w:t>i 2018-2020 se prognozează la 86</w:t>
      </w:r>
      <w:r w:rsidRPr="0059439A">
        <w:rPr>
          <w:rFonts w:ascii="Times New Roman" w:eastAsia="Calibri" w:hAnsi="Times New Roman" w:cs="Times New Roman"/>
          <w:sz w:val="28"/>
          <w:szCs w:val="28"/>
          <w:lang w:val="ro-RO"/>
        </w:rPr>
        <w:t>.0 mil.lei, din care 15</w:t>
      </w:r>
      <w:r w:rsidR="00474324" w:rsidRPr="0059439A">
        <w:rPr>
          <w:rFonts w:ascii="Times New Roman" w:eastAsia="Calibri" w:hAnsi="Times New Roman" w:cs="Times New Roman"/>
          <w:sz w:val="28"/>
          <w:szCs w:val="28"/>
          <w:lang w:val="ro-RO"/>
        </w:rPr>
        <w:t>.7 mil. lei pentru anul 2018, 52</w:t>
      </w:r>
      <w:r w:rsidRPr="0059439A">
        <w:rPr>
          <w:rFonts w:ascii="Times New Roman" w:eastAsia="Calibri" w:hAnsi="Times New Roman" w:cs="Times New Roman"/>
          <w:sz w:val="28"/>
          <w:szCs w:val="28"/>
          <w:lang w:val="ro-RO"/>
        </w:rPr>
        <w:t>.8</w:t>
      </w:r>
      <w:r w:rsidR="00474324" w:rsidRPr="0059439A">
        <w:rPr>
          <w:rFonts w:ascii="Times New Roman" w:eastAsia="Calibri" w:hAnsi="Times New Roman" w:cs="Times New Roman"/>
          <w:sz w:val="28"/>
          <w:szCs w:val="28"/>
          <w:lang w:val="ro-RO"/>
        </w:rPr>
        <w:t xml:space="preserve"> mil.lei pentru anul 2019, cu 37</w:t>
      </w:r>
      <w:r w:rsidRPr="0059439A">
        <w:rPr>
          <w:rFonts w:ascii="Times New Roman" w:eastAsia="Calibri" w:hAnsi="Times New Roman" w:cs="Times New Roman"/>
          <w:sz w:val="28"/>
          <w:szCs w:val="28"/>
          <w:lang w:val="ro-RO"/>
        </w:rPr>
        <w:t>,1 mil. lei mai mult comparativ cu anul 2018 și pentru anul 2020-17.7 mil.</w:t>
      </w:r>
      <w:r w:rsidR="00474324" w:rsidRPr="0059439A">
        <w:rPr>
          <w:rFonts w:ascii="Times New Roman" w:eastAsia="Calibri" w:hAnsi="Times New Roman" w:cs="Times New Roman"/>
          <w:sz w:val="28"/>
          <w:szCs w:val="28"/>
          <w:lang w:val="ro-RO"/>
        </w:rPr>
        <w:t>lei</w:t>
      </w:r>
      <w:r w:rsidRPr="0059439A">
        <w:rPr>
          <w:rFonts w:ascii="Times New Roman" w:eastAsia="Calibri" w:hAnsi="Times New Roman" w:cs="Times New Roman"/>
          <w:sz w:val="28"/>
          <w:szCs w:val="28"/>
          <w:lang w:val="ro-RO"/>
        </w:rPr>
        <w:t>.</w:t>
      </w:r>
    </w:p>
    <w:p w:rsidR="000F10B1" w:rsidRPr="0059439A" w:rsidRDefault="000F10B1" w:rsidP="00D74288">
      <w:pPr>
        <w:spacing w:after="0" w:line="276" w:lineRule="auto"/>
        <w:ind w:firstLine="708"/>
        <w:jc w:val="both"/>
        <w:rPr>
          <w:rFonts w:ascii="Times New Roman" w:eastAsia="Calibri" w:hAnsi="Times New Roman" w:cs="Times New Roman"/>
          <w:sz w:val="28"/>
          <w:szCs w:val="28"/>
          <w:lang w:val="ro-RO"/>
        </w:rPr>
      </w:pPr>
      <w:r w:rsidRPr="0059439A">
        <w:rPr>
          <w:rFonts w:ascii="Times New Roman" w:eastAsia="Calibri" w:hAnsi="Times New Roman" w:cs="Times New Roman"/>
          <w:sz w:val="28"/>
          <w:szCs w:val="28"/>
          <w:lang w:val="ro-RO"/>
        </w:rPr>
        <w:t>Sursele de finanțare a cheltuielilor se preconizează a fi bugetele administrației publice locale și bugetul de stat în limitele aprobate prin legile bugetare anuale, precum și surse de la donatorii externi cu activitate în domeniul educației incluzive.</w:t>
      </w:r>
    </w:p>
    <w:p w:rsidR="000F10B1" w:rsidRPr="0059439A" w:rsidRDefault="000F10B1" w:rsidP="00D74288">
      <w:pPr>
        <w:spacing w:after="0" w:line="276" w:lineRule="auto"/>
        <w:ind w:firstLine="851"/>
        <w:jc w:val="both"/>
        <w:rPr>
          <w:rFonts w:ascii="Times New Roman" w:eastAsia="Calibri" w:hAnsi="Times New Roman" w:cs="Times New Roman"/>
          <w:sz w:val="28"/>
          <w:szCs w:val="28"/>
          <w:lang w:val="ro-RO"/>
        </w:rPr>
      </w:pPr>
      <w:r w:rsidRPr="0059439A">
        <w:rPr>
          <w:rFonts w:ascii="Times New Roman" w:eastAsia="Calibri" w:hAnsi="Times New Roman" w:cs="Times New Roman"/>
          <w:sz w:val="28"/>
          <w:szCs w:val="28"/>
          <w:lang w:val="ro-RO"/>
        </w:rPr>
        <w:t>Ponderea cea mai mare a cheltuielilor planului respectiv le constituie cele de formare continuă și de ghidare a cadrelor didactice și manageriale de la toate nivelele de învățământ în domeniul Educației Incluzive.</w:t>
      </w:r>
    </w:p>
    <w:p w:rsidR="005D6D2B" w:rsidRPr="0059439A" w:rsidRDefault="005D6D2B" w:rsidP="005D6D2B">
      <w:pPr>
        <w:spacing w:before="120" w:after="120" w:line="276" w:lineRule="auto"/>
        <w:ind w:firstLine="708"/>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Adoptarea prezentului proiect va asigura continuitatea proceselor de dezvoltare și promovare a educației incluzive și va susține realizarea unor acțiuni concrete privind organizarea și funcționarea sistemului național de învățământ, astfel încât educația incluzivă să se transfere de la stadiul politicilor la cel al funcționalității la nivel de unitate educațională</w:t>
      </w:r>
      <w:r w:rsidR="00657F1A" w:rsidRPr="0059439A">
        <w:rPr>
          <w:rFonts w:ascii="Times New Roman" w:hAnsi="Times New Roman" w:cs="Times New Roman"/>
          <w:sz w:val="28"/>
          <w:szCs w:val="28"/>
          <w:lang w:val="ro-RO"/>
        </w:rPr>
        <w:t>, creând, în acest mod, condiții pentru eliminarea barierelor și crearea oportunităților de acces la educație pentru toți copiii.</w:t>
      </w:r>
    </w:p>
    <w:p w:rsidR="00657F1A" w:rsidRPr="0059439A" w:rsidRDefault="00657F1A" w:rsidP="00657F1A">
      <w:pPr>
        <w:spacing w:before="120" w:after="120" w:line="276" w:lineRule="auto"/>
        <w:ind w:firstLine="708"/>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lastRenderedPageBreak/>
        <w:t xml:space="preserve">De asemenea, </w:t>
      </w:r>
      <w:r w:rsidR="00F72582" w:rsidRPr="0059439A">
        <w:rPr>
          <w:rFonts w:ascii="Times New Roman" w:hAnsi="Times New Roman" w:cs="Times New Roman"/>
          <w:sz w:val="28"/>
          <w:szCs w:val="28"/>
          <w:lang w:val="ro-RO"/>
        </w:rPr>
        <w:t>se va asigura continuitatea</w:t>
      </w:r>
      <w:r w:rsidR="00056C6C" w:rsidRPr="0059439A">
        <w:rPr>
          <w:rFonts w:ascii="Times New Roman" w:hAnsi="Times New Roman" w:cs="Times New Roman"/>
          <w:sz w:val="28"/>
          <w:szCs w:val="28"/>
          <w:lang w:val="ro-RO"/>
        </w:rPr>
        <w:t xml:space="preserve"> </w:t>
      </w:r>
      <w:r w:rsidR="00734E10" w:rsidRPr="0059439A">
        <w:rPr>
          <w:rFonts w:ascii="Times New Roman" w:hAnsi="Times New Roman" w:cs="Times New Roman"/>
          <w:sz w:val="28"/>
          <w:szCs w:val="28"/>
          <w:lang w:val="ro-RO"/>
        </w:rPr>
        <w:t>activității în comun a autorităților publice centrale și locale, instituțiil</w:t>
      </w:r>
      <w:r w:rsidRPr="0059439A">
        <w:rPr>
          <w:rFonts w:ascii="Times New Roman" w:hAnsi="Times New Roman" w:cs="Times New Roman"/>
          <w:sz w:val="28"/>
          <w:szCs w:val="28"/>
          <w:lang w:val="ro-RO"/>
        </w:rPr>
        <w:t>or și organizațiilor</w:t>
      </w:r>
      <w:r w:rsidR="00734E10" w:rsidRPr="0059439A">
        <w:rPr>
          <w:rFonts w:ascii="Times New Roman" w:hAnsi="Times New Roman" w:cs="Times New Roman"/>
          <w:sz w:val="28"/>
          <w:szCs w:val="28"/>
          <w:lang w:val="ro-RO"/>
        </w:rPr>
        <w:t xml:space="preserve"> din domeniile educație, asistență socială și sănătate, </w:t>
      </w:r>
      <w:r w:rsidRPr="0059439A">
        <w:rPr>
          <w:rFonts w:ascii="Times New Roman" w:hAnsi="Times New Roman" w:cs="Times New Roman"/>
          <w:sz w:val="28"/>
          <w:szCs w:val="28"/>
          <w:lang w:val="ro-RO"/>
        </w:rPr>
        <w:t xml:space="preserve">a </w:t>
      </w:r>
      <w:r w:rsidR="00734E10" w:rsidRPr="0059439A">
        <w:rPr>
          <w:rFonts w:ascii="Times New Roman" w:hAnsi="Times New Roman" w:cs="Times New Roman"/>
          <w:sz w:val="28"/>
          <w:szCs w:val="28"/>
          <w:lang w:val="ro-RO"/>
        </w:rPr>
        <w:t>părinți</w:t>
      </w:r>
      <w:r w:rsidRPr="0059439A">
        <w:rPr>
          <w:rFonts w:ascii="Times New Roman" w:hAnsi="Times New Roman" w:cs="Times New Roman"/>
          <w:sz w:val="28"/>
          <w:szCs w:val="28"/>
          <w:lang w:val="ro-RO"/>
        </w:rPr>
        <w:t>lor</w:t>
      </w:r>
      <w:r w:rsidR="00734E10" w:rsidRPr="0059439A">
        <w:rPr>
          <w:rFonts w:ascii="Times New Roman" w:hAnsi="Times New Roman" w:cs="Times New Roman"/>
          <w:sz w:val="28"/>
          <w:szCs w:val="28"/>
          <w:lang w:val="ro-RO"/>
        </w:rPr>
        <w:t xml:space="preserve"> și </w:t>
      </w:r>
      <w:r w:rsidRPr="0059439A">
        <w:rPr>
          <w:rFonts w:ascii="Times New Roman" w:hAnsi="Times New Roman" w:cs="Times New Roman"/>
          <w:sz w:val="28"/>
          <w:szCs w:val="28"/>
          <w:lang w:val="ro-RO"/>
        </w:rPr>
        <w:t xml:space="preserve">a </w:t>
      </w:r>
      <w:r w:rsidR="00734E10" w:rsidRPr="0059439A">
        <w:rPr>
          <w:rFonts w:ascii="Times New Roman" w:hAnsi="Times New Roman" w:cs="Times New Roman"/>
          <w:sz w:val="28"/>
          <w:szCs w:val="28"/>
          <w:lang w:val="ro-RO"/>
        </w:rPr>
        <w:t>societ</w:t>
      </w:r>
      <w:r w:rsidRPr="0059439A">
        <w:rPr>
          <w:rFonts w:ascii="Times New Roman" w:hAnsi="Times New Roman" w:cs="Times New Roman"/>
          <w:sz w:val="28"/>
          <w:szCs w:val="28"/>
          <w:lang w:val="ro-RO"/>
        </w:rPr>
        <w:t>ății, în ansamblu, furnizând echitate și coeziune socială.</w:t>
      </w:r>
    </w:p>
    <w:p w:rsidR="005D6D2B" w:rsidRPr="0059439A" w:rsidRDefault="00657F1A" w:rsidP="00657F1A">
      <w:pPr>
        <w:spacing w:before="120" w:after="120" w:line="276" w:lineRule="auto"/>
        <w:ind w:firstLine="708"/>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P</w:t>
      </w:r>
      <w:r w:rsidR="00FD1618" w:rsidRPr="0059439A">
        <w:rPr>
          <w:rFonts w:ascii="Times New Roman" w:hAnsi="Times New Roman" w:cs="Times New Roman"/>
          <w:sz w:val="28"/>
          <w:szCs w:val="28"/>
          <w:lang w:val="ro-RO"/>
        </w:rPr>
        <w:t>roiectul a fost elaborat urmare a coordonării cu autorități</w:t>
      </w:r>
      <w:r w:rsidR="009B4694" w:rsidRPr="0059439A">
        <w:rPr>
          <w:rFonts w:ascii="Times New Roman" w:hAnsi="Times New Roman" w:cs="Times New Roman"/>
          <w:sz w:val="28"/>
          <w:szCs w:val="28"/>
          <w:lang w:val="ro-RO"/>
        </w:rPr>
        <w:t>le administrației publice centrale, locale și societatea civilă</w:t>
      </w:r>
      <w:r w:rsidR="00056C6C" w:rsidRPr="0059439A">
        <w:rPr>
          <w:rFonts w:ascii="Times New Roman" w:hAnsi="Times New Roman" w:cs="Times New Roman"/>
          <w:sz w:val="28"/>
          <w:szCs w:val="28"/>
          <w:lang w:val="ro-RO"/>
        </w:rPr>
        <w:t>.</w:t>
      </w:r>
    </w:p>
    <w:p w:rsidR="00056C6C" w:rsidRPr="0059439A" w:rsidRDefault="00056C6C" w:rsidP="00652644">
      <w:pPr>
        <w:tabs>
          <w:tab w:val="num" w:pos="0"/>
        </w:tabs>
        <w:spacing w:before="120" w:after="120" w:line="276" w:lineRule="auto"/>
        <w:ind w:firstLine="426"/>
        <w:jc w:val="both"/>
        <w:rPr>
          <w:rFonts w:ascii="Times New Roman" w:hAnsi="Times New Roman" w:cs="Times New Roman"/>
          <w:sz w:val="28"/>
          <w:szCs w:val="28"/>
          <w:lang w:val="ro-RO"/>
        </w:rPr>
      </w:pPr>
      <w:r w:rsidRPr="0059439A">
        <w:rPr>
          <w:rFonts w:ascii="Times New Roman" w:hAnsi="Times New Roman" w:cs="Times New Roman"/>
          <w:sz w:val="28"/>
          <w:szCs w:val="28"/>
          <w:lang w:val="ro-RO"/>
        </w:rPr>
        <w:t xml:space="preserve">În vederea respectării prevederilor Legii </w:t>
      </w:r>
      <w:r w:rsidR="009B75C8" w:rsidRPr="0059439A">
        <w:rPr>
          <w:rFonts w:ascii="Times New Roman" w:hAnsi="Times New Roman" w:cs="Times New Roman"/>
          <w:sz w:val="28"/>
          <w:szCs w:val="28"/>
          <w:lang w:val="ro-RO"/>
        </w:rPr>
        <w:t>nr.</w:t>
      </w:r>
      <w:r w:rsidRPr="0059439A">
        <w:rPr>
          <w:rFonts w:ascii="Times New Roman" w:hAnsi="Times New Roman" w:cs="Times New Roman"/>
          <w:sz w:val="28"/>
          <w:szCs w:val="28"/>
          <w:lang w:val="ro-RO"/>
        </w:rPr>
        <w:t>239 din 13 noiembrie 2008 privind transparența în procesul decizional, proiectul a fost plasat pe pagina web a Ministerului Educației, Culturii și Cercetării (directoriul „Transparență” compartimentul „Transparența decizională”).</w:t>
      </w:r>
    </w:p>
    <w:p w:rsidR="00FD1618" w:rsidRDefault="00FD1618" w:rsidP="00652644">
      <w:pPr>
        <w:spacing w:before="120" w:after="120" w:line="276" w:lineRule="auto"/>
        <w:jc w:val="center"/>
        <w:rPr>
          <w:rFonts w:ascii="Times New Roman" w:eastAsia="Calibri" w:hAnsi="Times New Roman" w:cs="Times New Roman"/>
          <w:b/>
          <w:sz w:val="28"/>
          <w:szCs w:val="28"/>
          <w:shd w:val="clear" w:color="auto" w:fill="FFFFFF"/>
          <w:lang w:val="ro-RO"/>
        </w:rPr>
      </w:pPr>
    </w:p>
    <w:p w:rsidR="0059439A" w:rsidRPr="0059439A" w:rsidRDefault="0059439A" w:rsidP="00652644">
      <w:pPr>
        <w:spacing w:before="120" w:after="120" w:line="276" w:lineRule="auto"/>
        <w:jc w:val="center"/>
        <w:rPr>
          <w:rFonts w:ascii="Times New Roman" w:eastAsia="Calibri" w:hAnsi="Times New Roman" w:cs="Times New Roman"/>
          <w:b/>
          <w:sz w:val="28"/>
          <w:szCs w:val="28"/>
          <w:shd w:val="clear" w:color="auto" w:fill="FFFFFF"/>
          <w:lang w:val="ro-RO"/>
        </w:rPr>
      </w:pPr>
    </w:p>
    <w:p w:rsidR="00056C6C" w:rsidRPr="0059439A" w:rsidRDefault="00056C6C" w:rsidP="0059439A">
      <w:pPr>
        <w:spacing w:before="120" w:after="120" w:line="240" w:lineRule="auto"/>
        <w:jc w:val="right"/>
        <w:rPr>
          <w:rFonts w:ascii="Times New Roman" w:eastAsia="Calibri" w:hAnsi="Times New Roman" w:cs="Times New Roman"/>
          <w:b/>
          <w:sz w:val="28"/>
          <w:szCs w:val="28"/>
          <w:lang w:val="ro-RO"/>
        </w:rPr>
      </w:pPr>
      <w:r w:rsidRPr="0059439A">
        <w:rPr>
          <w:rFonts w:ascii="Times New Roman" w:eastAsia="Calibri" w:hAnsi="Times New Roman" w:cs="Times New Roman"/>
          <w:b/>
          <w:sz w:val="28"/>
          <w:szCs w:val="28"/>
          <w:shd w:val="clear" w:color="auto" w:fill="FFFFFF"/>
          <w:lang w:val="ro-RO"/>
        </w:rPr>
        <w:t xml:space="preserve">                                       </w:t>
      </w:r>
      <w:r w:rsidRPr="0059439A">
        <w:rPr>
          <w:rFonts w:ascii="Times New Roman" w:eastAsia="Calibri" w:hAnsi="Times New Roman" w:cs="Times New Roman"/>
          <w:b/>
          <w:sz w:val="28"/>
          <w:szCs w:val="28"/>
          <w:lang w:val="ro-RO"/>
        </w:rPr>
        <w:t>Monica BABUC</w:t>
      </w:r>
      <w:r w:rsidR="0059439A" w:rsidRPr="0059439A">
        <w:rPr>
          <w:rFonts w:ascii="Times New Roman" w:eastAsia="Calibri" w:hAnsi="Times New Roman" w:cs="Times New Roman"/>
          <w:b/>
          <w:sz w:val="28"/>
          <w:szCs w:val="28"/>
          <w:lang w:val="ro-RO"/>
        </w:rPr>
        <w:t>,</w:t>
      </w:r>
    </w:p>
    <w:p w:rsidR="0059439A" w:rsidRDefault="0059439A" w:rsidP="0059439A">
      <w:pPr>
        <w:spacing w:before="120" w:after="120" w:line="240" w:lineRule="auto"/>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r w:rsidRPr="0059439A">
        <w:rPr>
          <w:rFonts w:ascii="Times New Roman" w:eastAsia="Calibri" w:hAnsi="Times New Roman" w:cs="Times New Roman"/>
          <w:b/>
          <w:sz w:val="28"/>
          <w:szCs w:val="28"/>
          <w:lang w:val="ro-RO"/>
        </w:rPr>
        <w:t>Ministru</w:t>
      </w:r>
    </w:p>
    <w:p w:rsidR="0059439A" w:rsidRDefault="0059439A" w:rsidP="0059439A">
      <w:pPr>
        <w:spacing w:before="120" w:after="120" w:line="240" w:lineRule="auto"/>
        <w:jc w:val="center"/>
        <w:rPr>
          <w:rFonts w:ascii="Times New Roman" w:eastAsia="Calibri" w:hAnsi="Times New Roman" w:cs="Times New Roman"/>
          <w:b/>
          <w:sz w:val="28"/>
          <w:szCs w:val="28"/>
          <w:lang w:val="ro-RO"/>
        </w:rPr>
      </w:pPr>
    </w:p>
    <w:p w:rsidR="0059439A" w:rsidRPr="0059439A" w:rsidRDefault="0059439A" w:rsidP="0059439A">
      <w:pPr>
        <w:spacing w:before="120" w:after="120" w:line="240" w:lineRule="auto"/>
        <w:jc w:val="center"/>
        <w:rPr>
          <w:rFonts w:ascii="Times New Roman" w:eastAsia="Calibri" w:hAnsi="Times New Roman" w:cs="Times New Roman"/>
          <w:b/>
          <w:sz w:val="28"/>
          <w:szCs w:val="28"/>
          <w:lang w:val="ro-RO"/>
        </w:rPr>
      </w:pPr>
      <w:bookmarkStart w:id="0" w:name="_GoBack"/>
      <w:bookmarkEnd w:id="0"/>
    </w:p>
    <w:p w:rsidR="00F72D9B" w:rsidRPr="00652644" w:rsidRDefault="00F72D9B" w:rsidP="00652644">
      <w:pPr>
        <w:spacing w:before="120" w:after="120" w:line="276" w:lineRule="auto"/>
        <w:jc w:val="center"/>
        <w:rPr>
          <w:rFonts w:ascii="Times New Roman" w:eastAsia="Calibri" w:hAnsi="Times New Roman" w:cs="Times New Roman"/>
          <w:b/>
          <w:sz w:val="24"/>
          <w:szCs w:val="24"/>
          <w:lang w:val="ro-RO"/>
        </w:rPr>
      </w:pPr>
    </w:p>
    <w:p w:rsidR="00F72D9B" w:rsidRPr="00652644" w:rsidRDefault="00F72D9B" w:rsidP="00652644">
      <w:pPr>
        <w:spacing w:before="120" w:after="120" w:line="276" w:lineRule="auto"/>
        <w:jc w:val="center"/>
        <w:rPr>
          <w:rFonts w:ascii="Times New Roman" w:eastAsia="Calibri" w:hAnsi="Times New Roman" w:cs="Times New Roman"/>
          <w:b/>
          <w:sz w:val="24"/>
          <w:szCs w:val="24"/>
          <w:lang w:val="ro-RO"/>
        </w:rPr>
      </w:pPr>
    </w:p>
    <w:p w:rsidR="00F72D9B" w:rsidRPr="00652644" w:rsidRDefault="00F72D9B" w:rsidP="00652644">
      <w:pPr>
        <w:spacing w:before="120" w:after="120" w:line="276" w:lineRule="auto"/>
        <w:jc w:val="center"/>
        <w:rPr>
          <w:rFonts w:ascii="Times New Roman" w:eastAsia="Calibri" w:hAnsi="Times New Roman" w:cs="Times New Roman"/>
          <w:b/>
          <w:sz w:val="24"/>
          <w:szCs w:val="24"/>
          <w:lang w:val="ro-RO"/>
        </w:rPr>
      </w:pPr>
    </w:p>
    <w:p w:rsidR="00F72D9B" w:rsidRPr="00652644" w:rsidRDefault="00F72D9B" w:rsidP="00652644">
      <w:pPr>
        <w:spacing w:before="120" w:after="120" w:line="276" w:lineRule="auto"/>
        <w:jc w:val="center"/>
        <w:rPr>
          <w:rFonts w:ascii="Times New Roman" w:eastAsia="Calibri" w:hAnsi="Times New Roman" w:cs="Times New Roman"/>
          <w:b/>
          <w:sz w:val="24"/>
          <w:szCs w:val="24"/>
          <w:lang w:val="ro-RO"/>
        </w:rPr>
      </w:pPr>
    </w:p>
    <w:sectPr w:rsidR="00F72D9B" w:rsidRPr="00652644" w:rsidSect="0059439A">
      <w:footerReference w:type="default" r:id="rId8"/>
      <w:pgSz w:w="11906" w:h="16838"/>
      <w:pgMar w:top="1134" w:right="851" w:bottom="1276" w:left="1701" w:header="425"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37" w:rsidRDefault="00A11737">
      <w:pPr>
        <w:spacing w:after="0" w:line="240" w:lineRule="auto"/>
      </w:pPr>
      <w:r>
        <w:separator/>
      </w:r>
    </w:p>
  </w:endnote>
  <w:endnote w:type="continuationSeparator" w:id="0">
    <w:p w:rsidR="00A11737" w:rsidRDefault="00A1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C00" w:rsidRDefault="00A1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37" w:rsidRDefault="00A11737">
      <w:pPr>
        <w:spacing w:after="0" w:line="240" w:lineRule="auto"/>
      </w:pPr>
      <w:r>
        <w:separator/>
      </w:r>
    </w:p>
  </w:footnote>
  <w:footnote w:type="continuationSeparator" w:id="0">
    <w:p w:rsidR="00A11737" w:rsidRDefault="00A11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B361E"/>
    <w:multiLevelType w:val="hybridMultilevel"/>
    <w:tmpl w:val="A732B952"/>
    <w:lvl w:ilvl="0" w:tplc="0B6466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15039"/>
    <w:multiLevelType w:val="hybridMultilevel"/>
    <w:tmpl w:val="605AB652"/>
    <w:lvl w:ilvl="0" w:tplc="9E3AB294">
      <w:start w:val="1"/>
      <w:numFmt w:val="bullet"/>
      <w:lvlText w:val="-"/>
      <w:lvlJc w:val="left"/>
      <w:pPr>
        <w:ind w:left="1068" w:hanging="360"/>
      </w:pPr>
      <w:rPr>
        <w:rFonts w:ascii="Calibri" w:hAnsi="Calibri" w:cs="Calibri,Bold" w:hint="default"/>
        <w:color w:val="auto"/>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6C"/>
    <w:rsid w:val="00056C6C"/>
    <w:rsid w:val="000B6B40"/>
    <w:rsid w:val="000C08AD"/>
    <w:rsid w:val="000F10B1"/>
    <w:rsid w:val="00150C5C"/>
    <w:rsid w:val="0017696B"/>
    <w:rsid w:val="001B0460"/>
    <w:rsid w:val="001B0C00"/>
    <w:rsid w:val="001D05BB"/>
    <w:rsid w:val="001E031B"/>
    <w:rsid w:val="002356F7"/>
    <w:rsid w:val="00255D53"/>
    <w:rsid w:val="00261F0B"/>
    <w:rsid w:val="002C2C18"/>
    <w:rsid w:val="002C7862"/>
    <w:rsid w:val="002E077B"/>
    <w:rsid w:val="003033D6"/>
    <w:rsid w:val="00380F0E"/>
    <w:rsid w:val="003F5D51"/>
    <w:rsid w:val="00432A6F"/>
    <w:rsid w:val="0044024B"/>
    <w:rsid w:val="004645FD"/>
    <w:rsid w:val="00474324"/>
    <w:rsid w:val="004A04BA"/>
    <w:rsid w:val="005446E4"/>
    <w:rsid w:val="0059439A"/>
    <w:rsid w:val="005D6D2B"/>
    <w:rsid w:val="00652644"/>
    <w:rsid w:val="00657F1A"/>
    <w:rsid w:val="00705B9F"/>
    <w:rsid w:val="00734E10"/>
    <w:rsid w:val="00797959"/>
    <w:rsid w:val="008159D4"/>
    <w:rsid w:val="00822376"/>
    <w:rsid w:val="00833F56"/>
    <w:rsid w:val="009B4694"/>
    <w:rsid w:val="009B75C8"/>
    <w:rsid w:val="00A11737"/>
    <w:rsid w:val="00B15A02"/>
    <w:rsid w:val="00B64C4A"/>
    <w:rsid w:val="00BF3633"/>
    <w:rsid w:val="00C409CE"/>
    <w:rsid w:val="00D74288"/>
    <w:rsid w:val="00F27FD9"/>
    <w:rsid w:val="00F65D1D"/>
    <w:rsid w:val="00F72582"/>
    <w:rsid w:val="00F72D9B"/>
    <w:rsid w:val="00F94A4B"/>
    <w:rsid w:val="00FC684B"/>
    <w:rsid w:val="00FD16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D18F2-4F4E-4328-83B0-048CC826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56C6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56C6C"/>
    <w:rPr>
      <w:lang w:val="ru-RU"/>
    </w:rPr>
  </w:style>
  <w:style w:type="paragraph" w:styleId="ListParagraph">
    <w:name w:val="List Paragraph"/>
    <w:basedOn w:val="Normal"/>
    <w:uiPriority w:val="34"/>
    <w:qFormat/>
    <w:rsid w:val="00255D53"/>
    <w:pPr>
      <w:ind w:left="720"/>
      <w:contextualSpacing/>
    </w:pPr>
  </w:style>
  <w:style w:type="paragraph" w:styleId="NoSpacing">
    <w:name w:val="No Spacing"/>
    <w:uiPriority w:val="1"/>
    <w:qFormat/>
    <w:rsid w:val="000F1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3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E276-9897-4CDF-95F8-B9FBB1ED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834</Words>
  <Characters>4759</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2018-05-21T16:34:00Z</dcterms:created>
  <dcterms:modified xsi:type="dcterms:W3CDTF">2018-06-22T06:24:00Z</dcterms:modified>
</cp:coreProperties>
</file>