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645" w:rsidRPr="00613523" w:rsidRDefault="00CB4D20" w:rsidP="00CB4D20">
      <w:pPr>
        <w:pStyle w:val="a3"/>
        <w:tabs>
          <w:tab w:val="left" w:pos="-142"/>
        </w:tabs>
        <w:ind w:firstLine="0"/>
        <w:contextualSpacing/>
        <w:jc w:val="center"/>
        <w:rPr>
          <w:b/>
          <w:sz w:val="28"/>
          <w:szCs w:val="28"/>
          <w:lang w:val="ro-MO"/>
        </w:rPr>
      </w:pPr>
      <w:r w:rsidRPr="00613523">
        <w:rPr>
          <w:b/>
          <w:sz w:val="28"/>
          <w:szCs w:val="28"/>
          <w:lang w:val="ro-MO"/>
        </w:rPr>
        <w:t>NOTĂ INFORMATIVĂ</w:t>
      </w:r>
    </w:p>
    <w:p w:rsidR="00CB4D20" w:rsidRPr="00613523" w:rsidRDefault="00CB4D20" w:rsidP="00CB4D20">
      <w:pPr>
        <w:pStyle w:val="a3"/>
        <w:tabs>
          <w:tab w:val="left" w:pos="-142"/>
        </w:tabs>
        <w:ind w:firstLine="0"/>
        <w:contextualSpacing/>
        <w:jc w:val="center"/>
        <w:rPr>
          <w:b/>
          <w:sz w:val="28"/>
          <w:szCs w:val="28"/>
          <w:lang w:val="ro-MO"/>
        </w:rPr>
      </w:pPr>
      <w:r w:rsidRPr="00613523">
        <w:rPr>
          <w:b/>
          <w:sz w:val="28"/>
          <w:szCs w:val="28"/>
          <w:lang w:val="ro-MO"/>
        </w:rPr>
        <w:t>la proiectul hotăr</w:t>
      </w:r>
      <w:r w:rsidR="007F79E7" w:rsidRPr="00613523">
        <w:rPr>
          <w:b/>
          <w:sz w:val="28"/>
          <w:szCs w:val="28"/>
          <w:lang w:val="ro-MO"/>
        </w:rPr>
        <w:t>â</w:t>
      </w:r>
      <w:r w:rsidRPr="00613523">
        <w:rPr>
          <w:b/>
          <w:sz w:val="28"/>
          <w:szCs w:val="28"/>
          <w:lang w:val="ro-MO"/>
        </w:rPr>
        <w:t>rii Guvernului „Cu privire la</w:t>
      </w:r>
    </w:p>
    <w:p w:rsidR="00CB4D20" w:rsidRPr="00613523" w:rsidRDefault="00CB4D20" w:rsidP="00CB4D20">
      <w:pPr>
        <w:pStyle w:val="a3"/>
        <w:tabs>
          <w:tab w:val="left" w:pos="-142"/>
        </w:tabs>
        <w:ind w:firstLine="0"/>
        <w:contextualSpacing/>
        <w:jc w:val="center"/>
        <w:rPr>
          <w:b/>
          <w:sz w:val="28"/>
          <w:szCs w:val="28"/>
          <w:lang w:val="ro-MO"/>
        </w:rPr>
      </w:pPr>
      <w:r w:rsidRPr="00613523">
        <w:rPr>
          <w:b/>
          <w:sz w:val="28"/>
          <w:szCs w:val="28"/>
          <w:lang w:val="ro-MO"/>
        </w:rPr>
        <w:t>aprobarea proiectului de lege pentru modificarea</w:t>
      </w:r>
    </w:p>
    <w:p w:rsidR="00592ADD" w:rsidRPr="00613523" w:rsidRDefault="00CB4D20" w:rsidP="00CB4D20">
      <w:pPr>
        <w:pStyle w:val="a3"/>
        <w:tabs>
          <w:tab w:val="left" w:pos="-142"/>
        </w:tabs>
        <w:ind w:firstLine="0"/>
        <w:contextualSpacing/>
        <w:jc w:val="center"/>
        <w:rPr>
          <w:b/>
          <w:sz w:val="28"/>
          <w:szCs w:val="28"/>
          <w:lang w:val="ro-MO"/>
        </w:rPr>
      </w:pPr>
      <w:r w:rsidRPr="00613523">
        <w:rPr>
          <w:b/>
          <w:sz w:val="28"/>
          <w:szCs w:val="28"/>
          <w:lang w:val="ro-MO"/>
        </w:rPr>
        <w:t xml:space="preserve">şi completarea Codului fiscal </w:t>
      </w:r>
      <w:r w:rsidR="00592ADD" w:rsidRPr="00613523">
        <w:rPr>
          <w:b/>
          <w:sz w:val="28"/>
          <w:szCs w:val="28"/>
          <w:lang w:val="ro-MO"/>
        </w:rPr>
        <w:t xml:space="preserve">al Republicii Moldova, </w:t>
      </w:r>
    </w:p>
    <w:p w:rsidR="00CB4D20" w:rsidRPr="00613523" w:rsidRDefault="00592ADD" w:rsidP="00CB4D20">
      <w:pPr>
        <w:pStyle w:val="a3"/>
        <w:tabs>
          <w:tab w:val="left" w:pos="-142"/>
        </w:tabs>
        <w:ind w:firstLine="0"/>
        <w:contextualSpacing/>
        <w:jc w:val="center"/>
        <w:rPr>
          <w:b/>
          <w:sz w:val="28"/>
          <w:szCs w:val="28"/>
          <w:lang w:val="ro-MO"/>
        </w:rPr>
      </w:pPr>
      <w:r w:rsidRPr="00613523">
        <w:rPr>
          <w:b/>
          <w:sz w:val="28"/>
          <w:szCs w:val="28"/>
          <w:lang w:val="ro-MO"/>
        </w:rPr>
        <w:t xml:space="preserve">aprobat prin Legea </w:t>
      </w:r>
      <w:r w:rsidR="00CB4D20" w:rsidRPr="00613523">
        <w:rPr>
          <w:b/>
          <w:sz w:val="28"/>
          <w:szCs w:val="28"/>
          <w:lang w:val="ro-MO"/>
        </w:rPr>
        <w:t>nr. 1163-XIII</w:t>
      </w:r>
    </w:p>
    <w:p w:rsidR="006C4645" w:rsidRPr="00613523" w:rsidRDefault="00CB4D20" w:rsidP="00CB4D20">
      <w:pPr>
        <w:pStyle w:val="a3"/>
        <w:tabs>
          <w:tab w:val="left" w:pos="-142"/>
        </w:tabs>
        <w:ind w:firstLine="0"/>
        <w:contextualSpacing/>
        <w:jc w:val="center"/>
        <w:rPr>
          <w:b/>
          <w:sz w:val="28"/>
          <w:szCs w:val="28"/>
          <w:lang w:val="ro-MO"/>
        </w:rPr>
      </w:pPr>
      <w:r w:rsidRPr="00613523">
        <w:rPr>
          <w:b/>
          <w:sz w:val="28"/>
          <w:szCs w:val="28"/>
          <w:lang w:val="ro-MO"/>
        </w:rPr>
        <w:t>din 24 aprilie 1997”</w:t>
      </w:r>
    </w:p>
    <w:p w:rsidR="006C4645" w:rsidRPr="00613523" w:rsidRDefault="006C4645" w:rsidP="00D84872">
      <w:pPr>
        <w:pStyle w:val="a3"/>
        <w:tabs>
          <w:tab w:val="left" w:pos="-142"/>
        </w:tabs>
        <w:ind w:firstLine="709"/>
        <w:contextualSpacing/>
        <w:rPr>
          <w:sz w:val="28"/>
          <w:szCs w:val="28"/>
          <w:lang w:val="ro-MO"/>
        </w:rPr>
      </w:pPr>
    </w:p>
    <w:p w:rsidR="006C4645" w:rsidRPr="00613523" w:rsidRDefault="006C4645" w:rsidP="00D84872">
      <w:pPr>
        <w:pStyle w:val="a3"/>
        <w:tabs>
          <w:tab w:val="left" w:pos="-142"/>
        </w:tabs>
        <w:ind w:firstLine="709"/>
        <w:contextualSpacing/>
        <w:rPr>
          <w:sz w:val="28"/>
          <w:szCs w:val="28"/>
          <w:lang w:val="ro-MO"/>
        </w:rPr>
      </w:pPr>
    </w:p>
    <w:p w:rsidR="006C4645" w:rsidRPr="00613523" w:rsidRDefault="00E31B57" w:rsidP="00877583">
      <w:pPr>
        <w:pStyle w:val="a3"/>
        <w:contextualSpacing/>
        <w:rPr>
          <w:b/>
          <w:i/>
          <w:sz w:val="28"/>
          <w:szCs w:val="28"/>
          <w:lang w:val="ro-MO"/>
        </w:rPr>
      </w:pPr>
      <w:r w:rsidRPr="00613523">
        <w:rPr>
          <w:b/>
          <w:i/>
          <w:sz w:val="28"/>
          <w:szCs w:val="28"/>
          <w:lang w:val="ro-MO"/>
        </w:rPr>
        <w:t>1. Condiţiile ce au impus elaborarea proiectului de act legislativ</w:t>
      </w:r>
    </w:p>
    <w:p w:rsidR="001E40AC" w:rsidRPr="00613523" w:rsidRDefault="001E40AC" w:rsidP="001E40AC">
      <w:pPr>
        <w:pStyle w:val="a3"/>
        <w:tabs>
          <w:tab w:val="left" w:pos="-142"/>
        </w:tabs>
        <w:ind w:firstLine="709"/>
        <w:contextualSpacing/>
        <w:rPr>
          <w:sz w:val="28"/>
          <w:szCs w:val="28"/>
          <w:lang w:val="ro-MO"/>
        </w:rPr>
      </w:pPr>
      <w:r w:rsidRPr="00613523">
        <w:rPr>
          <w:sz w:val="28"/>
          <w:szCs w:val="28"/>
          <w:lang w:val="ro-MO"/>
        </w:rPr>
        <w:t xml:space="preserve">Agenţia Rezerve Materiale din subordinea Ministerului Afacerilor Interne în ultima perioadă de timp se confruntă cu un şir de probleme în procesul de administrare a rezervelor materiale de stat şi de mobilizare. Una din ele o constituie situaţia critică privind împrospătarea bunurilor materiale în rezervele de stat, creată urmare impozitării duble a agenţilor economici cu TVA, în procesul de înlocuire a bunurilor, iar impozitarea dublă - generează refuzul de a mai efectua asemenea operaţiuni în continuare. </w:t>
      </w:r>
    </w:p>
    <w:p w:rsidR="006C4645" w:rsidRPr="00613523" w:rsidRDefault="001E40AC" w:rsidP="001E40AC">
      <w:pPr>
        <w:pStyle w:val="a3"/>
        <w:tabs>
          <w:tab w:val="left" w:pos="-142"/>
        </w:tabs>
        <w:ind w:firstLine="709"/>
        <w:contextualSpacing/>
        <w:rPr>
          <w:sz w:val="28"/>
          <w:szCs w:val="28"/>
          <w:lang w:val="ro-MO"/>
        </w:rPr>
      </w:pPr>
      <w:r w:rsidRPr="00613523">
        <w:rPr>
          <w:sz w:val="28"/>
          <w:szCs w:val="28"/>
          <w:lang w:val="ro-MO"/>
        </w:rPr>
        <w:t>În acest context, reieşind din faptul că, rezervele materiale ale statului constituie un fond special de bunuri materiale, creat în scopuri speciale necomerciale, iar beneficiarul și gestionarul acestora este Guvernul, precum şi în scopul optimizării regimului fiscal privind operaţiunile economice specifice activităţii cu bunurile materiale din rezervele statului, Ministerul Afacerilor Interne a elaborat p</w:t>
      </w:r>
      <w:r w:rsidR="00AB1C62" w:rsidRPr="00613523">
        <w:rPr>
          <w:sz w:val="28"/>
          <w:szCs w:val="28"/>
          <w:lang w:val="ro-MO"/>
        </w:rPr>
        <w:t>roiectul de lege pentru modificarea şi completarea Codului Fiscal al Republicii Moldova, aprobat prin Legea nr. 1163-XIII din 24 aprilie 1997</w:t>
      </w:r>
      <w:r w:rsidRPr="00613523">
        <w:rPr>
          <w:sz w:val="28"/>
          <w:szCs w:val="28"/>
          <w:lang w:val="ro-MO"/>
        </w:rPr>
        <w:t>.</w:t>
      </w:r>
    </w:p>
    <w:p w:rsidR="004176F7" w:rsidRPr="00613523" w:rsidRDefault="004176F7" w:rsidP="004176F7">
      <w:pPr>
        <w:pStyle w:val="a3"/>
        <w:tabs>
          <w:tab w:val="left" w:pos="-142"/>
        </w:tabs>
        <w:ind w:firstLine="709"/>
        <w:contextualSpacing/>
        <w:rPr>
          <w:sz w:val="28"/>
          <w:szCs w:val="28"/>
          <w:lang w:val="ro-MO"/>
        </w:rPr>
      </w:pPr>
      <w:r w:rsidRPr="00613523">
        <w:rPr>
          <w:sz w:val="28"/>
          <w:szCs w:val="28"/>
          <w:lang w:val="ro-MO"/>
        </w:rPr>
        <w:t>Menţionăm că, deşi legislația națională fiscală tratează operațiunile economice ce țin de eliberarea bunurilor din rezervele materiale ale statului ca tranzacții scutite de TVA, operațiunile privind acumularea și returnarea bunurilor în rezervele statului, efectuate de către operatorii economici, înregistrați în calitate de plătitori de TVA, sunt tratate ca livrări impozabile, cu aplicarea cotei respective de TVA, iar o asemenea tratare - generează prejudicii financiare enorme finanțelor publice.</w:t>
      </w:r>
    </w:p>
    <w:p w:rsidR="004176F7" w:rsidRPr="00613523" w:rsidRDefault="004176F7" w:rsidP="004176F7">
      <w:pPr>
        <w:pStyle w:val="a3"/>
        <w:tabs>
          <w:tab w:val="left" w:pos="-142"/>
        </w:tabs>
        <w:ind w:firstLine="709"/>
        <w:contextualSpacing/>
        <w:rPr>
          <w:sz w:val="28"/>
          <w:szCs w:val="28"/>
          <w:lang w:val="ro-MO"/>
        </w:rPr>
      </w:pPr>
      <w:r w:rsidRPr="00613523">
        <w:rPr>
          <w:sz w:val="28"/>
          <w:szCs w:val="28"/>
          <w:lang w:val="ro-MO"/>
        </w:rPr>
        <w:t xml:space="preserve">Spre exemplu, conform planului de împrospătare a bunurilor materiale din rezervele de stat pentru anul 2018, de către agenții economici – prestatori ai serviciilor de păstrare a bunurilor materiale din rezervele statului, urmează a fi împrospătate bunuri în sumă de circa 194 mil. lei. Pentru înlocuirea acestora, agenții economici trebuie să achite în bugetul statului circa 32,3 mil. lei TVA (pierderi financiare, suportate de ei ca plătitori de TVA), din care cauză agenţii economici refuză de a mai efectua împrospătarea bunurilor. </w:t>
      </w:r>
    </w:p>
    <w:p w:rsidR="004176F7" w:rsidRPr="00613523" w:rsidRDefault="004176F7" w:rsidP="004176F7">
      <w:pPr>
        <w:pStyle w:val="a3"/>
        <w:ind w:firstLine="0"/>
        <w:contextualSpacing/>
        <w:rPr>
          <w:sz w:val="28"/>
          <w:szCs w:val="28"/>
          <w:lang w:val="ro-MO"/>
        </w:rPr>
      </w:pPr>
      <w:r w:rsidRPr="00613523">
        <w:rPr>
          <w:sz w:val="28"/>
          <w:szCs w:val="28"/>
          <w:lang w:val="ro-MO"/>
        </w:rPr>
        <w:tab/>
        <w:t xml:space="preserve">În aceste condiții, Agenția Rezerve Materiale, fiind impusă de situație, urmează să efectueze de sine stătător împrospătarea, prin comercializare, fără TVA, a bunurilor, iar ulterior - procurarea altora, proaspete, dar cu TVA. Datorită cheltuielilor financiare suportate pentru împrospătarea bunurilor materiale cu TVA, volumul de bunuri împrospătate va diminua cu 20%. </w:t>
      </w:r>
    </w:p>
    <w:p w:rsidR="004176F7" w:rsidRPr="00613523" w:rsidRDefault="004176F7" w:rsidP="004176F7">
      <w:pPr>
        <w:pStyle w:val="a3"/>
        <w:tabs>
          <w:tab w:val="left" w:pos="-142"/>
        </w:tabs>
        <w:ind w:firstLine="709"/>
        <w:contextualSpacing/>
        <w:rPr>
          <w:sz w:val="28"/>
          <w:szCs w:val="28"/>
          <w:lang w:val="ro-MO"/>
        </w:rPr>
      </w:pPr>
      <w:r w:rsidRPr="00613523">
        <w:rPr>
          <w:sz w:val="28"/>
          <w:szCs w:val="28"/>
          <w:lang w:val="ro-MO"/>
        </w:rPr>
        <w:t xml:space="preserve">Mai mult, volumele se vor micșora cu încă circa 10% din cauza reducerii prețurilor la bunurile comercializate în scopul împrospătării, deoarece acestea fiind moral și fizic învechite, nu pot concura cu preţul bunurilor proaspete de pe piață. </w:t>
      </w:r>
    </w:p>
    <w:p w:rsidR="004176F7" w:rsidRPr="00613523" w:rsidRDefault="004176F7" w:rsidP="004176F7">
      <w:pPr>
        <w:pStyle w:val="a3"/>
        <w:tabs>
          <w:tab w:val="left" w:pos="-142"/>
        </w:tabs>
        <w:ind w:firstLine="709"/>
        <w:contextualSpacing/>
        <w:rPr>
          <w:sz w:val="28"/>
          <w:szCs w:val="28"/>
          <w:lang w:val="ro-MO"/>
        </w:rPr>
      </w:pPr>
      <w:r w:rsidRPr="00613523">
        <w:rPr>
          <w:sz w:val="28"/>
          <w:szCs w:val="28"/>
          <w:lang w:val="ro-MO"/>
        </w:rPr>
        <w:lastRenderedPageBreak/>
        <w:t>Această metodă de împrospătare, impusă de situație, generează prejudicii financiare enorme finanțelor publice (doar pe parcursul anului curent suma va constitui aproximativ 10 mil. lei).</w:t>
      </w:r>
    </w:p>
    <w:p w:rsidR="00303EBC" w:rsidRPr="00613523" w:rsidRDefault="00303EBC" w:rsidP="00D84872">
      <w:pPr>
        <w:pStyle w:val="a3"/>
        <w:tabs>
          <w:tab w:val="left" w:pos="-142"/>
        </w:tabs>
        <w:ind w:firstLine="709"/>
        <w:contextualSpacing/>
        <w:rPr>
          <w:sz w:val="28"/>
          <w:szCs w:val="28"/>
          <w:lang w:val="ro-MO"/>
        </w:rPr>
      </w:pPr>
    </w:p>
    <w:p w:rsidR="006C4645" w:rsidRPr="00613523" w:rsidRDefault="00877583" w:rsidP="00877583">
      <w:pPr>
        <w:pStyle w:val="a3"/>
        <w:contextualSpacing/>
        <w:rPr>
          <w:b/>
          <w:i/>
          <w:sz w:val="28"/>
          <w:szCs w:val="28"/>
          <w:lang w:val="ro-MO"/>
        </w:rPr>
      </w:pPr>
      <w:r w:rsidRPr="00613523">
        <w:rPr>
          <w:b/>
          <w:i/>
          <w:sz w:val="28"/>
          <w:szCs w:val="28"/>
          <w:lang w:val="ro-MO"/>
        </w:rPr>
        <w:t xml:space="preserve">2. </w:t>
      </w:r>
      <w:r w:rsidR="00236AAE" w:rsidRPr="00613523">
        <w:rPr>
          <w:b/>
          <w:i/>
          <w:sz w:val="28"/>
          <w:szCs w:val="28"/>
          <w:lang w:val="ro-MO"/>
        </w:rPr>
        <w:t>Principalele prevederi, evidenţierea elementelor noi</w:t>
      </w:r>
    </w:p>
    <w:p w:rsidR="004176F7" w:rsidRPr="00613523" w:rsidRDefault="004176F7" w:rsidP="004176F7">
      <w:pPr>
        <w:pStyle w:val="a3"/>
        <w:tabs>
          <w:tab w:val="left" w:pos="-142"/>
        </w:tabs>
        <w:ind w:firstLine="709"/>
        <w:contextualSpacing/>
        <w:rPr>
          <w:rFonts w:eastAsia="Calibri"/>
          <w:color w:val="000000"/>
          <w:sz w:val="28"/>
          <w:szCs w:val="28"/>
          <w:lang w:val="ro-MO"/>
        </w:rPr>
      </w:pPr>
      <w:r w:rsidRPr="00613523">
        <w:rPr>
          <w:sz w:val="28"/>
          <w:szCs w:val="28"/>
          <w:lang w:val="ro-MO"/>
        </w:rPr>
        <w:t xml:space="preserve">În scopul soluționării problemei existente se propune aprobarea modificărilor la Codul fiscal şi anume completarea alin. 2 din art. 95 cu o nouă literă – f) după cum urmează: </w:t>
      </w:r>
      <w:r w:rsidRPr="00613523">
        <w:rPr>
          <w:rFonts w:eastAsia="Calibri"/>
          <w:color w:val="000000"/>
          <w:sz w:val="28"/>
          <w:szCs w:val="28"/>
          <w:lang w:val="ro-MO"/>
        </w:rPr>
        <w:t>livrarea bunurilor materiale fungibile în procesul de împrospătare şi înlocuire a acestora conform prevederilor Legii privind rezervele materiale de stat şi de mobilizare nr. 589/1995, precum şi substituirea sintagmei ,,art. 95 alin. (2) lit. c) şi d)” la articolul 102 alin. (5) prin sintagma ,,art. 95 alin.(2) lit. c), d) și f)”.</w:t>
      </w:r>
    </w:p>
    <w:p w:rsidR="00E31B57" w:rsidRPr="00613523" w:rsidRDefault="00E31B57" w:rsidP="00D84872">
      <w:pPr>
        <w:pStyle w:val="a3"/>
        <w:tabs>
          <w:tab w:val="left" w:pos="-142"/>
        </w:tabs>
        <w:ind w:firstLine="709"/>
        <w:contextualSpacing/>
        <w:rPr>
          <w:sz w:val="28"/>
          <w:szCs w:val="28"/>
          <w:lang w:val="ro-MO"/>
        </w:rPr>
      </w:pPr>
    </w:p>
    <w:p w:rsidR="00E31B57" w:rsidRPr="00613523" w:rsidRDefault="00236AAE" w:rsidP="00236AAE">
      <w:pPr>
        <w:pStyle w:val="a3"/>
        <w:tabs>
          <w:tab w:val="left" w:pos="-142"/>
        </w:tabs>
        <w:contextualSpacing/>
        <w:rPr>
          <w:b/>
          <w:i/>
          <w:sz w:val="28"/>
          <w:szCs w:val="28"/>
          <w:lang w:val="ro-MO"/>
        </w:rPr>
      </w:pPr>
      <w:r w:rsidRPr="00613523">
        <w:rPr>
          <w:b/>
          <w:i/>
          <w:sz w:val="28"/>
          <w:szCs w:val="28"/>
          <w:lang w:val="ro-MO"/>
        </w:rPr>
        <w:t xml:space="preserve">3. </w:t>
      </w:r>
      <w:r w:rsidR="00E501F6" w:rsidRPr="00613523">
        <w:rPr>
          <w:b/>
          <w:i/>
          <w:sz w:val="28"/>
          <w:szCs w:val="28"/>
          <w:lang w:val="ro-MO"/>
        </w:rPr>
        <w:t>Fundamentarea economico-financiară</w:t>
      </w:r>
    </w:p>
    <w:p w:rsidR="00E501F6" w:rsidRPr="00613523" w:rsidRDefault="0006111B" w:rsidP="00236AAE">
      <w:pPr>
        <w:pStyle w:val="a3"/>
        <w:tabs>
          <w:tab w:val="left" w:pos="-142"/>
        </w:tabs>
        <w:contextualSpacing/>
        <w:rPr>
          <w:sz w:val="28"/>
          <w:szCs w:val="28"/>
          <w:lang w:val="ro-MO"/>
        </w:rPr>
      </w:pPr>
      <w:r w:rsidRPr="00613523">
        <w:rPr>
          <w:sz w:val="28"/>
          <w:szCs w:val="28"/>
          <w:lang w:val="ro-MO"/>
        </w:rPr>
        <w:t>Aprobarea şi implementarea prevederilor proiectului de lege pentru modificarea şi completarea Codului fiscal al Republicii Moldova, aprobat prin Legea nr. 1163-XII din 24 aprilie 1997 nu necesită cheltuieli financiare suplimentare din bugetul de stat.</w:t>
      </w:r>
    </w:p>
    <w:p w:rsidR="006D1418" w:rsidRPr="00613523" w:rsidRDefault="006D1418" w:rsidP="00236AAE">
      <w:pPr>
        <w:pStyle w:val="a3"/>
        <w:tabs>
          <w:tab w:val="left" w:pos="-142"/>
        </w:tabs>
        <w:contextualSpacing/>
        <w:rPr>
          <w:sz w:val="28"/>
          <w:szCs w:val="28"/>
          <w:lang w:val="ro-MO"/>
        </w:rPr>
      </w:pPr>
    </w:p>
    <w:p w:rsidR="00D67103" w:rsidRPr="00613523" w:rsidRDefault="00E501F6" w:rsidP="00D67103">
      <w:pPr>
        <w:pStyle w:val="a3"/>
        <w:spacing w:line="276" w:lineRule="auto"/>
        <w:contextualSpacing/>
        <w:rPr>
          <w:b/>
          <w:i/>
          <w:color w:val="000000" w:themeColor="text1"/>
          <w:sz w:val="28"/>
          <w:szCs w:val="28"/>
          <w:lang w:val="ro-MO"/>
        </w:rPr>
      </w:pPr>
      <w:r w:rsidRPr="00613523">
        <w:rPr>
          <w:b/>
          <w:i/>
          <w:sz w:val="28"/>
          <w:szCs w:val="28"/>
          <w:lang w:val="ro-MO"/>
        </w:rPr>
        <w:t xml:space="preserve">4. </w:t>
      </w:r>
      <w:r w:rsidR="00D67103" w:rsidRPr="00613523">
        <w:rPr>
          <w:b/>
          <w:i/>
          <w:color w:val="000000" w:themeColor="text1"/>
          <w:sz w:val="28"/>
          <w:szCs w:val="28"/>
          <w:lang w:val="ro-MO"/>
        </w:rPr>
        <w:t>Rezultatele scontate</w:t>
      </w:r>
    </w:p>
    <w:p w:rsidR="00D67103" w:rsidRPr="00613523" w:rsidRDefault="00542499" w:rsidP="00236AAE">
      <w:pPr>
        <w:pStyle w:val="a3"/>
        <w:tabs>
          <w:tab w:val="left" w:pos="-142"/>
        </w:tabs>
        <w:contextualSpacing/>
        <w:rPr>
          <w:sz w:val="28"/>
          <w:szCs w:val="28"/>
          <w:lang w:val="ro-MO"/>
        </w:rPr>
      </w:pPr>
      <w:r w:rsidRPr="00613523">
        <w:rPr>
          <w:sz w:val="28"/>
          <w:szCs w:val="28"/>
          <w:lang w:val="ro-MO"/>
        </w:rPr>
        <w:t xml:space="preserve">Urmare implementării modificărilor şi completărilor la Codul fiscal, vor fi </w:t>
      </w:r>
      <w:r w:rsidR="0098669F" w:rsidRPr="00613523">
        <w:rPr>
          <w:sz w:val="28"/>
          <w:szCs w:val="28"/>
          <w:lang w:val="ro-MO"/>
        </w:rPr>
        <w:t xml:space="preserve">excluse cazurile de prejudiciere financiară a statului, precum şi </w:t>
      </w:r>
      <w:r w:rsidR="009E1FF1" w:rsidRPr="00613523">
        <w:rPr>
          <w:sz w:val="28"/>
          <w:szCs w:val="28"/>
          <w:lang w:val="ro-MO"/>
        </w:rPr>
        <w:t xml:space="preserve">împrospătarea calitativă şi în volumele necesare a bunurilor materiale în rezervele statului. </w:t>
      </w:r>
    </w:p>
    <w:p w:rsidR="00D67103" w:rsidRPr="00613523" w:rsidRDefault="00D67103" w:rsidP="00236AAE">
      <w:pPr>
        <w:pStyle w:val="a3"/>
        <w:tabs>
          <w:tab w:val="left" w:pos="-142"/>
        </w:tabs>
        <w:contextualSpacing/>
        <w:rPr>
          <w:b/>
          <w:i/>
          <w:sz w:val="28"/>
          <w:szCs w:val="28"/>
          <w:lang w:val="ro-MO"/>
        </w:rPr>
      </w:pPr>
    </w:p>
    <w:p w:rsidR="00E501F6" w:rsidRPr="00613523" w:rsidRDefault="00D67103" w:rsidP="00236AAE">
      <w:pPr>
        <w:pStyle w:val="a3"/>
        <w:tabs>
          <w:tab w:val="left" w:pos="-142"/>
        </w:tabs>
        <w:contextualSpacing/>
        <w:rPr>
          <w:b/>
          <w:i/>
          <w:sz w:val="28"/>
          <w:szCs w:val="28"/>
          <w:lang w:val="ro-MO"/>
        </w:rPr>
      </w:pPr>
      <w:r w:rsidRPr="00613523">
        <w:rPr>
          <w:b/>
          <w:i/>
          <w:color w:val="000000" w:themeColor="text1"/>
          <w:sz w:val="28"/>
          <w:szCs w:val="28"/>
          <w:lang w:val="ro-MO"/>
        </w:rPr>
        <w:t xml:space="preserve">5. </w:t>
      </w:r>
      <w:r w:rsidR="00E501F6" w:rsidRPr="00613523">
        <w:rPr>
          <w:b/>
          <w:i/>
          <w:sz w:val="28"/>
          <w:szCs w:val="28"/>
          <w:lang w:val="ro-MO"/>
        </w:rPr>
        <w:t>Transparenţa în procesul decizional</w:t>
      </w:r>
    </w:p>
    <w:p w:rsidR="00271D7E" w:rsidRPr="00613523" w:rsidRDefault="00271D7E" w:rsidP="00271D7E">
      <w:pPr>
        <w:pStyle w:val="a3"/>
        <w:tabs>
          <w:tab w:val="left" w:pos="-142"/>
        </w:tabs>
        <w:spacing w:line="276" w:lineRule="auto"/>
        <w:contextualSpacing/>
        <w:rPr>
          <w:color w:val="000000" w:themeColor="text1"/>
          <w:sz w:val="28"/>
          <w:szCs w:val="28"/>
          <w:lang w:val="ro-MO"/>
        </w:rPr>
      </w:pPr>
      <w:r w:rsidRPr="00613523">
        <w:rPr>
          <w:sz w:val="28"/>
          <w:szCs w:val="28"/>
          <w:lang w:val="ro-MO"/>
        </w:rPr>
        <w:t xml:space="preserve">În scopul respectării prevederilor Legii nr. 239 din 13 noiembrie 2008 privind transparenţa în procesul decizional, proiectul a fost plasat pe portalul guvernamental </w:t>
      </w:r>
      <w:proofErr w:type="spellStart"/>
      <w:r w:rsidRPr="00613523">
        <w:rPr>
          <w:sz w:val="28"/>
          <w:szCs w:val="28"/>
          <w:lang w:val="ro-MO"/>
        </w:rPr>
        <w:t>www.particip.gov.md</w:t>
      </w:r>
      <w:proofErr w:type="spellEnd"/>
      <w:r w:rsidRPr="00613523">
        <w:rPr>
          <w:sz w:val="28"/>
          <w:szCs w:val="28"/>
          <w:lang w:val="ro-MO"/>
        </w:rPr>
        <w:t xml:space="preserve"> şi pagina oficială a MAI în reţeaua internet, directoriul ,,Transparența”/,,Consultări publice”. </w:t>
      </w:r>
    </w:p>
    <w:p w:rsidR="00236AAE" w:rsidRPr="00613523" w:rsidRDefault="00236AAE" w:rsidP="00236AAE">
      <w:pPr>
        <w:pStyle w:val="a3"/>
        <w:tabs>
          <w:tab w:val="left" w:pos="-142"/>
        </w:tabs>
        <w:contextualSpacing/>
        <w:rPr>
          <w:sz w:val="28"/>
          <w:szCs w:val="28"/>
          <w:lang w:val="ro-MO"/>
        </w:rPr>
      </w:pPr>
    </w:p>
    <w:p w:rsidR="00236AAE" w:rsidRPr="00613523" w:rsidRDefault="00236AAE" w:rsidP="00236AAE">
      <w:pPr>
        <w:pStyle w:val="a3"/>
        <w:tabs>
          <w:tab w:val="left" w:pos="-142"/>
        </w:tabs>
        <w:contextualSpacing/>
        <w:rPr>
          <w:sz w:val="28"/>
          <w:szCs w:val="28"/>
          <w:lang w:val="ro-MO"/>
        </w:rPr>
      </w:pPr>
    </w:p>
    <w:p w:rsidR="00236AAE" w:rsidRPr="00613523" w:rsidRDefault="00236AAE" w:rsidP="00236AAE">
      <w:pPr>
        <w:pStyle w:val="a3"/>
        <w:tabs>
          <w:tab w:val="left" w:pos="-142"/>
        </w:tabs>
        <w:contextualSpacing/>
        <w:rPr>
          <w:sz w:val="28"/>
          <w:szCs w:val="28"/>
          <w:lang w:val="ro-MO"/>
        </w:rPr>
      </w:pPr>
    </w:p>
    <w:p w:rsidR="001E40AC" w:rsidRPr="00613523" w:rsidRDefault="00613523" w:rsidP="00613523">
      <w:pPr>
        <w:pStyle w:val="a3"/>
        <w:tabs>
          <w:tab w:val="left" w:pos="-142"/>
        </w:tabs>
        <w:ind w:firstLine="0"/>
        <w:contextualSpacing/>
        <w:rPr>
          <w:b/>
          <w:sz w:val="28"/>
          <w:szCs w:val="28"/>
          <w:lang w:val="ro-MO"/>
        </w:rPr>
      </w:pPr>
      <w:r w:rsidRPr="00613523">
        <w:rPr>
          <w:b/>
          <w:sz w:val="28"/>
          <w:szCs w:val="28"/>
          <w:lang w:val="ro-MO"/>
        </w:rPr>
        <w:t>Ministru</w:t>
      </w:r>
      <w:r w:rsidRPr="00613523">
        <w:rPr>
          <w:b/>
          <w:sz w:val="28"/>
          <w:szCs w:val="28"/>
          <w:lang w:val="ro-MO"/>
        </w:rPr>
        <w:tab/>
      </w:r>
      <w:r w:rsidRPr="00613523">
        <w:rPr>
          <w:b/>
          <w:sz w:val="28"/>
          <w:szCs w:val="28"/>
          <w:lang w:val="ro-MO"/>
        </w:rPr>
        <w:tab/>
      </w:r>
      <w:r>
        <w:rPr>
          <w:b/>
          <w:sz w:val="28"/>
          <w:szCs w:val="28"/>
          <w:lang w:val="ro-MO"/>
        </w:rPr>
        <w:tab/>
      </w:r>
      <w:r w:rsidRPr="00613523">
        <w:rPr>
          <w:b/>
          <w:sz w:val="28"/>
          <w:szCs w:val="28"/>
          <w:lang w:val="ro-MO"/>
        </w:rPr>
        <w:tab/>
      </w:r>
      <w:r w:rsidRPr="00613523">
        <w:rPr>
          <w:b/>
          <w:sz w:val="28"/>
          <w:szCs w:val="28"/>
          <w:lang w:val="ro-MO"/>
        </w:rPr>
        <w:tab/>
      </w:r>
      <w:r w:rsidRPr="00613523">
        <w:rPr>
          <w:b/>
          <w:sz w:val="28"/>
          <w:szCs w:val="28"/>
          <w:lang w:val="ro-MO"/>
        </w:rPr>
        <w:tab/>
      </w:r>
      <w:r w:rsidRPr="00613523">
        <w:rPr>
          <w:b/>
          <w:sz w:val="28"/>
          <w:szCs w:val="28"/>
          <w:lang w:val="ro-MO"/>
        </w:rPr>
        <w:tab/>
      </w:r>
      <w:r w:rsidRPr="00613523">
        <w:rPr>
          <w:b/>
          <w:sz w:val="28"/>
          <w:szCs w:val="28"/>
          <w:lang w:val="ro-MO"/>
        </w:rPr>
        <w:tab/>
      </w:r>
      <w:r>
        <w:rPr>
          <w:b/>
          <w:sz w:val="28"/>
          <w:szCs w:val="28"/>
          <w:lang w:val="ro-MO"/>
        </w:rPr>
        <w:t xml:space="preserve">       </w:t>
      </w:r>
      <w:r w:rsidRPr="00613523">
        <w:rPr>
          <w:b/>
          <w:sz w:val="28"/>
          <w:szCs w:val="28"/>
          <w:lang w:val="ro-MO"/>
        </w:rPr>
        <w:t>Alexandru JIZDAN</w:t>
      </w:r>
    </w:p>
    <w:p w:rsidR="001E40AC" w:rsidRPr="00613523" w:rsidRDefault="001E40AC" w:rsidP="00D84872">
      <w:pPr>
        <w:pStyle w:val="a3"/>
        <w:tabs>
          <w:tab w:val="left" w:pos="-142"/>
        </w:tabs>
        <w:ind w:firstLine="709"/>
        <w:contextualSpacing/>
        <w:rPr>
          <w:sz w:val="28"/>
          <w:szCs w:val="28"/>
          <w:lang w:val="ro-MO"/>
        </w:rPr>
      </w:pPr>
    </w:p>
    <w:p w:rsidR="001E40AC" w:rsidRPr="00613523" w:rsidRDefault="001E40AC" w:rsidP="00D84872">
      <w:pPr>
        <w:pStyle w:val="a3"/>
        <w:tabs>
          <w:tab w:val="left" w:pos="-142"/>
        </w:tabs>
        <w:ind w:firstLine="709"/>
        <w:contextualSpacing/>
        <w:rPr>
          <w:sz w:val="28"/>
          <w:szCs w:val="28"/>
          <w:lang w:val="ro-MO"/>
        </w:rPr>
      </w:pPr>
    </w:p>
    <w:p w:rsidR="001E40AC" w:rsidRPr="00613523" w:rsidRDefault="001E40AC" w:rsidP="00D84872">
      <w:pPr>
        <w:pStyle w:val="a3"/>
        <w:tabs>
          <w:tab w:val="left" w:pos="-142"/>
        </w:tabs>
        <w:ind w:firstLine="709"/>
        <w:contextualSpacing/>
        <w:rPr>
          <w:sz w:val="28"/>
          <w:szCs w:val="28"/>
          <w:lang w:val="ro-MO"/>
        </w:rPr>
      </w:pPr>
    </w:p>
    <w:p w:rsidR="001E40AC" w:rsidRPr="00613523" w:rsidRDefault="001E40AC" w:rsidP="00D84872">
      <w:pPr>
        <w:pStyle w:val="a3"/>
        <w:tabs>
          <w:tab w:val="left" w:pos="-142"/>
        </w:tabs>
        <w:ind w:firstLine="709"/>
        <w:contextualSpacing/>
        <w:rPr>
          <w:sz w:val="28"/>
          <w:szCs w:val="28"/>
          <w:lang w:val="ro-MO"/>
        </w:rPr>
      </w:pPr>
    </w:p>
    <w:p w:rsidR="001E40AC" w:rsidRPr="00613523" w:rsidRDefault="001E40AC" w:rsidP="00D84872">
      <w:pPr>
        <w:pStyle w:val="a3"/>
        <w:tabs>
          <w:tab w:val="left" w:pos="-142"/>
        </w:tabs>
        <w:ind w:firstLine="709"/>
        <w:contextualSpacing/>
        <w:rPr>
          <w:sz w:val="28"/>
          <w:szCs w:val="28"/>
          <w:lang w:val="ro-MO"/>
        </w:rPr>
      </w:pPr>
    </w:p>
    <w:p w:rsidR="001E40AC" w:rsidRPr="00613523" w:rsidRDefault="001E40AC" w:rsidP="00D84872">
      <w:pPr>
        <w:pStyle w:val="a3"/>
        <w:tabs>
          <w:tab w:val="left" w:pos="-142"/>
        </w:tabs>
        <w:ind w:firstLine="709"/>
        <w:contextualSpacing/>
        <w:rPr>
          <w:sz w:val="28"/>
          <w:szCs w:val="28"/>
          <w:lang w:val="ro-MO"/>
        </w:rPr>
      </w:pPr>
    </w:p>
    <w:p w:rsidR="001E40AC" w:rsidRPr="00613523" w:rsidRDefault="001E40AC" w:rsidP="00D84872">
      <w:pPr>
        <w:pStyle w:val="a3"/>
        <w:tabs>
          <w:tab w:val="left" w:pos="-142"/>
        </w:tabs>
        <w:ind w:firstLine="709"/>
        <w:contextualSpacing/>
        <w:rPr>
          <w:sz w:val="28"/>
          <w:szCs w:val="28"/>
          <w:lang w:val="ro-MO"/>
        </w:rPr>
      </w:pPr>
    </w:p>
    <w:p w:rsidR="001E40AC" w:rsidRPr="00613523" w:rsidRDefault="001E40AC" w:rsidP="00D84872">
      <w:pPr>
        <w:pStyle w:val="a3"/>
        <w:tabs>
          <w:tab w:val="left" w:pos="-142"/>
        </w:tabs>
        <w:ind w:firstLine="709"/>
        <w:contextualSpacing/>
        <w:rPr>
          <w:sz w:val="28"/>
          <w:szCs w:val="28"/>
          <w:lang w:val="ro-MO"/>
        </w:rPr>
      </w:pPr>
    </w:p>
    <w:p w:rsidR="001E40AC" w:rsidRPr="00613523" w:rsidRDefault="001E40AC" w:rsidP="00D84872">
      <w:pPr>
        <w:pStyle w:val="a3"/>
        <w:tabs>
          <w:tab w:val="left" w:pos="-142"/>
        </w:tabs>
        <w:ind w:firstLine="709"/>
        <w:contextualSpacing/>
        <w:rPr>
          <w:sz w:val="28"/>
          <w:szCs w:val="28"/>
          <w:lang w:val="ro-MO"/>
        </w:rPr>
      </w:pPr>
    </w:p>
    <w:p w:rsidR="001E40AC" w:rsidRPr="00613523" w:rsidRDefault="001E40AC" w:rsidP="00D84872">
      <w:pPr>
        <w:pStyle w:val="a3"/>
        <w:tabs>
          <w:tab w:val="left" w:pos="-142"/>
        </w:tabs>
        <w:ind w:firstLine="709"/>
        <w:contextualSpacing/>
        <w:rPr>
          <w:sz w:val="28"/>
          <w:szCs w:val="28"/>
          <w:lang w:val="ro-MO"/>
        </w:rPr>
      </w:pPr>
    </w:p>
    <w:p w:rsidR="001E40AC" w:rsidRPr="00613523" w:rsidRDefault="001E40AC" w:rsidP="00D84872">
      <w:pPr>
        <w:pStyle w:val="a3"/>
        <w:tabs>
          <w:tab w:val="left" w:pos="-142"/>
        </w:tabs>
        <w:ind w:firstLine="709"/>
        <w:contextualSpacing/>
        <w:rPr>
          <w:sz w:val="28"/>
          <w:szCs w:val="28"/>
          <w:lang w:val="ro-MO"/>
        </w:rPr>
      </w:pPr>
    </w:p>
    <w:sectPr w:rsidR="001E40AC" w:rsidRPr="00613523" w:rsidSect="006348B0">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27171"/>
    <w:multiLevelType w:val="hybridMultilevel"/>
    <w:tmpl w:val="4816CA18"/>
    <w:lvl w:ilvl="0" w:tplc="9ACC27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5006DA9"/>
    <w:multiLevelType w:val="hybridMultilevel"/>
    <w:tmpl w:val="99BE7F5A"/>
    <w:lvl w:ilvl="0" w:tplc="12F0E4B6">
      <w:start w:val="1"/>
      <w:numFmt w:val="decimal"/>
      <w:lvlText w:val="%1)"/>
      <w:lvlJc w:val="left"/>
      <w:pPr>
        <w:ind w:left="0" w:hanging="360"/>
      </w:pPr>
      <w:rPr>
        <w:rFonts w:hint="default"/>
      </w:rPr>
    </w:lvl>
    <w:lvl w:ilvl="1" w:tplc="04180019" w:tentative="1">
      <w:start w:val="1"/>
      <w:numFmt w:val="lowerLetter"/>
      <w:lvlText w:val="%2."/>
      <w:lvlJc w:val="left"/>
      <w:pPr>
        <w:ind w:left="720" w:hanging="360"/>
      </w:pPr>
    </w:lvl>
    <w:lvl w:ilvl="2" w:tplc="0418001B" w:tentative="1">
      <w:start w:val="1"/>
      <w:numFmt w:val="lowerRoman"/>
      <w:lvlText w:val="%3."/>
      <w:lvlJc w:val="right"/>
      <w:pPr>
        <w:ind w:left="1440" w:hanging="180"/>
      </w:pPr>
    </w:lvl>
    <w:lvl w:ilvl="3" w:tplc="0418000F" w:tentative="1">
      <w:start w:val="1"/>
      <w:numFmt w:val="decimal"/>
      <w:lvlText w:val="%4."/>
      <w:lvlJc w:val="left"/>
      <w:pPr>
        <w:ind w:left="2160" w:hanging="360"/>
      </w:pPr>
    </w:lvl>
    <w:lvl w:ilvl="4" w:tplc="04180019" w:tentative="1">
      <w:start w:val="1"/>
      <w:numFmt w:val="lowerLetter"/>
      <w:lvlText w:val="%5."/>
      <w:lvlJc w:val="left"/>
      <w:pPr>
        <w:ind w:left="2880" w:hanging="360"/>
      </w:pPr>
    </w:lvl>
    <w:lvl w:ilvl="5" w:tplc="0418001B" w:tentative="1">
      <w:start w:val="1"/>
      <w:numFmt w:val="lowerRoman"/>
      <w:lvlText w:val="%6."/>
      <w:lvlJc w:val="right"/>
      <w:pPr>
        <w:ind w:left="3600" w:hanging="180"/>
      </w:pPr>
    </w:lvl>
    <w:lvl w:ilvl="6" w:tplc="0418000F" w:tentative="1">
      <w:start w:val="1"/>
      <w:numFmt w:val="decimal"/>
      <w:lvlText w:val="%7."/>
      <w:lvlJc w:val="left"/>
      <w:pPr>
        <w:ind w:left="4320" w:hanging="360"/>
      </w:pPr>
    </w:lvl>
    <w:lvl w:ilvl="7" w:tplc="04180019" w:tentative="1">
      <w:start w:val="1"/>
      <w:numFmt w:val="lowerLetter"/>
      <w:lvlText w:val="%8."/>
      <w:lvlJc w:val="left"/>
      <w:pPr>
        <w:ind w:left="5040" w:hanging="360"/>
      </w:pPr>
    </w:lvl>
    <w:lvl w:ilvl="8" w:tplc="0418001B" w:tentative="1">
      <w:start w:val="1"/>
      <w:numFmt w:val="lowerRoman"/>
      <w:lvlText w:val="%9."/>
      <w:lvlJc w:val="right"/>
      <w:pPr>
        <w:ind w:left="576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characterSpacingControl w:val="doNotCompress"/>
  <w:compat>
    <w:useFELayout/>
  </w:compat>
  <w:rsids>
    <w:rsidRoot w:val="00BA0B3A"/>
    <w:rsid w:val="00001AF7"/>
    <w:rsid w:val="0000757E"/>
    <w:rsid w:val="000128C5"/>
    <w:rsid w:val="00036C50"/>
    <w:rsid w:val="0006111B"/>
    <w:rsid w:val="00073C7E"/>
    <w:rsid w:val="00073E4E"/>
    <w:rsid w:val="00092D5F"/>
    <w:rsid w:val="000A7CE5"/>
    <w:rsid w:val="001111AC"/>
    <w:rsid w:val="00147B1C"/>
    <w:rsid w:val="00156029"/>
    <w:rsid w:val="00166CA0"/>
    <w:rsid w:val="001A68A7"/>
    <w:rsid w:val="001D0C37"/>
    <w:rsid w:val="001E362B"/>
    <w:rsid w:val="001E40AC"/>
    <w:rsid w:val="001E591D"/>
    <w:rsid w:val="001E7088"/>
    <w:rsid w:val="0020762E"/>
    <w:rsid w:val="002230B2"/>
    <w:rsid w:val="00227490"/>
    <w:rsid w:val="00236AAE"/>
    <w:rsid w:val="002539D2"/>
    <w:rsid w:val="00271D7E"/>
    <w:rsid w:val="00281139"/>
    <w:rsid w:val="0029760A"/>
    <w:rsid w:val="002A7F68"/>
    <w:rsid w:val="002B5C4C"/>
    <w:rsid w:val="002C0A44"/>
    <w:rsid w:val="002C11EE"/>
    <w:rsid w:val="00303EBC"/>
    <w:rsid w:val="0035504B"/>
    <w:rsid w:val="00363AB5"/>
    <w:rsid w:val="00371499"/>
    <w:rsid w:val="00383FF4"/>
    <w:rsid w:val="00394FAC"/>
    <w:rsid w:val="003A4D14"/>
    <w:rsid w:val="003D7C72"/>
    <w:rsid w:val="003E0A6E"/>
    <w:rsid w:val="003E0DC8"/>
    <w:rsid w:val="003F3339"/>
    <w:rsid w:val="003F4981"/>
    <w:rsid w:val="0040256E"/>
    <w:rsid w:val="004176F7"/>
    <w:rsid w:val="00417B12"/>
    <w:rsid w:val="00427997"/>
    <w:rsid w:val="00445580"/>
    <w:rsid w:val="00481193"/>
    <w:rsid w:val="00487747"/>
    <w:rsid w:val="0049661F"/>
    <w:rsid w:val="004B3E21"/>
    <w:rsid w:val="004E0D35"/>
    <w:rsid w:val="004E68C5"/>
    <w:rsid w:val="004F26C3"/>
    <w:rsid w:val="004F6607"/>
    <w:rsid w:val="005340F2"/>
    <w:rsid w:val="00537706"/>
    <w:rsid w:val="00542499"/>
    <w:rsid w:val="00555FFF"/>
    <w:rsid w:val="005671B0"/>
    <w:rsid w:val="0058409C"/>
    <w:rsid w:val="005862BC"/>
    <w:rsid w:val="00592ADD"/>
    <w:rsid w:val="005C1D73"/>
    <w:rsid w:val="005F2DD3"/>
    <w:rsid w:val="00613523"/>
    <w:rsid w:val="00617FC6"/>
    <w:rsid w:val="00624F20"/>
    <w:rsid w:val="006348B0"/>
    <w:rsid w:val="00650A33"/>
    <w:rsid w:val="006527B3"/>
    <w:rsid w:val="006627C5"/>
    <w:rsid w:val="006924EE"/>
    <w:rsid w:val="006C27F1"/>
    <w:rsid w:val="006C4645"/>
    <w:rsid w:val="006D1418"/>
    <w:rsid w:val="006D7330"/>
    <w:rsid w:val="006E04E8"/>
    <w:rsid w:val="006F2CD0"/>
    <w:rsid w:val="00740FA3"/>
    <w:rsid w:val="00767380"/>
    <w:rsid w:val="007E5614"/>
    <w:rsid w:val="007E68AD"/>
    <w:rsid w:val="007E6ECD"/>
    <w:rsid w:val="007F0C9C"/>
    <w:rsid w:val="007F79E7"/>
    <w:rsid w:val="00825A4F"/>
    <w:rsid w:val="00827908"/>
    <w:rsid w:val="0085073D"/>
    <w:rsid w:val="008509BE"/>
    <w:rsid w:val="0086270D"/>
    <w:rsid w:val="00877583"/>
    <w:rsid w:val="008A5565"/>
    <w:rsid w:val="008E3A24"/>
    <w:rsid w:val="008F57E1"/>
    <w:rsid w:val="008F5CC2"/>
    <w:rsid w:val="009219DD"/>
    <w:rsid w:val="00941E99"/>
    <w:rsid w:val="0096161A"/>
    <w:rsid w:val="009736C4"/>
    <w:rsid w:val="0098669F"/>
    <w:rsid w:val="00986C63"/>
    <w:rsid w:val="00997AB6"/>
    <w:rsid w:val="009B72AA"/>
    <w:rsid w:val="009C54BC"/>
    <w:rsid w:val="009E06A2"/>
    <w:rsid w:val="009E1FF1"/>
    <w:rsid w:val="00A229F6"/>
    <w:rsid w:val="00A44BC6"/>
    <w:rsid w:val="00A665B2"/>
    <w:rsid w:val="00A66AF3"/>
    <w:rsid w:val="00A767C7"/>
    <w:rsid w:val="00A84B2F"/>
    <w:rsid w:val="00AB1C62"/>
    <w:rsid w:val="00AB2245"/>
    <w:rsid w:val="00AB2400"/>
    <w:rsid w:val="00AB71CA"/>
    <w:rsid w:val="00AD7FE1"/>
    <w:rsid w:val="00B1207E"/>
    <w:rsid w:val="00B131BA"/>
    <w:rsid w:val="00B21F76"/>
    <w:rsid w:val="00B36E15"/>
    <w:rsid w:val="00B57F99"/>
    <w:rsid w:val="00BA0B3A"/>
    <w:rsid w:val="00BC03DE"/>
    <w:rsid w:val="00BE4EA1"/>
    <w:rsid w:val="00C16CCB"/>
    <w:rsid w:val="00C315FE"/>
    <w:rsid w:val="00C6577F"/>
    <w:rsid w:val="00C85DF9"/>
    <w:rsid w:val="00CB4D20"/>
    <w:rsid w:val="00CB5D92"/>
    <w:rsid w:val="00CC5D4A"/>
    <w:rsid w:val="00D12DB9"/>
    <w:rsid w:val="00D1315C"/>
    <w:rsid w:val="00D4435D"/>
    <w:rsid w:val="00D64413"/>
    <w:rsid w:val="00D67103"/>
    <w:rsid w:val="00D84872"/>
    <w:rsid w:val="00DA2FA2"/>
    <w:rsid w:val="00DB7D9C"/>
    <w:rsid w:val="00DE0DDE"/>
    <w:rsid w:val="00E03E4E"/>
    <w:rsid w:val="00E31B57"/>
    <w:rsid w:val="00E37045"/>
    <w:rsid w:val="00E501F6"/>
    <w:rsid w:val="00E5063C"/>
    <w:rsid w:val="00EB0FA6"/>
    <w:rsid w:val="00EE0A17"/>
    <w:rsid w:val="00F17D26"/>
    <w:rsid w:val="00F26B34"/>
    <w:rsid w:val="00F27731"/>
    <w:rsid w:val="00F37EDC"/>
    <w:rsid w:val="00F44815"/>
    <w:rsid w:val="00F46D29"/>
    <w:rsid w:val="00F67792"/>
    <w:rsid w:val="00F70914"/>
    <w:rsid w:val="00F72E1A"/>
    <w:rsid w:val="00F90E52"/>
    <w:rsid w:val="00F92EF2"/>
    <w:rsid w:val="00FB7398"/>
    <w:rsid w:val="00FF15E7"/>
    <w:rsid w:val="00FF6F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C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qFormat/>
    <w:rsid w:val="00D84872"/>
    <w:pPr>
      <w:spacing w:after="0" w:line="240" w:lineRule="auto"/>
      <w:ind w:firstLine="567"/>
      <w:jc w:val="both"/>
    </w:pPr>
    <w:rPr>
      <w:rFonts w:ascii="Times New Roman" w:eastAsia="Times New Roman" w:hAnsi="Times New Roman" w:cs="Times New Roman"/>
      <w:sz w:val="24"/>
      <w:szCs w:val="24"/>
    </w:rPr>
  </w:style>
  <w:style w:type="paragraph" w:styleId="a5">
    <w:name w:val="No Spacing"/>
    <w:uiPriority w:val="1"/>
    <w:qFormat/>
    <w:rsid w:val="00D84872"/>
    <w:pPr>
      <w:spacing w:after="0" w:line="240" w:lineRule="auto"/>
    </w:pPr>
  </w:style>
  <w:style w:type="paragraph" w:styleId="a6">
    <w:name w:val="List Paragraph"/>
    <w:basedOn w:val="a"/>
    <w:uiPriority w:val="34"/>
    <w:qFormat/>
    <w:rsid w:val="00D84872"/>
    <w:pPr>
      <w:spacing w:after="0" w:line="240" w:lineRule="auto"/>
      <w:ind w:left="720"/>
      <w:contextualSpacing/>
      <w:jc w:val="center"/>
    </w:pPr>
    <w:rPr>
      <w:rFonts w:ascii="Calibri" w:eastAsia="Calibri" w:hAnsi="Calibri" w:cs="Times New Roman"/>
      <w:lang w:val="en-US"/>
    </w:rPr>
  </w:style>
  <w:style w:type="character" w:customStyle="1" w:styleId="a4">
    <w:name w:val="Обычный (веб) Знак"/>
    <w:link w:val="a3"/>
    <w:uiPriority w:val="99"/>
    <w:locked/>
    <w:rsid w:val="00D84872"/>
    <w:rPr>
      <w:rFonts w:ascii="Times New Roman" w:eastAsia="Times New Roman" w:hAnsi="Times New Roman" w:cs="Times New Roman"/>
      <w:sz w:val="24"/>
      <w:szCs w:val="24"/>
      <w:lang w:eastAsia="ru-RU"/>
    </w:rPr>
  </w:style>
  <w:style w:type="paragraph" w:customStyle="1" w:styleId="tt">
    <w:name w:val="tt"/>
    <w:basedOn w:val="a"/>
    <w:uiPriority w:val="99"/>
    <w:rsid w:val="003F33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1F55A0-75E9-449E-A5EB-D63AC3BB0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700</Words>
  <Characters>3994</Characters>
  <Application>Microsoft Office Word</Application>
  <DocSecurity>0</DocSecurity>
  <Lines>33</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4685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Sergiu Bivol</dc:creator>
  <cp:lastModifiedBy>user-nb</cp:lastModifiedBy>
  <cp:revision>3</cp:revision>
  <cp:lastPrinted>2018-07-02T14:03:00Z</cp:lastPrinted>
  <dcterms:created xsi:type="dcterms:W3CDTF">2018-07-03T05:10:00Z</dcterms:created>
  <dcterms:modified xsi:type="dcterms:W3CDTF">2018-07-03T05:10:00Z</dcterms:modified>
</cp:coreProperties>
</file>