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ED0" w:rsidRPr="00AD0BD9" w:rsidRDefault="00C82ED0" w:rsidP="00C82ED0">
      <w:pPr>
        <w:spacing w:line="276" w:lineRule="auto"/>
        <w:jc w:val="center"/>
        <w:rPr>
          <w:sz w:val="28"/>
          <w:szCs w:val="28"/>
          <w:lang w:val="ro-MD" w:eastAsia="en-US"/>
        </w:rPr>
      </w:pPr>
      <w:r w:rsidRPr="00AD0BD9">
        <w:rPr>
          <w:b/>
          <w:sz w:val="28"/>
          <w:szCs w:val="28"/>
          <w:lang w:val="ro-MD" w:eastAsia="en-US"/>
        </w:rPr>
        <w:t>NOTĂ INFORMATIVĂ</w:t>
      </w:r>
    </w:p>
    <w:p w:rsidR="00C82ED0" w:rsidRPr="00AD0BD9" w:rsidRDefault="00C82ED0" w:rsidP="00C82ED0">
      <w:pPr>
        <w:pStyle w:val="CM1"/>
        <w:tabs>
          <w:tab w:val="left" w:pos="1080"/>
        </w:tabs>
        <w:jc w:val="center"/>
        <w:rPr>
          <w:rFonts w:ascii="Times New Roman" w:hAnsi="Times New Roman"/>
          <w:b/>
          <w:sz w:val="28"/>
          <w:lang w:val="ro-MD"/>
        </w:rPr>
      </w:pPr>
      <w:r w:rsidRPr="00AD0BD9">
        <w:rPr>
          <w:b/>
          <w:bCs/>
          <w:sz w:val="28"/>
          <w:szCs w:val="28"/>
          <w:lang w:val="ro-MD" w:eastAsia="ro-RO"/>
        </w:rPr>
        <w:t>la</w:t>
      </w:r>
      <w:r w:rsidRPr="00AD0BD9">
        <w:rPr>
          <w:rFonts w:ascii="Times New Roman" w:hAnsi="Times New Roman"/>
          <w:b/>
          <w:sz w:val="28"/>
          <w:lang w:val="ro-MD"/>
        </w:rPr>
        <w:t xml:space="preserve"> proiectul legii privind scutirea Inspectoratului General al Poliției de Frontieră al Ministerului Afacerilor Interne de compensarea pierderilor cauzate de excluderea din circuitul agricol a unor terenuri</w:t>
      </w:r>
    </w:p>
    <w:p w:rsidR="00C82ED0" w:rsidRPr="00AD0BD9" w:rsidRDefault="00C82ED0" w:rsidP="00C82ED0">
      <w:pPr>
        <w:jc w:val="both"/>
        <w:rPr>
          <w:color w:val="000000"/>
          <w:sz w:val="28"/>
          <w:szCs w:val="28"/>
          <w:lang w:val="ro-MD" w:eastAsia="en-US"/>
        </w:rPr>
      </w:pPr>
    </w:p>
    <w:tbl>
      <w:tblPr>
        <w:tblW w:w="5080" w:type="pct"/>
        <w:jc w:val="center"/>
        <w:tblLook w:val="04A0" w:firstRow="1" w:lastRow="0" w:firstColumn="1" w:lastColumn="0" w:noHBand="0" w:noVBand="1"/>
      </w:tblPr>
      <w:tblGrid>
        <w:gridCol w:w="9488"/>
      </w:tblGrid>
      <w:tr w:rsidR="00C82ED0" w:rsidRPr="002300A0" w:rsidTr="00941608">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rsidR="00C82ED0" w:rsidRPr="00AD0BD9" w:rsidRDefault="00C82ED0" w:rsidP="00D33CD9">
            <w:pPr>
              <w:spacing w:line="276" w:lineRule="auto"/>
              <w:rPr>
                <w:sz w:val="28"/>
                <w:szCs w:val="20"/>
                <w:lang w:val="ro-MD" w:eastAsia="ro-RO"/>
              </w:rPr>
            </w:pPr>
            <w:r w:rsidRPr="00AD0BD9">
              <w:rPr>
                <w:b/>
                <w:bCs/>
                <w:sz w:val="28"/>
                <w:szCs w:val="20"/>
                <w:lang w:val="ro-MD" w:eastAsia="ro-RO"/>
              </w:rPr>
              <w:t>1</w:t>
            </w:r>
            <w:r w:rsidRPr="00AD0BD9">
              <w:rPr>
                <w:b/>
                <w:bCs/>
                <w:sz w:val="28"/>
                <w:szCs w:val="20"/>
                <w:shd w:val="clear" w:color="auto" w:fill="D9D9D9" w:themeFill="background1" w:themeFillShade="D9"/>
                <w:lang w:val="ro-MD" w:eastAsia="ro-RO"/>
              </w:rPr>
              <w:t>.</w:t>
            </w:r>
            <w:r w:rsidRPr="00AD0BD9">
              <w:rPr>
                <w:sz w:val="28"/>
                <w:szCs w:val="20"/>
                <w:shd w:val="clear" w:color="auto" w:fill="D9D9D9" w:themeFill="background1" w:themeFillShade="D9"/>
                <w:lang w:val="ro-MD" w:eastAsia="ro-RO"/>
              </w:rPr>
              <w:t xml:space="preserve"> Denumirea autorului și, după caz, a participanților</w:t>
            </w:r>
            <w:r w:rsidRPr="00AD0BD9">
              <w:rPr>
                <w:sz w:val="28"/>
                <w:szCs w:val="20"/>
                <w:lang w:val="ro-MD" w:eastAsia="ro-RO"/>
              </w:rPr>
              <w:t xml:space="preserve"> la elaborarea proiectului </w:t>
            </w:r>
          </w:p>
        </w:tc>
      </w:tr>
      <w:tr w:rsidR="00C82ED0" w:rsidRPr="002300A0" w:rsidTr="00941608">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82ED0" w:rsidRPr="00AD0BD9" w:rsidRDefault="00C82ED0" w:rsidP="00D33CD9">
            <w:pPr>
              <w:spacing w:line="276" w:lineRule="auto"/>
              <w:ind w:firstLine="497"/>
              <w:jc w:val="both"/>
              <w:rPr>
                <w:sz w:val="28"/>
                <w:szCs w:val="20"/>
                <w:lang w:val="ro-MD" w:eastAsia="ro-RO"/>
              </w:rPr>
            </w:pPr>
            <w:r w:rsidRPr="00AD0BD9">
              <w:rPr>
                <w:sz w:val="28"/>
                <w:szCs w:val="20"/>
                <w:lang w:val="ro-MD" w:eastAsia="ro-RO"/>
              </w:rPr>
              <w:t>Proiectul este promovat de către</w:t>
            </w:r>
            <w:r w:rsidR="00D33CD9" w:rsidRPr="00AD0BD9">
              <w:rPr>
                <w:sz w:val="28"/>
                <w:szCs w:val="20"/>
                <w:lang w:val="ro-MD" w:eastAsia="ro-RO"/>
              </w:rPr>
              <w:t xml:space="preserve"> Inspectoratul General al Poliției de Frontieră</w:t>
            </w:r>
            <w:r w:rsidRPr="00AD0BD9">
              <w:rPr>
                <w:sz w:val="28"/>
                <w:szCs w:val="20"/>
                <w:lang w:val="ro-MD" w:eastAsia="ro-RO"/>
              </w:rPr>
              <w:t xml:space="preserve"> </w:t>
            </w:r>
            <w:r w:rsidR="00D33CD9" w:rsidRPr="00AD0BD9">
              <w:rPr>
                <w:sz w:val="28"/>
                <w:szCs w:val="20"/>
                <w:lang w:val="ro-MD" w:eastAsia="ro-RO"/>
              </w:rPr>
              <w:t xml:space="preserve">prin intermediul </w:t>
            </w:r>
            <w:r w:rsidRPr="00AD0BD9">
              <w:rPr>
                <w:sz w:val="28"/>
                <w:szCs w:val="20"/>
                <w:lang w:val="ro-MD" w:eastAsia="ro-RO"/>
              </w:rPr>
              <w:t>Ministerul</w:t>
            </w:r>
            <w:r w:rsidR="00D33CD9" w:rsidRPr="00AD0BD9">
              <w:rPr>
                <w:sz w:val="28"/>
                <w:szCs w:val="20"/>
                <w:lang w:val="ro-MD" w:eastAsia="ro-RO"/>
              </w:rPr>
              <w:t>ui</w:t>
            </w:r>
            <w:r w:rsidRPr="00AD0BD9">
              <w:rPr>
                <w:sz w:val="28"/>
                <w:szCs w:val="20"/>
                <w:lang w:val="ro-MD" w:eastAsia="ro-RO"/>
              </w:rPr>
              <w:t xml:space="preserve"> Afacerilor Interne</w:t>
            </w:r>
            <w:r w:rsidR="00D33CD9" w:rsidRPr="00AD0BD9">
              <w:rPr>
                <w:sz w:val="28"/>
                <w:szCs w:val="20"/>
                <w:lang w:val="ro-MD" w:eastAsia="ro-RO"/>
              </w:rPr>
              <w:t>.</w:t>
            </w:r>
          </w:p>
        </w:tc>
      </w:tr>
      <w:tr w:rsidR="00C82ED0" w:rsidRPr="002300A0" w:rsidTr="00941608">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rsidR="00C82ED0" w:rsidRPr="00AD0BD9" w:rsidRDefault="00C82ED0" w:rsidP="00D33CD9">
            <w:pPr>
              <w:spacing w:line="276" w:lineRule="auto"/>
              <w:jc w:val="both"/>
              <w:rPr>
                <w:sz w:val="28"/>
                <w:szCs w:val="20"/>
                <w:lang w:val="ro-MD" w:eastAsia="ro-RO"/>
              </w:rPr>
            </w:pPr>
            <w:r w:rsidRPr="00AD0BD9">
              <w:rPr>
                <w:b/>
                <w:bCs/>
                <w:sz w:val="28"/>
                <w:szCs w:val="20"/>
                <w:lang w:val="ro-MD" w:eastAsia="ro-RO"/>
              </w:rPr>
              <w:t>2.</w:t>
            </w:r>
            <w:r w:rsidRPr="00AD0BD9">
              <w:rPr>
                <w:sz w:val="28"/>
                <w:szCs w:val="20"/>
                <w:lang w:val="ro-MD" w:eastAsia="ro-RO"/>
              </w:rPr>
              <w:t xml:space="preserve"> Condițiile ce au impus elaborarea </w:t>
            </w:r>
            <w:bookmarkStart w:id="0" w:name="_GoBack"/>
            <w:bookmarkEnd w:id="0"/>
            <w:r w:rsidRPr="00AD0BD9">
              <w:rPr>
                <w:sz w:val="28"/>
                <w:szCs w:val="20"/>
                <w:lang w:val="ro-MD" w:eastAsia="ro-RO"/>
              </w:rPr>
              <w:t xml:space="preserve">proiectului de act normativ și finalitățile urmărite </w:t>
            </w:r>
          </w:p>
        </w:tc>
      </w:tr>
      <w:tr w:rsidR="00C82ED0" w:rsidRPr="002300A0" w:rsidTr="00941608">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82ED0" w:rsidRPr="00AD0BD9" w:rsidRDefault="00C82ED0" w:rsidP="00AD0BD9">
            <w:pPr>
              <w:spacing w:line="276" w:lineRule="auto"/>
              <w:ind w:firstLine="567"/>
              <w:jc w:val="both"/>
              <w:rPr>
                <w:sz w:val="28"/>
                <w:szCs w:val="28"/>
                <w:lang w:val="ro-MD"/>
              </w:rPr>
            </w:pPr>
            <w:r w:rsidRPr="00AD0BD9">
              <w:rPr>
                <w:color w:val="000000"/>
                <w:sz w:val="28"/>
                <w:szCs w:val="28"/>
                <w:lang w:val="ro-MD" w:eastAsia="en-US"/>
              </w:rPr>
              <w:t xml:space="preserve">Proiectul legii privind scutirea Inspectoratului General al Poliției de Frontieră al MAI de compensarea pierderilor cauzate de excluderea din circuitul agricol a unor terenuri a fost elaborat în </w:t>
            </w:r>
            <w:r w:rsidR="00AD0BD9" w:rsidRPr="00AD0BD9">
              <w:rPr>
                <w:sz w:val="28"/>
                <w:szCs w:val="28"/>
                <w:lang w:val="ro-MD"/>
              </w:rPr>
              <w:t xml:space="preserve">temeiul prevederilor art.99 din Codul Funciar nr.828 din 25 decembrie 1991 </w:t>
            </w:r>
            <w:r w:rsidR="00AD0BD9" w:rsidRPr="00AD0BD9">
              <w:rPr>
                <w:color w:val="000000"/>
                <w:sz w:val="28"/>
                <w:szCs w:val="28"/>
                <w:lang w:val="ro-MD"/>
              </w:rPr>
              <w:t>(Monitorul Oficial 2001 nr.107, art.817</w:t>
            </w:r>
            <w:r w:rsidR="00AD0BD9" w:rsidRPr="00AD0BD9">
              <w:rPr>
                <w:sz w:val="28"/>
                <w:szCs w:val="28"/>
                <w:lang w:val="ro-MD"/>
              </w:rPr>
              <w:t xml:space="preserve">), </w:t>
            </w:r>
            <w:r w:rsidRPr="00AD0BD9">
              <w:rPr>
                <w:sz w:val="28"/>
                <w:szCs w:val="28"/>
                <w:lang w:val="ro-MD"/>
              </w:rPr>
              <w:t>cu modificările și completările ulteri</w:t>
            </w:r>
            <w:r w:rsidR="00AD0BD9" w:rsidRPr="00AD0BD9">
              <w:rPr>
                <w:sz w:val="28"/>
                <w:szCs w:val="28"/>
                <w:lang w:val="ro-MD"/>
              </w:rPr>
              <w:t>oare, care stabilește la alin.(3)</w:t>
            </w:r>
            <w:r w:rsidR="00AD0BD9" w:rsidRPr="00AD0BD9">
              <w:rPr>
                <w:color w:val="000000"/>
                <w:lang w:val="ro-MD"/>
              </w:rPr>
              <w:t xml:space="preserve"> </w:t>
            </w:r>
            <w:r w:rsidR="00AD0BD9" w:rsidRPr="00AD0BD9">
              <w:rPr>
                <w:color w:val="000000"/>
                <w:sz w:val="28"/>
                <w:szCs w:val="28"/>
                <w:lang w:val="ro-MD"/>
              </w:rPr>
              <w:t xml:space="preserve">compensarea pierderilor cauzate de excluderea terenurilor din categoriile de terenuri cu </w:t>
            </w:r>
            <w:r w:rsidR="00167135" w:rsidRPr="00AD0BD9">
              <w:rPr>
                <w:color w:val="000000"/>
                <w:sz w:val="28"/>
                <w:szCs w:val="28"/>
                <w:lang w:val="ro-MD"/>
              </w:rPr>
              <w:t>destinație</w:t>
            </w:r>
            <w:r w:rsidR="00AD0BD9" w:rsidRPr="00AD0BD9">
              <w:rPr>
                <w:color w:val="000000"/>
                <w:sz w:val="28"/>
                <w:szCs w:val="28"/>
                <w:lang w:val="ro-MD"/>
              </w:rPr>
              <w:t xml:space="preserve"> agricolă </w:t>
            </w:r>
            <w:r w:rsidR="00167135" w:rsidRPr="00AD0BD9">
              <w:rPr>
                <w:color w:val="000000"/>
                <w:sz w:val="28"/>
                <w:szCs w:val="28"/>
                <w:lang w:val="ro-MD"/>
              </w:rPr>
              <w:t>și</w:t>
            </w:r>
            <w:r w:rsidR="00AD0BD9" w:rsidRPr="00AD0BD9">
              <w:rPr>
                <w:color w:val="000000"/>
                <w:sz w:val="28"/>
                <w:szCs w:val="28"/>
                <w:lang w:val="ro-MD"/>
              </w:rPr>
              <w:t xml:space="preserve"> ale fondului silvic se efectuează, în toate cazurile, de către persoanele fizice </w:t>
            </w:r>
            <w:r w:rsidR="00167135" w:rsidRPr="00AD0BD9">
              <w:rPr>
                <w:color w:val="000000"/>
                <w:sz w:val="28"/>
                <w:szCs w:val="28"/>
                <w:lang w:val="ro-MD"/>
              </w:rPr>
              <w:t>și</w:t>
            </w:r>
            <w:r w:rsidR="00AD0BD9" w:rsidRPr="00AD0BD9">
              <w:rPr>
                <w:color w:val="000000"/>
                <w:sz w:val="28"/>
                <w:szCs w:val="28"/>
                <w:lang w:val="ro-MD"/>
              </w:rPr>
              <w:t xml:space="preserve"> persoanele juridice interesate, indiferent de scopul excluderii terenurilor </w:t>
            </w:r>
            <w:r w:rsidR="00167135" w:rsidRPr="00AD0BD9">
              <w:rPr>
                <w:color w:val="000000"/>
                <w:sz w:val="28"/>
                <w:szCs w:val="28"/>
                <w:lang w:val="ro-MD"/>
              </w:rPr>
              <w:t>și</w:t>
            </w:r>
            <w:r w:rsidR="00AD0BD9" w:rsidRPr="00AD0BD9">
              <w:rPr>
                <w:color w:val="000000"/>
                <w:sz w:val="28"/>
                <w:szCs w:val="28"/>
                <w:lang w:val="ro-MD"/>
              </w:rPr>
              <w:t xml:space="preserve"> tipul de proprietate asupra acestora, </w:t>
            </w:r>
            <w:r w:rsidR="00AD0BD9" w:rsidRPr="00AD0BD9">
              <w:rPr>
                <w:b/>
                <w:i/>
                <w:color w:val="000000"/>
                <w:sz w:val="28"/>
                <w:szCs w:val="28"/>
                <w:lang w:val="ro-MD"/>
              </w:rPr>
              <w:t xml:space="preserve">cu </w:t>
            </w:r>
            <w:r w:rsidR="00167135" w:rsidRPr="00AD0BD9">
              <w:rPr>
                <w:b/>
                <w:i/>
                <w:color w:val="000000"/>
                <w:sz w:val="28"/>
                <w:szCs w:val="28"/>
                <w:lang w:val="ro-MD"/>
              </w:rPr>
              <w:t>excepția</w:t>
            </w:r>
            <w:r w:rsidR="00AD0BD9" w:rsidRPr="00AD0BD9">
              <w:rPr>
                <w:b/>
                <w:i/>
                <w:color w:val="000000"/>
                <w:sz w:val="28"/>
                <w:szCs w:val="28"/>
                <w:lang w:val="ro-MD"/>
              </w:rPr>
              <w:t xml:space="preserve"> cazurilor stabilite de lege.</w:t>
            </w:r>
          </w:p>
          <w:p w:rsidR="00471D47" w:rsidRPr="00AD0BD9" w:rsidRDefault="00C82ED0" w:rsidP="00D33CD9">
            <w:pPr>
              <w:spacing w:line="276" w:lineRule="auto"/>
              <w:ind w:firstLine="567"/>
              <w:jc w:val="both"/>
              <w:rPr>
                <w:color w:val="000000"/>
                <w:sz w:val="28"/>
                <w:szCs w:val="28"/>
                <w:lang w:val="ro-MD" w:eastAsia="en-US"/>
              </w:rPr>
            </w:pPr>
            <w:r w:rsidRPr="00AD0BD9">
              <w:rPr>
                <w:color w:val="000000"/>
                <w:sz w:val="28"/>
                <w:szCs w:val="28"/>
                <w:lang w:val="ro-MD" w:eastAsia="en-US"/>
              </w:rPr>
              <w:t xml:space="preserve">Proiectul prezentat este elaborat și promovat de către Ministerul Afacerilor Interne și reprezintă acțiunea întreprinsă </w:t>
            </w:r>
            <w:r w:rsidR="00AD0BD9">
              <w:rPr>
                <w:color w:val="000000"/>
                <w:sz w:val="28"/>
                <w:szCs w:val="28"/>
                <w:lang w:val="ro-MD" w:eastAsia="en-US"/>
              </w:rPr>
              <w:t>drept rezultat al</w:t>
            </w:r>
            <w:r w:rsidR="00CF3690" w:rsidRPr="00AD0BD9">
              <w:rPr>
                <w:color w:val="000000"/>
                <w:sz w:val="28"/>
                <w:szCs w:val="28"/>
                <w:lang w:val="ro-MD" w:eastAsia="en-US"/>
              </w:rPr>
              <w:t xml:space="preserve"> transmiterii unui teren din proprietatea publică</w:t>
            </w:r>
            <w:r w:rsidR="00AD0BD9">
              <w:rPr>
                <w:color w:val="000000"/>
                <w:sz w:val="28"/>
                <w:szCs w:val="28"/>
                <w:lang w:val="ro-MD" w:eastAsia="en-US"/>
              </w:rPr>
              <w:t xml:space="preserve"> a unității administrativ teritoriale</w:t>
            </w:r>
            <w:r w:rsidR="00CF3690" w:rsidRPr="00AD0BD9">
              <w:rPr>
                <w:color w:val="000000"/>
                <w:sz w:val="28"/>
                <w:szCs w:val="28"/>
                <w:lang w:val="ro-MD" w:eastAsia="en-US"/>
              </w:rPr>
              <w:t xml:space="preserve"> </w:t>
            </w:r>
            <w:r w:rsidR="00C07518" w:rsidRPr="00AD0BD9">
              <w:rPr>
                <w:color w:val="000000"/>
                <w:sz w:val="28"/>
                <w:szCs w:val="28"/>
                <w:lang w:val="ro-MD" w:eastAsia="en-US"/>
              </w:rPr>
              <w:t>în proprietate publică a statului, în vederea construcției</w:t>
            </w:r>
            <w:r w:rsidR="00471D47" w:rsidRPr="00AD0BD9">
              <w:rPr>
                <w:color w:val="000000"/>
                <w:sz w:val="28"/>
                <w:szCs w:val="28"/>
                <w:lang w:val="ro-MD" w:eastAsia="en-US"/>
              </w:rPr>
              <w:t xml:space="preserve"> unui turn pentru instalarea utilajului de supraveghere fixă a frontierei de stat, amplasat pe teritoriul </w:t>
            </w:r>
            <w:r w:rsidR="00AD0BD9" w:rsidRPr="00AD0BD9">
              <w:rPr>
                <w:color w:val="000000"/>
                <w:sz w:val="28"/>
                <w:szCs w:val="28"/>
                <w:lang w:val="ro-MD" w:eastAsia="en-US"/>
              </w:rPr>
              <w:t xml:space="preserve">UAT </w:t>
            </w:r>
            <w:r w:rsidR="00471D47" w:rsidRPr="00AD0BD9">
              <w:rPr>
                <w:color w:val="000000"/>
                <w:sz w:val="28"/>
                <w:szCs w:val="28"/>
                <w:lang w:val="ro-MD" w:eastAsia="en-US"/>
              </w:rPr>
              <w:t>comuna Cosăuți, r-nul Soroc</w:t>
            </w:r>
            <w:r w:rsidR="00C07518" w:rsidRPr="00AD0BD9">
              <w:rPr>
                <w:color w:val="000000"/>
                <w:sz w:val="28"/>
                <w:szCs w:val="28"/>
                <w:lang w:val="ro-MD" w:eastAsia="en-US"/>
              </w:rPr>
              <w:t>a.</w:t>
            </w:r>
          </w:p>
          <w:p w:rsidR="00941608" w:rsidRDefault="00C82ED0" w:rsidP="00941608">
            <w:pPr>
              <w:spacing w:line="276" w:lineRule="auto"/>
              <w:ind w:firstLine="567"/>
              <w:jc w:val="both"/>
              <w:rPr>
                <w:color w:val="000000"/>
                <w:sz w:val="28"/>
                <w:szCs w:val="28"/>
                <w:lang w:val="ro-MD" w:eastAsia="en-US"/>
              </w:rPr>
            </w:pPr>
            <w:r w:rsidRPr="00AD0BD9">
              <w:rPr>
                <w:color w:val="000000"/>
                <w:sz w:val="28"/>
                <w:szCs w:val="28"/>
                <w:lang w:val="ro-MD" w:eastAsia="en-US"/>
              </w:rPr>
              <w:t xml:space="preserve">În această ordine de idei, menționăm Decizia Consiliului </w:t>
            </w:r>
            <w:r w:rsidR="00471D47" w:rsidRPr="00AD0BD9">
              <w:rPr>
                <w:color w:val="000000"/>
                <w:sz w:val="28"/>
                <w:szCs w:val="28"/>
                <w:lang w:val="ro-MD" w:eastAsia="en-US"/>
              </w:rPr>
              <w:t>Comunal Cosăuți nr</w:t>
            </w:r>
            <w:r w:rsidR="00C07518" w:rsidRPr="00AD0BD9">
              <w:rPr>
                <w:color w:val="000000"/>
                <w:sz w:val="28"/>
                <w:szCs w:val="28"/>
                <w:lang w:val="ro-MD" w:eastAsia="en-US"/>
              </w:rPr>
              <w:t>.</w:t>
            </w:r>
            <w:r w:rsidR="00471D47" w:rsidRPr="00AD0BD9">
              <w:rPr>
                <w:color w:val="000000"/>
                <w:sz w:val="28"/>
                <w:szCs w:val="28"/>
                <w:lang w:val="ro-MD" w:eastAsia="en-US"/>
              </w:rPr>
              <w:t>21/12</w:t>
            </w:r>
            <w:r w:rsidRPr="00AD0BD9">
              <w:rPr>
                <w:color w:val="000000"/>
                <w:sz w:val="28"/>
                <w:szCs w:val="28"/>
                <w:lang w:val="ro-MD" w:eastAsia="en-US"/>
              </w:rPr>
              <w:t xml:space="preserve"> din </w:t>
            </w:r>
            <w:r w:rsidR="00471D47" w:rsidRPr="00AD0BD9">
              <w:rPr>
                <w:color w:val="000000"/>
                <w:sz w:val="28"/>
                <w:szCs w:val="28"/>
                <w:lang w:val="ro-MD" w:eastAsia="en-US"/>
              </w:rPr>
              <w:t>08 decembrie</w:t>
            </w:r>
            <w:r w:rsidRPr="00AD0BD9">
              <w:rPr>
                <w:color w:val="000000"/>
                <w:sz w:val="28"/>
                <w:szCs w:val="28"/>
                <w:lang w:val="ro-MD" w:eastAsia="en-US"/>
              </w:rPr>
              <w:t xml:space="preserve"> 2017, prin care ac</w:t>
            </w:r>
            <w:r w:rsidR="00C07518" w:rsidRPr="00AD0BD9">
              <w:rPr>
                <w:color w:val="000000"/>
                <w:sz w:val="28"/>
                <w:szCs w:val="28"/>
                <w:lang w:val="ro-MD" w:eastAsia="en-US"/>
              </w:rPr>
              <w:t>esta și-a exprimat acordul</w:t>
            </w:r>
            <w:r w:rsidRPr="00AD0BD9">
              <w:rPr>
                <w:color w:val="000000"/>
                <w:sz w:val="28"/>
                <w:szCs w:val="28"/>
                <w:lang w:val="ro-MD" w:eastAsia="en-US"/>
              </w:rPr>
              <w:t xml:space="preserve"> de a </w:t>
            </w:r>
            <w:r w:rsidR="00471D47" w:rsidRPr="00AD0BD9">
              <w:rPr>
                <w:color w:val="000000"/>
                <w:sz w:val="28"/>
                <w:szCs w:val="28"/>
                <w:lang w:val="ro-MD" w:eastAsia="en-US"/>
              </w:rPr>
              <w:t>transmite</w:t>
            </w:r>
            <w:r w:rsidR="00C07518" w:rsidRPr="00AD0BD9">
              <w:rPr>
                <w:color w:val="000000"/>
                <w:sz w:val="28"/>
                <w:szCs w:val="28"/>
                <w:lang w:val="ro-MD" w:eastAsia="en-US"/>
              </w:rPr>
              <w:t xml:space="preserve"> terenul cu </w:t>
            </w:r>
            <w:proofErr w:type="spellStart"/>
            <w:r w:rsidR="00C07518" w:rsidRPr="00AD0BD9">
              <w:rPr>
                <w:color w:val="000000"/>
                <w:sz w:val="28"/>
                <w:szCs w:val="28"/>
                <w:lang w:val="ro-MD" w:eastAsia="en-US"/>
              </w:rPr>
              <w:t>nr.</w:t>
            </w:r>
            <w:r w:rsidR="00471D47" w:rsidRPr="00AD0BD9">
              <w:rPr>
                <w:color w:val="000000"/>
                <w:sz w:val="28"/>
                <w:szCs w:val="28"/>
                <w:lang w:val="ro-MD" w:eastAsia="en-US"/>
              </w:rPr>
              <w:t>cadastral</w:t>
            </w:r>
            <w:proofErr w:type="spellEnd"/>
            <w:r w:rsidR="00471D47" w:rsidRPr="00AD0BD9">
              <w:rPr>
                <w:color w:val="000000"/>
                <w:sz w:val="28"/>
                <w:szCs w:val="28"/>
                <w:lang w:val="ro-MD" w:eastAsia="en-US"/>
              </w:rPr>
              <w:t xml:space="preserve"> 7817112458 cu suprafața de 0,0156 ha, din proprietatea publică a UAT de nivelul întâi,</w:t>
            </w:r>
            <w:r w:rsidR="00C07518" w:rsidRPr="00AD0BD9">
              <w:rPr>
                <w:color w:val="000000"/>
                <w:sz w:val="28"/>
                <w:szCs w:val="28"/>
                <w:lang w:val="ro-MD" w:eastAsia="en-US"/>
              </w:rPr>
              <w:t xml:space="preserve"> Comuna Cosăuți,</w:t>
            </w:r>
            <w:r w:rsidR="00471D47" w:rsidRPr="00AD0BD9">
              <w:rPr>
                <w:color w:val="000000"/>
                <w:sz w:val="28"/>
                <w:szCs w:val="28"/>
                <w:lang w:val="ro-MD" w:eastAsia="en-US"/>
              </w:rPr>
              <w:t xml:space="preserve"> în proprietate publică a statului, în administrarea Ministerului Afacerilor Interne al RM, în gestiunea Inspectoratului General al Poliției de Frontieră</w:t>
            </w:r>
            <w:r w:rsidR="00C07518" w:rsidRPr="00AD0BD9">
              <w:rPr>
                <w:color w:val="000000"/>
                <w:sz w:val="28"/>
                <w:szCs w:val="28"/>
                <w:lang w:val="ro-MD" w:eastAsia="en-US"/>
              </w:rPr>
              <w:t>, cu schimbarea categoriei de destinație din categoria I (agricol) în categoria III (destinație specială), în scopul construcției unui turn pentru instalarea utilajului de supraveghere fixă a frontierei de stat, amplasat pe teritoriul UAT comuna Cosăuți, r-nul Soroca.</w:t>
            </w:r>
          </w:p>
          <w:p w:rsidR="00AD0BD9" w:rsidRPr="00AD0BD9" w:rsidRDefault="00AD0BD9" w:rsidP="00AD0BD9">
            <w:pPr>
              <w:spacing w:line="276" w:lineRule="auto"/>
              <w:ind w:firstLine="567"/>
              <w:jc w:val="both"/>
              <w:rPr>
                <w:color w:val="000000"/>
                <w:sz w:val="28"/>
                <w:szCs w:val="28"/>
                <w:lang w:val="en-US" w:eastAsia="en-US"/>
              </w:rPr>
            </w:pPr>
            <w:r>
              <w:rPr>
                <w:color w:val="000000"/>
                <w:sz w:val="28"/>
                <w:szCs w:val="28"/>
                <w:lang w:val="ro-MD" w:eastAsia="en-US"/>
              </w:rPr>
              <w:t xml:space="preserve">Este de menționat că proiectul cu privire la transmiterea și schimbarea destinației terenului vizat a fost elaborat și este promovat de </w:t>
            </w:r>
            <w:r w:rsidRPr="00167135">
              <w:rPr>
                <w:color w:val="000000"/>
                <w:sz w:val="28"/>
                <w:szCs w:val="28"/>
                <w:lang w:val="ro-MD" w:eastAsia="en-US"/>
              </w:rPr>
              <w:t xml:space="preserve">către </w:t>
            </w:r>
            <w:r w:rsidRPr="00167135">
              <w:rPr>
                <w:color w:val="000000"/>
                <w:sz w:val="28"/>
                <w:szCs w:val="27"/>
                <w:lang w:val="ro-MD"/>
              </w:rPr>
              <w:t xml:space="preserve">Agenția Relații Funciare și Cadastru și poate fi accesat la adresa </w:t>
            </w:r>
            <w:hyperlink r:id="rId4" w:history="1">
              <w:r w:rsidRPr="00167135">
                <w:rPr>
                  <w:rStyle w:val="a3"/>
                  <w:sz w:val="28"/>
                  <w:szCs w:val="27"/>
                  <w:lang w:val="ro-MD"/>
                </w:rPr>
                <w:t>http://www.arfc.gov.md/transparenta/acte-administrative</w:t>
              </w:r>
            </w:hyperlink>
            <w:r w:rsidRPr="00167135">
              <w:rPr>
                <w:color w:val="000000"/>
                <w:sz w:val="28"/>
                <w:szCs w:val="27"/>
                <w:lang w:val="ro-MD"/>
              </w:rPr>
              <w:t>.</w:t>
            </w:r>
            <w:r>
              <w:rPr>
                <w:color w:val="000000"/>
                <w:sz w:val="28"/>
                <w:szCs w:val="27"/>
                <w:lang w:val="en-US"/>
              </w:rPr>
              <w:t xml:space="preserve"> </w:t>
            </w:r>
          </w:p>
        </w:tc>
      </w:tr>
      <w:tr w:rsidR="00C82ED0" w:rsidRPr="002300A0" w:rsidTr="00941608">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rsidR="00C82ED0" w:rsidRPr="00AD0BD9" w:rsidRDefault="00C82ED0" w:rsidP="00D33CD9">
            <w:pPr>
              <w:spacing w:line="276" w:lineRule="auto"/>
              <w:jc w:val="both"/>
              <w:rPr>
                <w:sz w:val="28"/>
                <w:szCs w:val="20"/>
                <w:lang w:val="ro-MD" w:eastAsia="ro-RO"/>
              </w:rPr>
            </w:pPr>
            <w:r w:rsidRPr="00AD0BD9">
              <w:rPr>
                <w:b/>
                <w:bCs/>
                <w:sz w:val="28"/>
                <w:szCs w:val="20"/>
                <w:lang w:val="ro-MD" w:eastAsia="ro-RO"/>
              </w:rPr>
              <w:t>3.</w:t>
            </w:r>
            <w:r w:rsidRPr="00AD0BD9">
              <w:rPr>
                <w:sz w:val="28"/>
                <w:szCs w:val="20"/>
                <w:lang w:val="ro-MD" w:eastAsia="ro-RO"/>
              </w:rPr>
              <w:t xml:space="preserve"> Descrierea gradului de compatibilitate pentru proiectele care au ca scop armonizarea </w:t>
            </w:r>
            <w:r w:rsidR="00C07518" w:rsidRPr="00AD0BD9">
              <w:rPr>
                <w:sz w:val="28"/>
                <w:szCs w:val="20"/>
                <w:lang w:val="ro-MD" w:eastAsia="ro-RO"/>
              </w:rPr>
              <w:t>legislației</w:t>
            </w:r>
            <w:r w:rsidRPr="00AD0BD9">
              <w:rPr>
                <w:sz w:val="28"/>
                <w:szCs w:val="20"/>
                <w:lang w:val="ro-MD" w:eastAsia="ro-RO"/>
              </w:rPr>
              <w:t xml:space="preserve"> </w:t>
            </w:r>
            <w:r w:rsidR="00C07518" w:rsidRPr="00AD0BD9">
              <w:rPr>
                <w:sz w:val="28"/>
                <w:szCs w:val="20"/>
                <w:lang w:val="ro-MD" w:eastAsia="ro-RO"/>
              </w:rPr>
              <w:t>naționale</w:t>
            </w:r>
            <w:r w:rsidRPr="00AD0BD9">
              <w:rPr>
                <w:sz w:val="28"/>
                <w:szCs w:val="20"/>
                <w:lang w:val="ro-MD" w:eastAsia="ro-RO"/>
              </w:rPr>
              <w:t xml:space="preserve"> cu </w:t>
            </w:r>
            <w:r w:rsidR="00C07518" w:rsidRPr="00AD0BD9">
              <w:rPr>
                <w:sz w:val="28"/>
                <w:szCs w:val="20"/>
                <w:lang w:val="ro-MD" w:eastAsia="ro-RO"/>
              </w:rPr>
              <w:t>legislația</w:t>
            </w:r>
            <w:r w:rsidRPr="00AD0BD9">
              <w:rPr>
                <w:sz w:val="28"/>
                <w:szCs w:val="20"/>
                <w:lang w:val="ro-MD" w:eastAsia="ro-RO"/>
              </w:rPr>
              <w:t xml:space="preserve"> Uniunii Europene</w:t>
            </w:r>
          </w:p>
        </w:tc>
      </w:tr>
      <w:tr w:rsidR="00C82ED0" w:rsidRPr="002300A0" w:rsidTr="00941608">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82ED0" w:rsidRPr="00AD0BD9" w:rsidRDefault="00C82ED0" w:rsidP="00D33CD9">
            <w:pPr>
              <w:spacing w:line="276" w:lineRule="auto"/>
              <w:ind w:firstLine="497"/>
              <w:jc w:val="both"/>
              <w:rPr>
                <w:sz w:val="28"/>
                <w:szCs w:val="20"/>
                <w:lang w:val="ro-MD" w:eastAsia="ro-RO"/>
              </w:rPr>
            </w:pPr>
            <w:r w:rsidRPr="00AD0BD9">
              <w:rPr>
                <w:sz w:val="28"/>
                <w:szCs w:val="20"/>
                <w:lang w:val="ro-MD" w:eastAsia="ro-RO"/>
              </w:rPr>
              <w:t xml:space="preserve">Proiectul promovat nu are ca scop armonizarea </w:t>
            </w:r>
            <w:r w:rsidR="00941608" w:rsidRPr="00AD0BD9">
              <w:rPr>
                <w:sz w:val="28"/>
                <w:szCs w:val="20"/>
                <w:lang w:val="ro-MD" w:eastAsia="ro-RO"/>
              </w:rPr>
              <w:t>legislației</w:t>
            </w:r>
            <w:r w:rsidRPr="00AD0BD9">
              <w:rPr>
                <w:sz w:val="28"/>
                <w:szCs w:val="20"/>
                <w:lang w:val="ro-MD" w:eastAsia="ro-RO"/>
              </w:rPr>
              <w:t xml:space="preserve"> </w:t>
            </w:r>
            <w:r w:rsidR="00941608" w:rsidRPr="00AD0BD9">
              <w:rPr>
                <w:sz w:val="28"/>
                <w:szCs w:val="20"/>
                <w:lang w:val="ro-MD" w:eastAsia="ro-RO"/>
              </w:rPr>
              <w:t>naționale</w:t>
            </w:r>
            <w:r w:rsidRPr="00AD0BD9">
              <w:rPr>
                <w:sz w:val="28"/>
                <w:szCs w:val="20"/>
                <w:lang w:val="ro-MD" w:eastAsia="ro-RO"/>
              </w:rPr>
              <w:t xml:space="preserve"> cu </w:t>
            </w:r>
            <w:r w:rsidR="00941608" w:rsidRPr="00AD0BD9">
              <w:rPr>
                <w:sz w:val="28"/>
                <w:szCs w:val="20"/>
                <w:lang w:val="ro-MD" w:eastAsia="ro-RO"/>
              </w:rPr>
              <w:t>legislația</w:t>
            </w:r>
            <w:r w:rsidRPr="00AD0BD9">
              <w:rPr>
                <w:sz w:val="28"/>
                <w:szCs w:val="20"/>
                <w:lang w:val="ro-MD" w:eastAsia="ro-RO"/>
              </w:rPr>
              <w:t xml:space="preserve"> Uniunii Europene.</w:t>
            </w:r>
          </w:p>
        </w:tc>
      </w:tr>
      <w:tr w:rsidR="00C82ED0" w:rsidRPr="002300A0" w:rsidTr="00941608">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rsidR="00C82ED0" w:rsidRPr="00AD0BD9" w:rsidRDefault="00C82ED0" w:rsidP="00D33CD9">
            <w:pPr>
              <w:spacing w:line="276" w:lineRule="auto"/>
              <w:jc w:val="both"/>
              <w:rPr>
                <w:sz w:val="28"/>
                <w:szCs w:val="20"/>
                <w:lang w:val="ro-MD" w:eastAsia="ro-RO"/>
              </w:rPr>
            </w:pPr>
            <w:r w:rsidRPr="00AD0BD9">
              <w:rPr>
                <w:b/>
                <w:bCs/>
                <w:sz w:val="28"/>
                <w:szCs w:val="20"/>
                <w:lang w:val="ro-MD" w:eastAsia="ro-RO"/>
              </w:rPr>
              <w:lastRenderedPageBreak/>
              <w:t>4.</w:t>
            </w:r>
            <w:r w:rsidRPr="00AD0BD9">
              <w:rPr>
                <w:sz w:val="28"/>
                <w:szCs w:val="20"/>
                <w:lang w:val="ro-MD" w:eastAsia="ro-RO"/>
              </w:rPr>
              <w:t xml:space="preserve"> Principalele prevederi ale proiectului </w:t>
            </w:r>
            <w:r w:rsidR="00941608" w:rsidRPr="00AD0BD9">
              <w:rPr>
                <w:sz w:val="28"/>
                <w:szCs w:val="20"/>
                <w:lang w:val="ro-MD" w:eastAsia="ro-RO"/>
              </w:rPr>
              <w:t>și</w:t>
            </w:r>
            <w:r w:rsidRPr="00AD0BD9">
              <w:rPr>
                <w:sz w:val="28"/>
                <w:szCs w:val="20"/>
                <w:lang w:val="ro-MD" w:eastAsia="ro-RO"/>
              </w:rPr>
              <w:t xml:space="preserve"> </w:t>
            </w:r>
            <w:r w:rsidR="00941608" w:rsidRPr="00AD0BD9">
              <w:rPr>
                <w:sz w:val="28"/>
                <w:szCs w:val="20"/>
                <w:lang w:val="ro-MD" w:eastAsia="ro-RO"/>
              </w:rPr>
              <w:t>evidențierea</w:t>
            </w:r>
            <w:r w:rsidRPr="00AD0BD9">
              <w:rPr>
                <w:sz w:val="28"/>
                <w:szCs w:val="20"/>
                <w:lang w:val="ro-MD" w:eastAsia="ro-RO"/>
              </w:rPr>
              <w:t xml:space="preserve"> elementelor noi</w:t>
            </w:r>
          </w:p>
        </w:tc>
      </w:tr>
      <w:tr w:rsidR="00C82ED0" w:rsidRPr="002300A0" w:rsidTr="00941608">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D0BD9" w:rsidRDefault="00C82ED0" w:rsidP="00AD0BD9">
            <w:pPr>
              <w:spacing w:line="276" w:lineRule="auto"/>
              <w:ind w:firstLine="567"/>
              <w:jc w:val="both"/>
              <w:rPr>
                <w:sz w:val="28"/>
                <w:szCs w:val="28"/>
                <w:lang w:val="ro-MD"/>
              </w:rPr>
            </w:pPr>
            <w:r w:rsidRPr="00AD0BD9">
              <w:rPr>
                <w:sz w:val="28"/>
                <w:szCs w:val="28"/>
                <w:lang w:val="ro-MD"/>
              </w:rPr>
              <w:t xml:space="preserve">Proiectul în sine urmărește </w:t>
            </w:r>
            <w:r w:rsidR="00AD0BD9">
              <w:rPr>
                <w:sz w:val="28"/>
                <w:szCs w:val="28"/>
                <w:lang w:val="ro-MD"/>
              </w:rPr>
              <w:t xml:space="preserve">scutirea Inspectoratului General al Poliției de Frontieră al MAI de compensarea pierderilor cauzate de excluderea </w:t>
            </w:r>
            <w:r w:rsidR="00AD0BD9" w:rsidRPr="00AD0BD9">
              <w:rPr>
                <w:sz w:val="28"/>
                <w:szCs w:val="28"/>
                <w:lang w:val="ro-MD"/>
              </w:rPr>
              <w:t>terenul</w:t>
            </w:r>
            <w:r w:rsidR="00AD0BD9">
              <w:rPr>
                <w:sz w:val="28"/>
                <w:szCs w:val="28"/>
                <w:lang w:val="ro-MD"/>
              </w:rPr>
              <w:t>ui</w:t>
            </w:r>
            <w:r w:rsidR="00AD0BD9" w:rsidRPr="00AD0BD9">
              <w:rPr>
                <w:sz w:val="28"/>
                <w:szCs w:val="28"/>
                <w:lang w:val="ro-MD"/>
              </w:rPr>
              <w:t xml:space="preserve"> cu nr. cadastral </w:t>
            </w:r>
            <w:r w:rsidR="00AD0BD9" w:rsidRPr="00AD0BD9">
              <w:rPr>
                <w:color w:val="000000"/>
                <w:sz w:val="28"/>
                <w:szCs w:val="28"/>
                <w:lang w:val="ro-MD" w:eastAsia="en-US"/>
              </w:rPr>
              <w:t>7817112458 și cu suprafața de 0,0156 ha</w:t>
            </w:r>
            <w:r w:rsidR="00AD0BD9">
              <w:rPr>
                <w:sz w:val="28"/>
                <w:szCs w:val="28"/>
                <w:lang w:val="ro-MD"/>
              </w:rPr>
              <w:t xml:space="preserve"> din circuitul agricol. În rezultatul investigațiilor pedologice de câmp conform încheieri pedologice, pierderile cauzate de excluderea terenurilor au fost estimate la 21082 lei.</w:t>
            </w:r>
          </w:p>
          <w:p w:rsidR="00AD0BD9" w:rsidRDefault="00AD0BD9" w:rsidP="00AD0BD9">
            <w:pPr>
              <w:spacing w:line="276" w:lineRule="auto"/>
              <w:ind w:firstLine="567"/>
              <w:jc w:val="both"/>
              <w:rPr>
                <w:sz w:val="28"/>
                <w:szCs w:val="28"/>
                <w:lang w:val="ro-MD"/>
              </w:rPr>
            </w:pPr>
            <w:r>
              <w:rPr>
                <w:sz w:val="28"/>
                <w:szCs w:val="28"/>
                <w:lang w:val="ro-MD"/>
              </w:rPr>
              <w:t>Excluderea terenului din circuitul agricol este urmare a transmiterii terenului vizat din proprietatea public</w:t>
            </w:r>
            <w:r w:rsidR="002300A0">
              <w:rPr>
                <w:sz w:val="28"/>
                <w:szCs w:val="28"/>
                <w:lang w:val="ro-MD"/>
              </w:rPr>
              <w:t>ă</w:t>
            </w:r>
            <w:r>
              <w:rPr>
                <w:sz w:val="28"/>
                <w:szCs w:val="28"/>
                <w:lang w:val="ro-MD"/>
              </w:rPr>
              <w:t xml:space="preserve"> UAT Cosăuți în proprietatea publică a statului, gestiunea IGPF, în scopul construcției unui turn pentru instalarea utilajului de supraveghere fixă a frontierei de stat.</w:t>
            </w:r>
          </w:p>
          <w:p w:rsidR="00AD0BD9" w:rsidRPr="00AD0BD9" w:rsidRDefault="00AD0BD9" w:rsidP="00AD0BD9">
            <w:pPr>
              <w:spacing w:line="276" w:lineRule="auto"/>
              <w:ind w:firstLine="567"/>
              <w:jc w:val="both"/>
              <w:rPr>
                <w:sz w:val="28"/>
                <w:szCs w:val="28"/>
                <w:lang w:val="ro-MD"/>
              </w:rPr>
            </w:pPr>
            <w:r w:rsidRPr="00AD0BD9">
              <w:rPr>
                <w:sz w:val="28"/>
                <w:szCs w:val="28"/>
                <w:lang w:val="ro-MD"/>
              </w:rPr>
              <w:t>Necesitatea construcției turnului pentru instalarea utilajului de supraveghere fixă a frontierei de stat derivă din Acordul de Implementare între Ministerul Afacerilor Interne al Republicii Moldova (IGPF) și Departamentul Apărării al Statelor Unite ale Americii privind cooperarea în asistența pentru securitatea frontierelor și prevenirea proliferării armelor de distrugere în masă, încheiat la Chișinău la 12 decembrie 2012, care vine să consolideze securitatea frontierei RM în scopul prevenirii transferurilor și transporturilor neautorizate de arme de distrugere în masă și de tehnologii, materiale și cunoștințe de specialitate aferente, pe teritoriul RM.</w:t>
            </w:r>
          </w:p>
        </w:tc>
      </w:tr>
      <w:tr w:rsidR="00C82ED0" w:rsidRPr="00AD0BD9" w:rsidTr="00941608">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rsidR="00C82ED0" w:rsidRPr="00AD0BD9" w:rsidRDefault="00C82ED0" w:rsidP="00D33CD9">
            <w:pPr>
              <w:spacing w:line="276" w:lineRule="auto"/>
              <w:rPr>
                <w:sz w:val="28"/>
                <w:szCs w:val="20"/>
                <w:lang w:val="ro-MD" w:eastAsia="ro-RO"/>
              </w:rPr>
            </w:pPr>
            <w:r w:rsidRPr="00AD0BD9">
              <w:rPr>
                <w:b/>
                <w:bCs/>
                <w:sz w:val="28"/>
                <w:szCs w:val="20"/>
                <w:lang w:val="ro-MD" w:eastAsia="ro-RO"/>
              </w:rPr>
              <w:t>5.</w:t>
            </w:r>
            <w:r w:rsidRPr="00AD0BD9">
              <w:rPr>
                <w:sz w:val="28"/>
                <w:szCs w:val="20"/>
                <w:lang w:val="ro-MD" w:eastAsia="ro-RO"/>
              </w:rPr>
              <w:t xml:space="preserve"> Fundamentarea </w:t>
            </w:r>
            <w:proofErr w:type="spellStart"/>
            <w:r w:rsidRPr="00AD0BD9">
              <w:rPr>
                <w:sz w:val="28"/>
                <w:szCs w:val="20"/>
                <w:lang w:val="ro-MD" w:eastAsia="ro-RO"/>
              </w:rPr>
              <w:t>economico</w:t>
            </w:r>
            <w:proofErr w:type="spellEnd"/>
            <w:r w:rsidRPr="00AD0BD9">
              <w:rPr>
                <w:sz w:val="28"/>
                <w:szCs w:val="20"/>
                <w:lang w:val="ro-MD" w:eastAsia="ro-RO"/>
              </w:rPr>
              <w:t xml:space="preserve">-financiară </w:t>
            </w:r>
          </w:p>
        </w:tc>
      </w:tr>
      <w:tr w:rsidR="00C82ED0" w:rsidRPr="002300A0" w:rsidTr="00941608">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82ED0" w:rsidRPr="00AD0BD9" w:rsidRDefault="00AD0BD9" w:rsidP="00AD0BD9">
            <w:pPr>
              <w:spacing w:line="276" w:lineRule="auto"/>
              <w:ind w:firstLine="567"/>
              <w:jc w:val="both"/>
              <w:rPr>
                <w:color w:val="000000"/>
                <w:sz w:val="28"/>
                <w:szCs w:val="28"/>
                <w:lang w:val="ro-MD" w:eastAsia="en-US"/>
              </w:rPr>
            </w:pPr>
            <w:r>
              <w:rPr>
                <w:color w:val="000000"/>
                <w:sz w:val="28"/>
                <w:szCs w:val="28"/>
                <w:lang w:val="ro-MD" w:eastAsia="en-US"/>
              </w:rPr>
              <w:t>Scutirea reprezintă suma de 21082 lei.</w:t>
            </w:r>
          </w:p>
        </w:tc>
      </w:tr>
      <w:tr w:rsidR="00C82ED0" w:rsidRPr="002300A0" w:rsidTr="00941608">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rsidR="00C82ED0" w:rsidRPr="00AD0BD9" w:rsidRDefault="00C82ED0" w:rsidP="00D33CD9">
            <w:pPr>
              <w:spacing w:line="276" w:lineRule="auto"/>
              <w:rPr>
                <w:sz w:val="28"/>
                <w:szCs w:val="20"/>
                <w:lang w:val="ro-MD" w:eastAsia="ro-RO"/>
              </w:rPr>
            </w:pPr>
            <w:r w:rsidRPr="00AD0BD9">
              <w:rPr>
                <w:b/>
                <w:bCs/>
                <w:sz w:val="28"/>
                <w:szCs w:val="20"/>
                <w:lang w:val="ro-MD" w:eastAsia="ro-RO"/>
              </w:rPr>
              <w:t>6.</w:t>
            </w:r>
            <w:r w:rsidRPr="00AD0BD9">
              <w:rPr>
                <w:sz w:val="28"/>
                <w:szCs w:val="20"/>
                <w:lang w:val="ro-MD" w:eastAsia="ro-RO"/>
              </w:rPr>
              <w:t xml:space="preserve"> Modul de încorporare a actului în cadrul normativ în vigoare</w:t>
            </w:r>
          </w:p>
        </w:tc>
      </w:tr>
      <w:tr w:rsidR="00C82ED0" w:rsidRPr="002300A0" w:rsidTr="00941608">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82ED0" w:rsidRPr="00AD0BD9" w:rsidRDefault="00C82ED0" w:rsidP="00D33CD9">
            <w:pPr>
              <w:spacing w:line="276" w:lineRule="auto"/>
              <w:ind w:firstLine="567"/>
              <w:jc w:val="both"/>
              <w:rPr>
                <w:sz w:val="28"/>
                <w:szCs w:val="20"/>
                <w:lang w:val="ro-MD" w:eastAsia="ro-RO"/>
              </w:rPr>
            </w:pPr>
            <w:r w:rsidRPr="00AD0BD9">
              <w:rPr>
                <w:sz w:val="28"/>
                <w:szCs w:val="20"/>
                <w:lang w:val="ro-MD" w:eastAsia="ro-RO"/>
              </w:rPr>
              <w:t>Proiectul elaborat se încadrează în cadrul normativ în vigoare, iar promovarea acestuia și eventuala sa aprobare nu va genera drept consecință necesitatea amendării altor acte normative.</w:t>
            </w:r>
          </w:p>
        </w:tc>
      </w:tr>
      <w:tr w:rsidR="00C82ED0" w:rsidRPr="002300A0" w:rsidTr="00941608">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rsidR="00C82ED0" w:rsidRPr="00AD0BD9" w:rsidRDefault="00C82ED0" w:rsidP="00D33CD9">
            <w:pPr>
              <w:spacing w:line="276" w:lineRule="auto"/>
              <w:rPr>
                <w:sz w:val="28"/>
                <w:szCs w:val="20"/>
                <w:lang w:val="ro-MD" w:eastAsia="ro-RO"/>
              </w:rPr>
            </w:pPr>
            <w:r w:rsidRPr="00AD0BD9">
              <w:rPr>
                <w:b/>
                <w:bCs/>
                <w:sz w:val="28"/>
                <w:szCs w:val="20"/>
                <w:lang w:val="ro-MD" w:eastAsia="ro-RO"/>
              </w:rPr>
              <w:t>7.</w:t>
            </w:r>
            <w:r w:rsidRPr="00AD0BD9">
              <w:rPr>
                <w:sz w:val="28"/>
                <w:szCs w:val="20"/>
                <w:lang w:val="ro-MD" w:eastAsia="ro-RO"/>
              </w:rPr>
              <w:t xml:space="preserve"> Avizarea </w:t>
            </w:r>
            <w:r w:rsidR="00941608" w:rsidRPr="00AD0BD9">
              <w:rPr>
                <w:sz w:val="28"/>
                <w:szCs w:val="20"/>
                <w:lang w:val="ro-MD" w:eastAsia="ro-RO"/>
              </w:rPr>
              <w:t>și</w:t>
            </w:r>
            <w:r w:rsidRPr="00AD0BD9">
              <w:rPr>
                <w:sz w:val="28"/>
                <w:szCs w:val="20"/>
                <w:lang w:val="ro-MD" w:eastAsia="ro-RO"/>
              </w:rPr>
              <w:t xml:space="preserve"> consultarea publică a proiectului </w:t>
            </w:r>
          </w:p>
        </w:tc>
      </w:tr>
      <w:tr w:rsidR="00C82ED0" w:rsidRPr="002300A0" w:rsidTr="00941608">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82ED0" w:rsidRPr="00AD0BD9" w:rsidRDefault="00C82ED0" w:rsidP="00941608">
            <w:pPr>
              <w:spacing w:line="276" w:lineRule="auto"/>
              <w:ind w:firstLine="567"/>
              <w:jc w:val="both"/>
              <w:rPr>
                <w:sz w:val="28"/>
                <w:szCs w:val="28"/>
                <w:lang w:val="ro-MD" w:eastAsia="ro-RO"/>
              </w:rPr>
            </w:pPr>
          </w:p>
        </w:tc>
      </w:tr>
      <w:tr w:rsidR="00C82ED0" w:rsidRPr="00AD0BD9" w:rsidTr="00941608">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rsidR="00C82ED0" w:rsidRPr="00AD0BD9" w:rsidRDefault="00C82ED0" w:rsidP="00D33CD9">
            <w:pPr>
              <w:spacing w:line="276" w:lineRule="auto"/>
              <w:rPr>
                <w:sz w:val="28"/>
                <w:szCs w:val="20"/>
                <w:lang w:val="ro-MD" w:eastAsia="ro-RO"/>
              </w:rPr>
            </w:pPr>
            <w:r w:rsidRPr="00AD0BD9">
              <w:rPr>
                <w:b/>
                <w:bCs/>
                <w:sz w:val="28"/>
                <w:szCs w:val="20"/>
                <w:lang w:val="ro-MD" w:eastAsia="ro-RO"/>
              </w:rPr>
              <w:t>8.</w:t>
            </w:r>
            <w:r w:rsidRPr="00AD0BD9">
              <w:rPr>
                <w:sz w:val="28"/>
                <w:szCs w:val="20"/>
                <w:lang w:val="ro-MD" w:eastAsia="ro-RO"/>
              </w:rPr>
              <w:t xml:space="preserve"> Constatările expertizei </w:t>
            </w:r>
            <w:r w:rsidR="00941608" w:rsidRPr="00AD0BD9">
              <w:rPr>
                <w:sz w:val="28"/>
                <w:szCs w:val="20"/>
                <w:lang w:val="ro-MD" w:eastAsia="ro-RO"/>
              </w:rPr>
              <w:t>anticorupție</w:t>
            </w:r>
            <w:r w:rsidRPr="00AD0BD9">
              <w:rPr>
                <w:sz w:val="28"/>
                <w:szCs w:val="20"/>
                <w:lang w:val="ro-MD" w:eastAsia="ro-RO"/>
              </w:rPr>
              <w:t xml:space="preserve"> </w:t>
            </w:r>
          </w:p>
        </w:tc>
      </w:tr>
      <w:tr w:rsidR="00C82ED0" w:rsidRPr="00AD0BD9" w:rsidTr="00941608">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82ED0" w:rsidRPr="00AD0BD9" w:rsidRDefault="00C82ED0" w:rsidP="00D33CD9">
            <w:pPr>
              <w:spacing w:line="276" w:lineRule="auto"/>
              <w:ind w:firstLine="567"/>
              <w:rPr>
                <w:sz w:val="28"/>
                <w:szCs w:val="20"/>
                <w:lang w:val="ro-MD" w:eastAsia="ro-RO"/>
              </w:rPr>
            </w:pPr>
          </w:p>
        </w:tc>
      </w:tr>
      <w:tr w:rsidR="00C82ED0" w:rsidRPr="00AD0BD9" w:rsidTr="00941608">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rsidR="00C82ED0" w:rsidRPr="00AD0BD9" w:rsidRDefault="00C82ED0" w:rsidP="00D33CD9">
            <w:pPr>
              <w:spacing w:line="276" w:lineRule="auto"/>
              <w:rPr>
                <w:sz w:val="28"/>
                <w:szCs w:val="20"/>
                <w:lang w:val="ro-MD" w:eastAsia="ro-RO"/>
              </w:rPr>
            </w:pPr>
            <w:r w:rsidRPr="00AD0BD9">
              <w:rPr>
                <w:b/>
                <w:bCs/>
                <w:sz w:val="28"/>
                <w:szCs w:val="20"/>
                <w:lang w:val="ro-MD" w:eastAsia="ro-RO"/>
              </w:rPr>
              <w:t>9.</w:t>
            </w:r>
            <w:r w:rsidRPr="00AD0BD9">
              <w:rPr>
                <w:sz w:val="28"/>
                <w:szCs w:val="20"/>
                <w:lang w:val="ro-MD" w:eastAsia="ro-RO"/>
              </w:rPr>
              <w:t xml:space="preserve"> Constatările expertizei de compatibilitate </w:t>
            </w:r>
          </w:p>
        </w:tc>
      </w:tr>
      <w:tr w:rsidR="00C82ED0" w:rsidRPr="00AD0BD9" w:rsidTr="00941608">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82ED0" w:rsidRPr="00AD0BD9" w:rsidRDefault="00C82ED0" w:rsidP="00D33CD9">
            <w:pPr>
              <w:spacing w:line="276" w:lineRule="auto"/>
              <w:rPr>
                <w:sz w:val="28"/>
                <w:szCs w:val="20"/>
                <w:lang w:val="ro-MD" w:eastAsia="ro-RO"/>
              </w:rPr>
            </w:pPr>
            <w:r w:rsidRPr="00AD0BD9">
              <w:rPr>
                <w:sz w:val="28"/>
                <w:szCs w:val="20"/>
                <w:lang w:val="ro-MD" w:eastAsia="ro-RO"/>
              </w:rPr>
              <w:t> </w:t>
            </w:r>
          </w:p>
        </w:tc>
      </w:tr>
      <w:tr w:rsidR="00C82ED0" w:rsidRPr="00AD0BD9" w:rsidTr="00941608">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rsidR="00C82ED0" w:rsidRPr="00AD0BD9" w:rsidRDefault="00C82ED0" w:rsidP="00D33CD9">
            <w:pPr>
              <w:spacing w:line="276" w:lineRule="auto"/>
              <w:rPr>
                <w:sz w:val="28"/>
                <w:szCs w:val="20"/>
                <w:lang w:val="ro-MD" w:eastAsia="ro-RO"/>
              </w:rPr>
            </w:pPr>
            <w:r w:rsidRPr="00AD0BD9">
              <w:rPr>
                <w:b/>
                <w:bCs/>
                <w:sz w:val="28"/>
                <w:szCs w:val="20"/>
                <w:lang w:val="ro-MD" w:eastAsia="ro-RO"/>
              </w:rPr>
              <w:t>10.</w:t>
            </w:r>
            <w:r w:rsidRPr="00AD0BD9">
              <w:rPr>
                <w:sz w:val="28"/>
                <w:szCs w:val="20"/>
                <w:lang w:val="ro-MD" w:eastAsia="ro-RO"/>
              </w:rPr>
              <w:t xml:space="preserve"> Constatările expertizei juridice </w:t>
            </w:r>
          </w:p>
        </w:tc>
      </w:tr>
      <w:tr w:rsidR="00C82ED0" w:rsidRPr="00AD0BD9" w:rsidTr="00941608">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82ED0" w:rsidRPr="00AD0BD9" w:rsidRDefault="00C82ED0" w:rsidP="00D33CD9">
            <w:pPr>
              <w:spacing w:line="276" w:lineRule="auto"/>
              <w:rPr>
                <w:sz w:val="28"/>
                <w:szCs w:val="20"/>
                <w:lang w:val="ro-MD" w:eastAsia="ro-RO"/>
              </w:rPr>
            </w:pPr>
            <w:r w:rsidRPr="00AD0BD9">
              <w:rPr>
                <w:sz w:val="28"/>
                <w:szCs w:val="20"/>
                <w:lang w:val="ro-MD" w:eastAsia="ro-RO"/>
              </w:rPr>
              <w:t> </w:t>
            </w:r>
          </w:p>
        </w:tc>
      </w:tr>
      <w:tr w:rsidR="00C82ED0" w:rsidRPr="00AD0BD9" w:rsidTr="00941608">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rsidR="00C82ED0" w:rsidRPr="00AD0BD9" w:rsidRDefault="00C82ED0" w:rsidP="00D33CD9">
            <w:pPr>
              <w:spacing w:line="276" w:lineRule="auto"/>
              <w:rPr>
                <w:sz w:val="28"/>
                <w:szCs w:val="20"/>
                <w:lang w:val="ro-MD" w:eastAsia="ro-RO"/>
              </w:rPr>
            </w:pPr>
            <w:r w:rsidRPr="00AD0BD9">
              <w:rPr>
                <w:b/>
                <w:bCs/>
                <w:sz w:val="28"/>
                <w:szCs w:val="20"/>
                <w:lang w:val="ro-MD" w:eastAsia="ro-RO"/>
              </w:rPr>
              <w:t>11.</w:t>
            </w:r>
            <w:r w:rsidRPr="00AD0BD9">
              <w:rPr>
                <w:sz w:val="28"/>
                <w:szCs w:val="20"/>
                <w:lang w:val="ro-MD" w:eastAsia="ro-RO"/>
              </w:rPr>
              <w:t xml:space="preserve"> Constatările altor expertize </w:t>
            </w:r>
          </w:p>
        </w:tc>
      </w:tr>
      <w:tr w:rsidR="00C82ED0" w:rsidRPr="00AD0BD9" w:rsidTr="00941608">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82ED0" w:rsidRPr="00AD0BD9" w:rsidRDefault="00C82ED0" w:rsidP="00D33CD9">
            <w:pPr>
              <w:spacing w:line="276" w:lineRule="auto"/>
              <w:rPr>
                <w:sz w:val="20"/>
                <w:szCs w:val="20"/>
                <w:lang w:val="ro-MD" w:eastAsia="ro-RO"/>
              </w:rPr>
            </w:pPr>
            <w:r w:rsidRPr="00AD0BD9">
              <w:rPr>
                <w:sz w:val="20"/>
                <w:szCs w:val="20"/>
                <w:lang w:val="ro-MD" w:eastAsia="ro-RO"/>
              </w:rPr>
              <w:t> </w:t>
            </w:r>
          </w:p>
        </w:tc>
      </w:tr>
    </w:tbl>
    <w:p w:rsidR="00C82ED0" w:rsidRPr="00AD0BD9" w:rsidRDefault="00C82ED0" w:rsidP="00C82ED0">
      <w:pPr>
        <w:spacing w:line="276" w:lineRule="auto"/>
        <w:rPr>
          <w:b/>
          <w:color w:val="000000"/>
          <w:sz w:val="28"/>
          <w:szCs w:val="28"/>
          <w:lang w:val="ro-MD" w:eastAsia="en-US"/>
        </w:rPr>
      </w:pPr>
    </w:p>
    <w:p w:rsidR="00941608" w:rsidRPr="00AD0BD9" w:rsidRDefault="00941608" w:rsidP="00C82ED0">
      <w:pPr>
        <w:spacing w:line="276" w:lineRule="auto"/>
        <w:rPr>
          <w:b/>
          <w:color w:val="000000"/>
          <w:sz w:val="28"/>
          <w:szCs w:val="28"/>
          <w:lang w:val="ro-MD" w:eastAsia="en-US"/>
        </w:rPr>
      </w:pPr>
    </w:p>
    <w:p w:rsidR="00C82ED0" w:rsidRPr="00AD0BD9" w:rsidRDefault="00C82ED0" w:rsidP="00C82ED0">
      <w:pPr>
        <w:spacing w:line="276" w:lineRule="auto"/>
        <w:rPr>
          <w:b/>
          <w:color w:val="000000"/>
          <w:sz w:val="28"/>
          <w:szCs w:val="28"/>
          <w:lang w:val="ro-MD" w:eastAsia="en-US"/>
        </w:rPr>
      </w:pPr>
      <w:r w:rsidRPr="00AD0BD9">
        <w:rPr>
          <w:b/>
          <w:color w:val="000000"/>
          <w:sz w:val="28"/>
          <w:szCs w:val="28"/>
          <w:lang w:val="ro-MD" w:eastAsia="en-US"/>
        </w:rPr>
        <w:t>Ministru                                                                                    Alexandru JIZDAN</w:t>
      </w:r>
    </w:p>
    <w:p w:rsidR="00C82ED0" w:rsidRPr="00AD0BD9" w:rsidRDefault="00C82ED0" w:rsidP="00C82ED0">
      <w:pPr>
        <w:rPr>
          <w:lang w:val="ro-MD"/>
        </w:rPr>
      </w:pPr>
    </w:p>
    <w:p w:rsidR="00116BE5" w:rsidRPr="00AD0BD9" w:rsidRDefault="00116BE5" w:rsidP="00116BE5">
      <w:pPr>
        <w:rPr>
          <w:lang w:val="ro-MD"/>
        </w:rPr>
      </w:pPr>
    </w:p>
    <w:sectPr w:rsidR="00116BE5" w:rsidRPr="00AD0BD9" w:rsidSect="00C82ED0">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EB2"/>
    <w:rsid w:val="00050EB2"/>
    <w:rsid w:val="000746A7"/>
    <w:rsid w:val="00116BE5"/>
    <w:rsid w:val="00167135"/>
    <w:rsid w:val="001E4A6E"/>
    <w:rsid w:val="002300A0"/>
    <w:rsid w:val="00435AAE"/>
    <w:rsid w:val="00471D47"/>
    <w:rsid w:val="00611DF9"/>
    <w:rsid w:val="00693477"/>
    <w:rsid w:val="006D6CFF"/>
    <w:rsid w:val="00941608"/>
    <w:rsid w:val="00AD0BD9"/>
    <w:rsid w:val="00C07518"/>
    <w:rsid w:val="00C77F60"/>
    <w:rsid w:val="00C82ED0"/>
    <w:rsid w:val="00CF3690"/>
    <w:rsid w:val="00D06C51"/>
    <w:rsid w:val="00D33C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3BC134-78CA-4966-BB59-FE846205E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4A6E"/>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E4A6E"/>
    <w:pPr>
      <w:autoSpaceDE w:val="0"/>
      <w:autoSpaceDN w:val="0"/>
      <w:adjustRightInd w:val="0"/>
    </w:pPr>
    <w:rPr>
      <w:rFonts w:ascii="EUAlbertina" w:eastAsia="Times New Roman" w:hAnsi="EUAlbertina" w:cs="EUAlbertina"/>
      <w:color w:val="000000"/>
      <w:sz w:val="24"/>
      <w:szCs w:val="24"/>
      <w:lang w:eastAsia="ru-RU"/>
    </w:rPr>
  </w:style>
  <w:style w:type="paragraph" w:customStyle="1" w:styleId="CM1">
    <w:name w:val="CM1"/>
    <w:basedOn w:val="Default"/>
    <w:next w:val="Default"/>
    <w:rsid w:val="001E4A6E"/>
    <w:rPr>
      <w:rFonts w:cs="Times New Roman"/>
      <w:color w:val="auto"/>
    </w:rPr>
  </w:style>
  <w:style w:type="character" w:customStyle="1" w:styleId="docsign1">
    <w:name w:val="doc_sign1"/>
    <w:basedOn w:val="a0"/>
    <w:uiPriority w:val="99"/>
    <w:rsid w:val="001E4A6E"/>
  </w:style>
  <w:style w:type="character" w:styleId="a3">
    <w:name w:val="Hyperlink"/>
    <w:uiPriority w:val="99"/>
    <w:unhideWhenUsed/>
    <w:rsid w:val="00C82ED0"/>
    <w:rPr>
      <w:color w:val="0000FF"/>
      <w:u w:val="single"/>
    </w:rPr>
  </w:style>
  <w:style w:type="character" w:styleId="a4">
    <w:name w:val="FollowedHyperlink"/>
    <w:basedOn w:val="a0"/>
    <w:uiPriority w:val="99"/>
    <w:semiHidden/>
    <w:unhideWhenUsed/>
    <w:rsid w:val="00C82E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rfc.gov.md/transparenta/acte-administrativ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237</TotalTime>
  <Pages>1</Pages>
  <Words>755</Words>
  <Characters>4305</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Iuliana Morari</dc:creator>
  <cp:keywords/>
  <dc:description/>
  <cp:lastModifiedBy>Iuliana Morari</cp:lastModifiedBy>
  <cp:revision>4</cp:revision>
  <dcterms:created xsi:type="dcterms:W3CDTF">2018-06-19T10:02:00Z</dcterms:created>
  <dcterms:modified xsi:type="dcterms:W3CDTF">2018-06-24T10:14:00Z</dcterms:modified>
</cp:coreProperties>
</file>