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66ED2" w14:textId="77777777" w:rsidR="00096377" w:rsidRPr="00BA7385" w:rsidRDefault="00B42355" w:rsidP="00096377">
      <w:pPr>
        <w:pStyle w:val="Style1"/>
        <w:widowControl/>
        <w:spacing w:before="67"/>
        <w:ind w:left="389"/>
        <w:rPr>
          <w:rStyle w:val="FontStyle36"/>
          <w:lang w:eastAsia="ro-RO"/>
        </w:rPr>
      </w:pPr>
      <w:r w:rsidRPr="00BA7385">
        <w:rPr>
          <w:rStyle w:val="FontStyle36"/>
          <w:lang w:eastAsia="ro-RO"/>
        </w:rPr>
        <w:t xml:space="preserve">Analiza Impactului de Reglementare </w:t>
      </w:r>
    </w:p>
    <w:p w14:paraId="1CF65159" w14:textId="77777777" w:rsidR="00F31373" w:rsidRPr="00BA7385" w:rsidRDefault="00B42355" w:rsidP="00096377">
      <w:pPr>
        <w:pStyle w:val="Style1"/>
        <w:widowControl/>
        <w:spacing w:before="67"/>
        <w:ind w:left="389"/>
        <w:rPr>
          <w:rStyle w:val="FontStyle36"/>
          <w:lang w:eastAsia="ro-RO"/>
        </w:rPr>
      </w:pPr>
      <w:r w:rsidRPr="00BA7385">
        <w:rPr>
          <w:rStyle w:val="FontStyle36"/>
          <w:lang w:eastAsia="ro-RO"/>
        </w:rPr>
        <w:t xml:space="preserve">efectuată </w:t>
      </w:r>
      <w:r w:rsidR="00133507" w:rsidRPr="00BA7385">
        <w:rPr>
          <w:rStyle w:val="FontStyle36"/>
          <w:lang w:eastAsia="ro-RO"/>
        </w:rPr>
        <w:t>la</w:t>
      </w:r>
      <w:r w:rsidRPr="00BA7385">
        <w:rPr>
          <w:rStyle w:val="FontStyle36"/>
          <w:lang w:eastAsia="ro-RO"/>
        </w:rPr>
        <w:t xml:space="preserve"> proiectul de Lege privind </w:t>
      </w:r>
      <w:r w:rsidR="00096377" w:rsidRPr="00BA7385">
        <w:rPr>
          <w:rStyle w:val="FontStyle36"/>
          <w:lang w:eastAsia="ro-RO"/>
        </w:rPr>
        <w:t>siguranța produselor alimentare</w:t>
      </w:r>
    </w:p>
    <w:p w14:paraId="309B7BC1" w14:textId="77777777" w:rsidR="00F31373" w:rsidRPr="00BA7385" w:rsidRDefault="00F31373">
      <w:pPr>
        <w:widowControl/>
        <w:spacing w:after="31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106"/>
        <w:gridCol w:w="6518"/>
      </w:tblGrid>
      <w:tr w:rsidR="00F31373" w:rsidRPr="00BA7385" w14:paraId="3AE51D0C" w14:textId="77777777">
        <w:tc>
          <w:tcPr>
            <w:tcW w:w="3106" w:type="dxa"/>
            <w:tcBorders>
              <w:top w:val="single" w:sz="6" w:space="0" w:color="auto"/>
              <w:left w:val="single" w:sz="6" w:space="0" w:color="auto"/>
              <w:bottom w:val="single" w:sz="6" w:space="0" w:color="auto"/>
              <w:right w:val="single" w:sz="6" w:space="0" w:color="auto"/>
            </w:tcBorders>
          </w:tcPr>
          <w:p w14:paraId="57E76C56" w14:textId="77777777" w:rsidR="00F31373" w:rsidRPr="00BA7385" w:rsidRDefault="00B42355">
            <w:pPr>
              <w:pStyle w:val="Style5"/>
              <w:widowControl/>
              <w:spacing w:line="274" w:lineRule="exact"/>
              <w:ind w:firstLine="0"/>
              <w:rPr>
                <w:rStyle w:val="FontStyle42"/>
                <w:lang w:eastAsia="ro-RO"/>
              </w:rPr>
            </w:pPr>
            <w:r w:rsidRPr="00BA7385">
              <w:rPr>
                <w:rStyle w:val="FontStyle42"/>
                <w:lang w:eastAsia="ro-RO"/>
              </w:rPr>
              <w:t>Titlul analizei impactului</w:t>
            </w:r>
          </w:p>
          <w:p w14:paraId="6433F52F" w14:textId="77777777" w:rsidR="00F31373" w:rsidRPr="00BA7385" w:rsidRDefault="00B42355">
            <w:pPr>
              <w:pStyle w:val="Style4"/>
              <w:widowControl/>
              <w:spacing w:line="274" w:lineRule="exact"/>
              <w:rPr>
                <w:rStyle w:val="FontStyle43"/>
                <w:lang w:eastAsia="ro-RO"/>
              </w:rPr>
            </w:pPr>
            <w:r w:rsidRPr="00BA7385">
              <w:rPr>
                <w:rStyle w:val="FontStyle43"/>
                <w:lang w:eastAsia="ro-RO"/>
              </w:rPr>
              <w:t>(poate conţine titlul propunerii de act normativ)</w:t>
            </w:r>
          </w:p>
        </w:tc>
        <w:tc>
          <w:tcPr>
            <w:tcW w:w="6518" w:type="dxa"/>
            <w:tcBorders>
              <w:top w:val="single" w:sz="6" w:space="0" w:color="auto"/>
              <w:left w:val="single" w:sz="6" w:space="0" w:color="auto"/>
              <w:bottom w:val="single" w:sz="6" w:space="0" w:color="auto"/>
              <w:right w:val="single" w:sz="6" w:space="0" w:color="auto"/>
            </w:tcBorders>
          </w:tcPr>
          <w:p w14:paraId="3851F307" w14:textId="77777777" w:rsidR="00F31373" w:rsidRPr="00BA7385" w:rsidRDefault="00B42355" w:rsidP="00133507">
            <w:pPr>
              <w:pStyle w:val="Style5"/>
              <w:widowControl/>
              <w:spacing w:line="274" w:lineRule="exact"/>
              <w:rPr>
                <w:rStyle w:val="FontStyle42"/>
                <w:lang w:eastAsia="ro-RO"/>
              </w:rPr>
            </w:pPr>
            <w:r w:rsidRPr="00BA7385">
              <w:rPr>
                <w:rStyle w:val="FontStyle42"/>
                <w:lang w:eastAsia="ro-RO"/>
              </w:rPr>
              <w:t xml:space="preserve">Analiza Impactului de Reglementare efectuată </w:t>
            </w:r>
            <w:r w:rsidR="00133507" w:rsidRPr="00BA7385">
              <w:rPr>
                <w:rStyle w:val="FontStyle42"/>
                <w:lang w:eastAsia="ro-RO"/>
              </w:rPr>
              <w:t>la</w:t>
            </w:r>
            <w:r w:rsidRPr="00BA7385">
              <w:rPr>
                <w:rStyle w:val="FontStyle42"/>
                <w:lang w:eastAsia="ro-RO"/>
              </w:rPr>
              <w:t xml:space="preserve"> proiectul de Lege privind </w:t>
            </w:r>
            <w:r w:rsidR="00096377" w:rsidRPr="00BA7385">
              <w:rPr>
                <w:rStyle w:val="FontStyle42"/>
                <w:lang w:eastAsia="ro-RO"/>
              </w:rPr>
              <w:t>siguranța produselor alimentare</w:t>
            </w:r>
          </w:p>
        </w:tc>
      </w:tr>
      <w:tr w:rsidR="00F31373" w:rsidRPr="00BA7385" w14:paraId="38E56250" w14:textId="77777777">
        <w:tc>
          <w:tcPr>
            <w:tcW w:w="3106" w:type="dxa"/>
            <w:tcBorders>
              <w:top w:val="single" w:sz="6" w:space="0" w:color="auto"/>
              <w:left w:val="single" w:sz="6" w:space="0" w:color="auto"/>
              <w:bottom w:val="single" w:sz="6" w:space="0" w:color="auto"/>
              <w:right w:val="single" w:sz="6" w:space="0" w:color="auto"/>
            </w:tcBorders>
          </w:tcPr>
          <w:p w14:paraId="02983678" w14:textId="77777777" w:rsidR="00F31373" w:rsidRPr="00BA7385" w:rsidRDefault="00B42355">
            <w:pPr>
              <w:pStyle w:val="Style5"/>
              <w:widowControl/>
              <w:spacing w:line="240" w:lineRule="auto"/>
              <w:ind w:firstLine="0"/>
              <w:rPr>
                <w:rStyle w:val="FontStyle42"/>
                <w:lang w:eastAsia="ro-RO"/>
              </w:rPr>
            </w:pPr>
            <w:r w:rsidRPr="00BA7385">
              <w:rPr>
                <w:rStyle w:val="FontStyle42"/>
                <w:lang w:eastAsia="ro-RO"/>
              </w:rPr>
              <w:t>Data:</w:t>
            </w:r>
          </w:p>
        </w:tc>
        <w:tc>
          <w:tcPr>
            <w:tcW w:w="6518" w:type="dxa"/>
            <w:tcBorders>
              <w:top w:val="single" w:sz="6" w:space="0" w:color="auto"/>
              <w:left w:val="single" w:sz="6" w:space="0" w:color="auto"/>
              <w:bottom w:val="single" w:sz="6" w:space="0" w:color="auto"/>
              <w:right w:val="single" w:sz="6" w:space="0" w:color="auto"/>
            </w:tcBorders>
          </w:tcPr>
          <w:p w14:paraId="246E5CA8" w14:textId="09CFB4B9" w:rsidR="00F31373" w:rsidRPr="00BA7385" w:rsidRDefault="00A85A9A" w:rsidP="00191BAB">
            <w:pPr>
              <w:pStyle w:val="Style5"/>
              <w:widowControl/>
              <w:spacing w:line="240" w:lineRule="auto"/>
              <w:ind w:left="734" w:firstLine="0"/>
              <w:rPr>
                <w:rStyle w:val="FontStyle42"/>
                <w:lang w:eastAsia="ro-RO"/>
              </w:rPr>
            </w:pPr>
            <w:r>
              <w:rPr>
                <w:rStyle w:val="FontStyle42"/>
                <w:lang w:val="ro-RO" w:eastAsia="ro-RO"/>
              </w:rPr>
              <w:t>20</w:t>
            </w:r>
            <w:r w:rsidR="00CD2671" w:rsidRPr="00BA7385">
              <w:rPr>
                <w:rStyle w:val="FontStyle42"/>
                <w:lang w:eastAsia="ro-RO"/>
              </w:rPr>
              <w:t xml:space="preserve"> iunie</w:t>
            </w:r>
            <w:r w:rsidR="00B42355" w:rsidRPr="00BA7385">
              <w:rPr>
                <w:rStyle w:val="FontStyle42"/>
                <w:lang w:eastAsia="ro-RO"/>
              </w:rPr>
              <w:t xml:space="preserve"> 201</w:t>
            </w:r>
            <w:r w:rsidR="00191BAB" w:rsidRPr="00BA7385">
              <w:rPr>
                <w:rStyle w:val="FontStyle42"/>
                <w:lang w:eastAsia="ro-RO"/>
              </w:rPr>
              <w:t>8</w:t>
            </w:r>
          </w:p>
        </w:tc>
      </w:tr>
      <w:tr w:rsidR="00F31373" w:rsidRPr="00BA7385" w14:paraId="3BC37194" w14:textId="77777777">
        <w:tc>
          <w:tcPr>
            <w:tcW w:w="3106" w:type="dxa"/>
            <w:tcBorders>
              <w:top w:val="single" w:sz="6" w:space="0" w:color="auto"/>
              <w:left w:val="single" w:sz="6" w:space="0" w:color="auto"/>
              <w:bottom w:val="single" w:sz="6" w:space="0" w:color="auto"/>
              <w:right w:val="single" w:sz="6" w:space="0" w:color="auto"/>
            </w:tcBorders>
          </w:tcPr>
          <w:p w14:paraId="52F97A44" w14:textId="77777777" w:rsidR="00F31373" w:rsidRPr="00BA7385" w:rsidRDefault="00B42355">
            <w:pPr>
              <w:pStyle w:val="Style8"/>
              <w:widowControl/>
              <w:ind w:left="10" w:hanging="10"/>
              <w:rPr>
                <w:rStyle w:val="FontStyle42"/>
                <w:lang w:eastAsia="ro-RO"/>
              </w:rPr>
            </w:pPr>
            <w:r w:rsidRPr="00BA7385">
              <w:rPr>
                <w:rStyle w:val="FontStyle42"/>
                <w:lang w:eastAsia="ro-RO"/>
              </w:rPr>
              <w:t>Autoritatea administraţiei publice autor:</w:t>
            </w:r>
          </w:p>
        </w:tc>
        <w:tc>
          <w:tcPr>
            <w:tcW w:w="6518" w:type="dxa"/>
            <w:tcBorders>
              <w:top w:val="single" w:sz="6" w:space="0" w:color="auto"/>
              <w:left w:val="single" w:sz="6" w:space="0" w:color="auto"/>
              <w:bottom w:val="single" w:sz="6" w:space="0" w:color="auto"/>
              <w:right w:val="single" w:sz="6" w:space="0" w:color="auto"/>
            </w:tcBorders>
          </w:tcPr>
          <w:p w14:paraId="47D46F6D" w14:textId="77777777" w:rsidR="00F31373" w:rsidRPr="00BA7385" w:rsidRDefault="00191BAB" w:rsidP="00191BAB">
            <w:pPr>
              <w:pStyle w:val="Style5"/>
              <w:widowControl/>
              <w:spacing w:line="240" w:lineRule="auto"/>
              <w:ind w:left="720" w:firstLine="0"/>
              <w:rPr>
                <w:rStyle w:val="FontStyle42"/>
                <w:lang w:eastAsia="ro-RO"/>
              </w:rPr>
            </w:pPr>
            <w:r w:rsidRPr="00BA7385">
              <w:rPr>
                <w:rStyle w:val="FontStyle42"/>
                <w:lang w:eastAsia="ro-RO"/>
              </w:rPr>
              <w:t>Ministerul Agriculturii, Dezvoltării Regionale și Mediului</w:t>
            </w:r>
          </w:p>
        </w:tc>
      </w:tr>
      <w:tr w:rsidR="00F31373" w:rsidRPr="00BA7385" w14:paraId="1B23CA2B" w14:textId="77777777">
        <w:tc>
          <w:tcPr>
            <w:tcW w:w="3106" w:type="dxa"/>
            <w:tcBorders>
              <w:top w:val="single" w:sz="6" w:space="0" w:color="auto"/>
              <w:left w:val="single" w:sz="6" w:space="0" w:color="auto"/>
              <w:bottom w:val="single" w:sz="6" w:space="0" w:color="auto"/>
              <w:right w:val="single" w:sz="6" w:space="0" w:color="auto"/>
            </w:tcBorders>
          </w:tcPr>
          <w:p w14:paraId="53E91175" w14:textId="77777777" w:rsidR="00F31373" w:rsidRPr="00BA7385" w:rsidRDefault="00B42355">
            <w:pPr>
              <w:pStyle w:val="Style5"/>
              <w:widowControl/>
              <w:spacing w:line="240" w:lineRule="auto"/>
              <w:ind w:firstLine="0"/>
              <w:rPr>
                <w:rStyle w:val="FontStyle42"/>
                <w:lang w:eastAsia="ro-RO"/>
              </w:rPr>
            </w:pPr>
            <w:r w:rsidRPr="00BA7385">
              <w:rPr>
                <w:rStyle w:val="FontStyle42"/>
                <w:lang w:eastAsia="ro-RO"/>
              </w:rPr>
              <w:t>Subdiviziunea:</w:t>
            </w:r>
          </w:p>
        </w:tc>
        <w:tc>
          <w:tcPr>
            <w:tcW w:w="6518" w:type="dxa"/>
            <w:tcBorders>
              <w:top w:val="single" w:sz="6" w:space="0" w:color="auto"/>
              <w:left w:val="single" w:sz="6" w:space="0" w:color="auto"/>
              <w:bottom w:val="single" w:sz="6" w:space="0" w:color="auto"/>
              <w:right w:val="single" w:sz="6" w:space="0" w:color="auto"/>
            </w:tcBorders>
          </w:tcPr>
          <w:p w14:paraId="2F4F956A" w14:textId="77777777" w:rsidR="00F31373" w:rsidRPr="00BA7385" w:rsidRDefault="00B42355" w:rsidP="00CD2671">
            <w:pPr>
              <w:pStyle w:val="Style5"/>
              <w:widowControl/>
              <w:spacing w:line="278" w:lineRule="exact"/>
              <w:ind w:firstLine="715"/>
              <w:rPr>
                <w:rStyle w:val="FontStyle42"/>
                <w:lang w:eastAsia="ro-RO"/>
              </w:rPr>
            </w:pPr>
            <w:r w:rsidRPr="00BA7385">
              <w:rPr>
                <w:rStyle w:val="FontStyle42"/>
                <w:lang w:eastAsia="ro-RO"/>
              </w:rPr>
              <w:t xml:space="preserve">Direcţia </w:t>
            </w:r>
            <w:r w:rsidR="00191BAB" w:rsidRPr="00BA7385">
              <w:rPr>
                <w:rStyle w:val="FontStyle42"/>
                <w:lang w:eastAsia="ro-RO"/>
              </w:rPr>
              <w:t>politici în domeniul</w:t>
            </w:r>
            <w:r w:rsidRPr="00BA7385">
              <w:rPr>
                <w:rStyle w:val="FontStyle42"/>
                <w:lang w:eastAsia="ro-RO"/>
              </w:rPr>
              <w:t xml:space="preserve"> medicină veterinară</w:t>
            </w:r>
            <w:r w:rsidR="00191BAB" w:rsidRPr="00BA7385">
              <w:rPr>
                <w:rStyle w:val="FontStyle42"/>
                <w:lang w:eastAsia="ro-RO"/>
              </w:rPr>
              <w:t xml:space="preserve"> și siguranța alimentelor de origine animal</w:t>
            </w:r>
            <w:r w:rsidR="00CD2671" w:rsidRPr="00BA7385">
              <w:rPr>
                <w:rStyle w:val="FontStyle42"/>
                <w:lang w:eastAsia="ro-RO"/>
              </w:rPr>
              <w:t>ieră</w:t>
            </w:r>
          </w:p>
        </w:tc>
      </w:tr>
      <w:tr w:rsidR="00F31373" w:rsidRPr="00BA7385" w14:paraId="457374E5" w14:textId="77777777">
        <w:tc>
          <w:tcPr>
            <w:tcW w:w="3106" w:type="dxa"/>
            <w:tcBorders>
              <w:top w:val="single" w:sz="6" w:space="0" w:color="auto"/>
              <w:left w:val="single" w:sz="6" w:space="0" w:color="auto"/>
              <w:bottom w:val="single" w:sz="6" w:space="0" w:color="auto"/>
              <w:right w:val="single" w:sz="6" w:space="0" w:color="auto"/>
            </w:tcBorders>
          </w:tcPr>
          <w:p w14:paraId="470F921C" w14:textId="77777777" w:rsidR="00F31373" w:rsidRPr="00BA7385" w:rsidRDefault="00B42355">
            <w:pPr>
              <w:pStyle w:val="Style8"/>
              <w:widowControl/>
              <w:ind w:left="5" w:hanging="5"/>
              <w:rPr>
                <w:rStyle w:val="FontStyle42"/>
                <w:lang w:eastAsia="ro-RO"/>
              </w:rPr>
            </w:pPr>
            <w:r w:rsidRPr="00BA7385">
              <w:rPr>
                <w:rStyle w:val="FontStyle42"/>
                <w:lang w:eastAsia="ro-RO"/>
              </w:rPr>
              <w:t>Persoana responsabilă şi informaţia de contact:</w:t>
            </w:r>
          </w:p>
        </w:tc>
        <w:tc>
          <w:tcPr>
            <w:tcW w:w="6518" w:type="dxa"/>
            <w:tcBorders>
              <w:top w:val="single" w:sz="6" w:space="0" w:color="auto"/>
              <w:left w:val="single" w:sz="6" w:space="0" w:color="auto"/>
              <w:bottom w:val="single" w:sz="6" w:space="0" w:color="auto"/>
              <w:right w:val="single" w:sz="6" w:space="0" w:color="auto"/>
            </w:tcBorders>
          </w:tcPr>
          <w:p w14:paraId="3B6528BE" w14:textId="77777777" w:rsidR="00F31373" w:rsidRPr="00BA7385" w:rsidRDefault="00B42355">
            <w:pPr>
              <w:pStyle w:val="Style5"/>
              <w:widowControl/>
              <w:spacing w:line="274" w:lineRule="exact"/>
              <w:ind w:firstLine="0"/>
              <w:rPr>
                <w:rStyle w:val="FontStyle42"/>
                <w:lang w:eastAsia="ro-RO"/>
              </w:rPr>
            </w:pPr>
            <w:r w:rsidRPr="00BA7385">
              <w:rPr>
                <w:rStyle w:val="FontStyle42"/>
                <w:lang w:eastAsia="ro-RO"/>
              </w:rPr>
              <w:t>Mereuţă Albina</w:t>
            </w:r>
          </w:p>
          <w:p w14:paraId="32D8E26E" w14:textId="77777777" w:rsidR="00F31373" w:rsidRPr="00BA7385" w:rsidRDefault="00B42355" w:rsidP="00191BAB">
            <w:pPr>
              <w:pStyle w:val="Style8"/>
              <w:widowControl/>
              <w:spacing w:line="274" w:lineRule="exact"/>
              <w:ind w:left="5" w:hanging="5"/>
              <w:rPr>
                <w:rStyle w:val="FontStyle42"/>
                <w:lang w:eastAsia="ro-RO"/>
              </w:rPr>
            </w:pPr>
            <w:r w:rsidRPr="00BA7385">
              <w:rPr>
                <w:rStyle w:val="FontStyle42"/>
                <w:lang w:eastAsia="ro-RO"/>
              </w:rPr>
              <w:t>Date de contact: e-mail</w:t>
            </w:r>
            <w:hyperlink r:id="rId9" w:history="1">
              <w:r w:rsidRPr="00BA7385">
                <w:rPr>
                  <w:rStyle w:val="FontStyle42"/>
                  <w:u w:val="single"/>
                  <w:lang w:eastAsia="ro-RO"/>
                </w:rPr>
                <w:t>:albina.mereuta@ma</w:t>
              </w:r>
              <w:r w:rsidR="00191BAB" w:rsidRPr="00BA7385">
                <w:rPr>
                  <w:rStyle w:val="FontStyle42"/>
                  <w:u w:val="single"/>
                  <w:lang w:eastAsia="ro-RO"/>
                </w:rPr>
                <w:t>drm</w:t>
              </w:r>
              <w:r w:rsidRPr="00BA7385">
                <w:rPr>
                  <w:rStyle w:val="FontStyle42"/>
                  <w:u w:val="single"/>
                  <w:lang w:eastAsia="ro-RO"/>
                </w:rPr>
                <w:t>.gov.md,</w:t>
              </w:r>
            </w:hyperlink>
            <w:r w:rsidRPr="00BA7385">
              <w:rPr>
                <w:rStyle w:val="FontStyle42"/>
                <w:lang w:eastAsia="ro-RO"/>
              </w:rPr>
              <w:t xml:space="preserve"> tel. 022 2</w:t>
            </w:r>
            <w:r w:rsidR="00191BAB" w:rsidRPr="00BA7385">
              <w:rPr>
                <w:rStyle w:val="FontStyle42"/>
                <w:lang w:eastAsia="ro-RO"/>
              </w:rPr>
              <w:t>04</w:t>
            </w:r>
            <w:r w:rsidRPr="00BA7385">
              <w:rPr>
                <w:rStyle w:val="FontStyle42"/>
                <w:lang w:eastAsia="ro-RO"/>
              </w:rPr>
              <w:t xml:space="preserve"> </w:t>
            </w:r>
            <w:r w:rsidR="00191BAB" w:rsidRPr="00BA7385">
              <w:rPr>
                <w:rStyle w:val="FontStyle42"/>
                <w:lang w:eastAsia="ro-RO"/>
              </w:rPr>
              <w:t>585</w:t>
            </w:r>
            <w:r w:rsidRPr="00BA7385">
              <w:rPr>
                <w:rStyle w:val="FontStyle42"/>
                <w:lang w:eastAsia="ro-RO"/>
              </w:rPr>
              <w:t>.</w:t>
            </w:r>
          </w:p>
        </w:tc>
      </w:tr>
      <w:tr w:rsidR="00F31373" w:rsidRPr="00BA7385" w14:paraId="4CA8CE65" w14:textId="77777777" w:rsidTr="00A85A9A">
        <w:trPr>
          <w:trHeight w:val="479"/>
        </w:trPr>
        <w:tc>
          <w:tcPr>
            <w:tcW w:w="9624" w:type="dxa"/>
            <w:gridSpan w:val="2"/>
            <w:tcBorders>
              <w:top w:val="single" w:sz="6" w:space="0" w:color="auto"/>
              <w:left w:val="single" w:sz="6" w:space="0" w:color="auto"/>
              <w:bottom w:val="single" w:sz="6" w:space="0" w:color="auto"/>
              <w:right w:val="single" w:sz="6" w:space="0" w:color="auto"/>
            </w:tcBorders>
          </w:tcPr>
          <w:p w14:paraId="79585459" w14:textId="77777777" w:rsidR="00F31373" w:rsidRPr="00BA7385" w:rsidRDefault="00B42355">
            <w:pPr>
              <w:pStyle w:val="Style5"/>
              <w:widowControl/>
              <w:spacing w:line="240" w:lineRule="auto"/>
              <w:ind w:firstLine="0"/>
              <w:rPr>
                <w:rStyle w:val="FontStyle42"/>
                <w:lang w:eastAsia="ro-RO"/>
              </w:rPr>
            </w:pPr>
            <w:r w:rsidRPr="00BA7385">
              <w:rPr>
                <w:rStyle w:val="FontStyle42"/>
                <w:lang w:eastAsia="ro-RO"/>
              </w:rPr>
              <w:t>Componentele analizei impactului de reglementare</w:t>
            </w:r>
          </w:p>
        </w:tc>
      </w:tr>
    </w:tbl>
    <w:p w14:paraId="0302E079" w14:textId="77777777" w:rsidR="00F31373" w:rsidRPr="00BA7385" w:rsidRDefault="00B42355">
      <w:pPr>
        <w:pStyle w:val="Style7"/>
        <w:widowControl/>
        <w:spacing w:before="29"/>
        <w:jc w:val="both"/>
        <w:rPr>
          <w:rStyle w:val="FontStyle42"/>
          <w:u w:val="single"/>
          <w:lang w:eastAsia="ro-RO"/>
        </w:rPr>
      </w:pPr>
      <w:r w:rsidRPr="00BA7385">
        <w:rPr>
          <w:rStyle w:val="FontStyle42"/>
          <w:u w:val="single"/>
          <w:lang w:eastAsia="ro-RO"/>
        </w:rPr>
        <w:t>1. Stabilirea complexităţii analizei impactului de reglementare</w:t>
      </w:r>
    </w:p>
    <w:p w14:paraId="206A2507" w14:textId="77777777" w:rsidR="00F31373" w:rsidRPr="00BA7385" w:rsidRDefault="00F31373">
      <w:pPr>
        <w:widowControl/>
        <w:spacing w:after="283" w:line="1" w:lineRule="exact"/>
        <w:rPr>
          <w:sz w:val="2"/>
          <w:szCs w:val="2"/>
        </w:rPr>
      </w:pPr>
    </w:p>
    <w:tbl>
      <w:tblPr>
        <w:tblW w:w="9596" w:type="dxa"/>
        <w:tblInd w:w="40" w:type="dxa"/>
        <w:tblLayout w:type="fixed"/>
        <w:tblCellMar>
          <w:left w:w="40" w:type="dxa"/>
          <w:right w:w="40" w:type="dxa"/>
        </w:tblCellMar>
        <w:tblLook w:val="0000" w:firstRow="0" w:lastRow="0" w:firstColumn="0" w:lastColumn="0" w:noHBand="0" w:noVBand="0"/>
      </w:tblPr>
      <w:tblGrid>
        <w:gridCol w:w="6375"/>
        <w:gridCol w:w="3221"/>
      </w:tblGrid>
      <w:tr w:rsidR="00F31373" w:rsidRPr="00BA7385" w14:paraId="61A5DAA8" w14:textId="77777777" w:rsidTr="00B32476">
        <w:trPr>
          <w:trHeight w:val="508"/>
        </w:trPr>
        <w:tc>
          <w:tcPr>
            <w:tcW w:w="6375" w:type="dxa"/>
            <w:tcBorders>
              <w:top w:val="single" w:sz="6" w:space="0" w:color="auto"/>
              <w:left w:val="single" w:sz="6" w:space="0" w:color="auto"/>
              <w:bottom w:val="single" w:sz="6" w:space="0" w:color="auto"/>
              <w:right w:val="single" w:sz="6" w:space="0" w:color="auto"/>
            </w:tcBorders>
            <w:vAlign w:val="center"/>
          </w:tcPr>
          <w:p w14:paraId="231B3153" w14:textId="77777777" w:rsidR="00F31373" w:rsidRPr="00BA7385" w:rsidRDefault="00B42355" w:rsidP="00B32476">
            <w:pPr>
              <w:pStyle w:val="Style4"/>
              <w:widowControl/>
              <w:spacing w:line="240" w:lineRule="auto"/>
              <w:jc w:val="center"/>
              <w:rPr>
                <w:rStyle w:val="FontStyle43"/>
                <w:b/>
                <w:lang w:eastAsia="ro-RO"/>
              </w:rPr>
            </w:pPr>
            <w:r w:rsidRPr="00BA7385">
              <w:rPr>
                <w:rStyle w:val="FontStyle43"/>
                <w:b/>
                <w:lang w:eastAsia="ro-RO"/>
              </w:rPr>
              <w:t>Criteriul</w:t>
            </w:r>
          </w:p>
        </w:tc>
        <w:tc>
          <w:tcPr>
            <w:tcW w:w="3221" w:type="dxa"/>
            <w:tcBorders>
              <w:top w:val="single" w:sz="6" w:space="0" w:color="auto"/>
              <w:left w:val="single" w:sz="6" w:space="0" w:color="auto"/>
              <w:bottom w:val="single" w:sz="6" w:space="0" w:color="auto"/>
              <w:right w:val="single" w:sz="6" w:space="0" w:color="auto"/>
            </w:tcBorders>
            <w:vAlign w:val="center"/>
          </w:tcPr>
          <w:p w14:paraId="653FF4F9" w14:textId="77777777" w:rsidR="00F31373" w:rsidRPr="00BA7385" w:rsidRDefault="00B42355" w:rsidP="00B32476">
            <w:pPr>
              <w:pStyle w:val="Style4"/>
              <w:widowControl/>
              <w:tabs>
                <w:tab w:val="left" w:pos="3083"/>
              </w:tabs>
              <w:spacing w:line="274" w:lineRule="exact"/>
              <w:ind w:left="14" w:hanging="14"/>
              <w:jc w:val="center"/>
              <w:rPr>
                <w:rStyle w:val="FontStyle43"/>
                <w:b/>
                <w:lang w:eastAsia="ro-RO"/>
              </w:rPr>
            </w:pPr>
            <w:r w:rsidRPr="00BA7385">
              <w:rPr>
                <w:rStyle w:val="FontStyle43"/>
                <w:b/>
                <w:lang w:eastAsia="ro-RO"/>
              </w:rPr>
              <w:t>Punctajul (de la 1 la 3)</w:t>
            </w:r>
          </w:p>
        </w:tc>
      </w:tr>
      <w:tr w:rsidR="00F31373" w:rsidRPr="00BA7385" w14:paraId="0069548C" w14:textId="77777777" w:rsidTr="00B32476">
        <w:trPr>
          <w:trHeight w:val="239"/>
        </w:trPr>
        <w:tc>
          <w:tcPr>
            <w:tcW w:w="6375" w:type="dxa"/>
            <w:tcBorders>
              <w:top w:val="single" w:sz="6" w:space="0" w:color="auto"/>
              <w:left w:val="single" w:sz="6" w:space="0" w:color="auto"/>
              <w:bottom w:val="single" w:sz="6" w:space="0" w:color="auto"/>
              <w:right w:val="single" w:sz="6" w:space="0" w:color="auto"/>
            </w:tcBorders>
          </w:tcPr>
          <w:p w14:paraId="32C255F2" w14:textId="77777777" w:rsidR="00F31373" w:rsidRPr="00BA7385" w:rsidRDefault="00B42355">
            <w:pPr>
              <w:pStyle w:val="Style4"/>
              <w:widowControl/>
              <w:spacing w:line="240" w:lineRule="auto"/>
              <w:rPr>
                <w:rStyle w:val="FontStyle43"/>
                <w:lang w:eastAsia="ro-RO"/>
              </w:rPr>
            </w:pPr>
            <w:r w:rsidRPr="00BA7385">
              <w:rPr>
                <w:rStyle w:val="FontStyle43"/>
                <w:lang w:eastAsia="ro-RO"/>
              </w:rPr>
              <w:t>Nivelul de interes public faţă de intervenţia propusă</w:t>
            </w:r>
          </w:p>
        </w:tc>
        <w:tc>
          <w:tcPr>
            <w:tcW w:w="3221" w:type="dxa"/>
            <w:tcBorders>
              <w:top w:val="single" w:sz="6" w:space="0" w:color="auto"/>
              <w:left w:val="single" w:sz="6" w:space="0" w:color="auto"/>
              <w:bottom w:val="single" w:sz="6" w:space="0" w:color="auto"/>
              <w:right w:val="single" w:sz="6" w:space="0" w:color="auto"/>
            </w:tcBorders>
          </w:tcPr>
          <w:p w14:paraId="6467E281" w14:textId="77777777" w:rsidR="00F31373" w:rsidRPr="00BA7385" w:rsidRDefault="00191BAB">
            <w:pPr>
              <w:pStyle w:val="Style4"/>
              <w:widowControl/>
              <w:spacing w:line="240" w:lineRule="auto"/>
              <w:rPr>
                <w:rStyle w:val="FontStyle43"/>
                <w:lang w:eastAsia="ro-RO"/>
              </w:rPr>
            </w:pPr>
            <w:r w:rsidRPr="00BA7385">
              <w:rPr>
                <w:rStyle w:val="FontStyle43"/>
                <w:lang w:eastAsia="ro-RO"/>
              </w:rPr>
              <w:t>3</w:t>
            </w:r>
          </w:p>
        </w:tc>
      </w:tr>
      <w:tr w:rsidR="00F31373" w:rsidRPr="00BA7385" w14:paraId="7E7DD589" w14:textId="77777777" w:rsidTr="00B32476">
        <w:trPr>
          <w:trHeight w:val="239"/>
        </w:trPr>
        <w:tc>
          <w:tcPr>
            <w:tcW w:w="6375" w:type="dxa"/>
            <w:tcBorders>
              <w:top w:val="single" w:sz="6" w:space="0" w:color="auto"/>
              <w:left w:val="single" w:sz="6" w:space="0" w:color="auto"/>
              <w:bottom w:val="single" w:sz="6" w:space="0" w:color="auto"/>
              <w:right w:val="single" w:sz="6" w:space="0" w:color="auto"/>
            </w:tcBorders>
          </w:tcPr>
          <w:p w14:paraId="63DD1EA1" w14:textId="77777777" w:rsidR="00F31373" w:rsidRPr="00BA7385" w:rsidRDefault="00B42355">
            <w:pPr>
              <w:pStyle w:val="Style4"/>
              <w:widowControl/>
              <w:spacing w:line="240" w:lineRule="auto"/>
              <w:rPr>
                <w:rStyle w:val="FontStyle43"/>
                <w:lang w:eastAsia="ro-RO"/>
              </w:rPr>
            </w:pPr>
            <w:r w:rsidRPr="00BA7385">
              <w:rPr>
                <w:rStyle w:val="FontStyle43"/>
                <w:lang w:eastAsia="ro-RO"/>
              </w:rPr>
              <w:t>Gradul de inovaţie al intervenţiei propuse</w:t>
            </w:r>
          </w:p>
        </w:tc>
        <w:tc>
          <w:tcPr>
            <w:tcW w:w="3221" w:type="dxa"/>
            <w:tcBorders>
              <w:top w:val="single" w:sz="6" w:space="0" w:color="auto"/>
              <w:left w:val="single" w:sz="6" w:space="0" w:color="auto"/>
              <w:bottom w:val="single" w:sz="6" w:space="0" w:color="auto"/>
              <w:right w:val="single" w:sz="6" w:space="0" w:color="auto"/>
            </w:tcBorders>
          </w:tcPr>
          <w:p w14:paraId="34ECE0EE" w14:textId="77777777" w:rsidR="00F31373" w:rsidRPr="00BA7385" w:rsidRDefault="00B42355">
            <w:pPr>
              <w:pStyle w:val="Style4"/>
              <w:widowControl/>
              <w:spacing w:line="240" w:lineRule="auto"/>
              <w:rPr>
                <w:rStyle w:val="FontStyle43"/>
                <w:lang w:eastAsia="ro-RO"/>
              </w:rPr>
            </w:pPr>
            <w:r w:rsidRPr="00BA7385">
              <w:rPr>
                <w:rStyle w:val="FontStyle43"/>
                <w:lang w:eastAsia="ro-RO"/>
              </w:rPr>
              <w:t>1</w:t>
            </w:r>
          </w:p>
        </w:tc>
      </w:tr>
      <w:tr w:rsidR="00F31373" w:rsidRPr="00BA7385" w14:paraId="66BF0107" w14:textId="77777777" w:rsidTr="00B32476">
        <w:trPr>
          <w:trHeight w:val="239"/>
        </w:trPr>
        <w:tc>
          <w:tcPr>
            <w:tcW w:w="6375" w:type="dxa"/>
            <w:tcBorders>
              <w:top w:val="single" w:sz="6" w:space="0" w:color="auto"/>
              <w:left w:val="single" w:sz="6" w:space="0" w:color="auto"/>
              <w:bottom w:val="single" w:sz="6" w:space="0" w:color="auto"/>
              <w:right w:val="single" w:sz="6" w:space="0" w:color="auto"/>
            </w:tcBorders>
          </w:tcPr>
          <w:p w14:paraId="3C75E91F" w14:textId="77777777" w:rsidR="00F31373" w:rsidRPr="00BA7385" w:rsidRDefault="00B42355">
            <w:pPr>
              <w:pStyle w:val="Style4"/>
              <w:widowControl/>
              <w:spacing w:line="240" w:lineRule="auto"/>
              <w:rPr>
                <w:rStyle w:val="FontStyle43"/>
                <w:lang w:eastAsia="ro-RO"/>
              </w:rPr>
            </w:pPr>
            <w:r w:rsidRPr="00BA7385">
              <w:rPr>
                <w:rStyle w:val="FontStyle43"/>
                <w:lang w:eastAsia="ro-RO"/>
              </w:rPr>
              <w:t>Mărimea potenţialelor impacturi ale iniţiativei propuse</w:t>
            </w:r>
          </w:p>
        </w:tc>
        <w:tc>
          <w:tcPr>
            <w:tcW w:w="3221" w:type="dxa"/>
            <w:tcBorders>
              <w:top w:val="single" w:sz="6" w:space="0" w:color="auto"/>
              <w:left w:val="single" w:sz="6" w:space="0" w:color="auto"/>
              <w:bottom w:val="single" w:sz="6" w:space="0" w:color="auto"/>
              <w:right w:val="single" w:sz="6" w:space="0" w:color="auto"/>
            </w:tcBorders>
          </w:tcPr>
          <w:p w14:paraId="127D29F3" w14:textId="77777777" w:rsidR="00F31373" w:rsidRPr="00BA7385" w:rsidRDefault="00B42355">
            <w:pPr>
              <w:pStyle w:val="Style4"/>
              <w:widowControl/>
              <w:spacing w:line="240" w:lineRule="auto"/>
              <w:rPr>
                <w:rStyle w:val="FontStyle43"/>
                <w:lang w:eastAsia="ro-RO"/>
              </w:rPr>
            </w:pPr>
            <w:r w:rsidRPr="00BA7385">
              <w:rPr>
                <w:rStyle w:val="FontStyle43"/>
                <w:lang w:eastAsia="ro-RO"/>
              </w:rPr>
              <w:t>1</w:t>
            </w:r>
          </w:p>
        </w:tc>
      </w:tr>
      <w:tr w:rsidR="00F31373" w:rsidRPr="00BA7385" w14:paraId="1746DCB5" w14:textId="77777777" w:rsidTr="00B32476">
        <w:trPr>
          <w:trHeight w:val="239"/>
        </w:trPr>
        <w:tc>
          <w:tcPr>
            <w:tcW w:w="6375" w:type="dxa"/>
            <w:tcBorders>
              <w:top w:val="single" w:sz="6" w:space="0" w:color="auto"/>
              <w:left w:val="single" w:sz="6" w:space="0" w:color="auto"/>
              <w:bottom w:val="single" w:sz="6" w:space="0" w:color="auto"/>
              <w:right w:val="single" w:sz="6" w:space="0" w:color="auto"/>
            </w:tcBorders>
          </w:tcPr>
          <w:p w14:paraId="48975AC2" w14:textId="77777777" w:rsidR="00F31373" w:rsidRPr="00BA7385" w:rsidRDefault="00B42355">
            <w:pPr>
              <w:pStyle w:val="Style4"/>
              <w:widowControl/>
              <w:spacing w:line="240" w:lineRule="auto"/>
              <w:rPr>
                <w:rStyle w:val="FontStyle43"/>
                <w:lang w:eastAsia="ro-RO"/>
              </w:rPr>
            </w:pPr>
            <w:r w:rsidRPr="00BA7385">
              <w:rPr>
                <w:rStyle w:val="FontStyle43"/>
                <w:lang w:eastAsia="ro-RO"/>
              </w:rPr>
              <w:t>TOTAL</w:t>
            </w:r>
          </w:p>
        </w:tc>
        <w:tc>
          <w:tcPr>
            <w:tcW w:w="3221" w:type="dxa"/>
            <w:tcBorders>
              <w:top w:val="single" w:sz="6" w:space="0" w:color="auto"/>
              <w:left w:val="single" w:sz="6" w:space="0" w:color="auto"/>
              <w:bottom w:val="single" w:sz="6" w:space="0" w:color="auto"/>
              <w:right w:val="single" w:sz="6" w:space="0" w:color="auto"/>
            </w:tcBorders>
          </w:tcPr>
          <w:p w14:paraId="7181AFEC" w14:textId="77777777" w:rsidR="00F31373" w:rsidRPr="00BA7385" w:rsidRDefault="00191BAB">
            <w:pPr>
              <w:pStyle w:val="Style4"/>
              <w:widowControl/>
              <w:spacing w:line="240" w:lineRule="auto"/>
              <w:rPr>
                <w:rStyle w:val="FontStyle43"/>
                <w:lang w:eastAsia="ro-RO"/>
              </w:rPr>
            </w:pPr>
            <w:r w:rsidRPr="00BA7385">
              <w:rPr>
                <w:rStyle w:val="FontStyle43"/>
                <w:lang w:eastAsia="ro-RO"/>
              </w:rPr>
              <w:t>5</w:t>
            </w:r>
          </w:p>
        </w:tc>
      </w:tr>
    </w:tbl>
    <w:p w14:paraId="148DDBDB" w14:textId="77777777" w:rsidR="00F31373" w:rsidRPr="00BA7385" w:rsidRDefault="00B42355">
      <w:pPr>
        <w:pStyle w:val="Style9"/>
        <w:widowControl/>
        <w:spacing w:before="19" w:line="240" w:lineRule="auto"/>
        <w:ind w:left="859" w:firstLine="0"/>
        <w:rPr>
          <w:rStyle w:val="FontStyle43"/>
          <w:u w:val="single"/>
          <w:lang w:eastAsia="ro-RO"/>
        </w:rPr>
      </w:pPr>
      <w:r w:rsidRPr="00BA7385">
        <w:rPr>
          <w:rStyle w:val="FontStyle43"/>
          <w:u w:val="single"/>
          <w:lang w:eastAsia="ro-RO"/>
        </w:rPr>
        <w:t>Argumentare/descifrarea succintă a punctajului atribuit:</w:t>
      </w:r>
    </w:p>
    <w:p w14:paraId="21381AB5" w14:textId="77777777" w:rsidR="00B32476" w:rsidRPr="00BA7385" w:rsidRDefault="002D7743" w:rsidP="00B32476">
      <w:pPr>
        <w:pStyle w:val="Style9"/>
        <w:widowControl/>
        <w:spacing w:line="274" w:lineRule="exact"/>
        <w:rPr>
          <w:rStyle w:val="FontStyle43"/>
          <w:lang w:eastAsia="ro-RO"/>
        </w:rPr>
      </w:pPr>
      <w:r w:rsidRPr="00BA7385">
        <w:rPr>
          <w:rStyle w:val="FontStyle43"/>
          <w:lang w:eastAsia="ro-RO"/>
        </w:rPr>
        <w:t xml:space="preserve">Principiul de bază al politicii privind siguranţa alimentelor este aplicarea unei abordări integrate, care </w:t>
      </w:r>
      <w:r w:rsidR="00CD2671" w:rsidRPr="00BA7385">
        <w:rPr>
          <w:rStyle w:val="FontStyle43"/>
          <w:lang w:eastAsia="ro-RO"/>
        </w:rPr>
        <w:t>include</w:t>
      </w:r>
      <w:r w:rsidRPr="00BA7385">
        <w:rPr>
          <w:rStyle w:val="FontStyle43"/>
          <w:lang w:eastAsia="ro-RO"/>
        </w:rPr>
        <w:t xml:space="preserve"> toate </w:t>
      </w:r>
      <w:r w:rsidR="00CD2671" w:rsidRPr="00BA7385">
        <w:rPr>
          <w:rStyle w:val="FontStyle43"/>
          <w:lang w:eastAsia="ro-RO"/>
        </w:rPr>
        <w:t>etapele</w:t>
      </w:r>
      <w:r w:rsidRPr="00BA7385">
        <w:rPr>
          <w:rStyle w:val="FontStyle43"/>
          <w:lang w:eastAsia="ro-RO"/>
        </w:rPr>
        <w:t xml:space="preserve"> lanţului alimentar. Îmbunătăţirea cadrului normativ în acest domeniu va permite atingerea celui mai înalt grad de protecţie a sănătăţii publice şi a intereselor consumatorilor şi va favoriza efectuarea exporturilor de produse alimentare şi animale vii din Republica Moldova către Uniunea Europeană şi alte ţări ale lumii. </w:t>
      </w:r>
    </w:p>
    <w:p w14:paraId="00654370" w14:textId="77777777" w:rsidR="00B32476" w:rsidRPr="00BA7385" w:rsidRDefault="00B32476" w:rsidP="00B32476">
      <w:pPr>
        <w:pStyle w:val="Style9"/>
        <w:widowControl/>
        <w:spacing w:line="274" w:lineRule="exact"/>
        <w:rPr>
          <w:rStyle w:val="FontStyle43"/>
          <w:lang w:eastAsia="ro-RO"/>
        </w:rPr>
      </w:pPr>
      <w:r w:rsidRPr="00BA7385">
        <w:rPr>
          <w:rStyle w:val="FontStyle43"/>
          <w:lang w:eastAsia="ro-RO"/>
        </w:rPr>
        <w:t>În acest context, menționăm că proiectul prenotat este elaborat în vederea realizării prevederilor Planului de acțiuni privind implementarea Strategiei în domeniul siguranţei alimentelor pentru anii 2018– 2022, aprobat prin Hotărărea de Guvern nr.1150 din 20.12.2017.</w:t>
      </w:r>
    </w:p>
    <w:p w14:paraId="47D8BD36" w14:textId="77777777" w:rsidR="00F31373" w:rsidRPr="00BA7385" w:rsidRDefault="00B42355" w:rsidP="00A463AC">
      <w:pPr>
        <w:pStyle w:val="Style9"/>
        <w:widowControl/>
        <w:spacing w:line="274" w:lineRule="exact"/>
        <w:rPr>
          <w:rStyle w:val="FontStyle43"/>
          <w:lang w:eastAsia="ro-RO"/>
        </w:rPr>
      </w:pPr>
      <w:r w:rsidRPr="00BA7385">
        <w:rPr>
          <w:rStyle w:val="FontStyle43"/>
          <w:lang w:eastAsia="ro-RO"/>
        </w:rPr>
        <w:t xml:space="preserve">Gradul de inovaţie al intervenţiei propuse este unul minim întrucât anterior prevederile prezentului proiect de lege au fost stipulate în </w:t>
      </w:r>
      <w:r w:rsidR="00A463AC" w:rsidRPr="00BA7385">
        <w:rPr>
          <w:rStyle w:val="FontStyle43"/>
          <w:lang w:eastAsia="ro-RO"/>
        </w:rPr>
        <w:t xml:space="preserve">Legea nr.113 din 18.05.2012 cu privire la stabilirea principiilor şi a cerinţelor generale ale legislaţiei privind siguranţa alimentelor și </w:t>
      </w:r>
      <w:r w:rsidR="00673C27" w:rsidRPr="00BA7385">
        <w:rPr>
          <w:rStyle w:val="FontStyle43"/>
          <w:lang w:eastAsia="ro-RO"/>
        </w:rPr>
        <w:t>în</w:t>
      </w:r>
      <w:r w:rsidR="00A463AC" w:rsidRPr="00BA7385">
        <w:rPr>
          <w:rStyle w:val="FontStyle43"/>
          <w:lang w:eastAsia="ro-RO"/>
        </w:rPr>
        <w:t xml:space="preserve"> Leg</w:t>
      </w:r>
      <w:r w:rsidR="00673C27" w:rsidRPr="00BA7385">
        <w:rPr>
          <w:rStyle w:val="FontStyle43"/>
          <w:lang w:eastAsia="ro-RO"/>
        </w:rPr>
        <w:t>ea</w:t>
      </w:r>
      <w:r w:rsidR="00A463AC" w:rsidRPr="00BA7385">
        <w:rPr>
          <w:rStyle w:val="FontStyle43"/>
          <w:lang w:eastAsia="ro-RO"/>
        </w:rPr>
        <w:t xml:space="preserve"> nr.78 din 18.03.2004 privind produsele alimentare</w:t>
      </w:r>
      <w:r w:rsidRPr="00BA7385">
        <w:rPr>
          <w:rStyle w:val="FontStyle43"/>
          <w:lang w:eastAsia="ro-RO"/>
        </w:rPr>
        <w:t>.</w:t>
      </w:r>
    </w:p>
    <w:p w14:paraId="60DF89D2" w14:textId="77777777" w:rsidR="00F31373" w:rsidRPr="00BA7385" w:rsidRDefault="00B42355" w:rsidP="00CA5C21">
      <w:pPr>
        <w:pStyle w:val="Style9"/>
        <w:widowControl/>
        <w:spacing w:line="240" w:lineRule="auto"/>
        <w:ind w:firstLine="744"/>
        <w:rPr>
          <w:rStyle w:val="FontStyle43"/>
          <w:lang w:eastAsia="ro-RO"/>
        </w:rPr>
      </w:pPr>
      <w:r w:rsidRPr="00BA7385">
        <w:rPr>
          <w:rStyle w:val="FontStyle43"/>
          <w:lang w:eastAsia="ro-RO"/>
        </w:rPr>
        <w:t xml:space="preserve">În acelaşi context relatăm că impactul iniţiativei propuse este unul neesenţial deoarece prevederile prezentului proiect de lege şi-au făcut efectul asupra sectorului economic şi asupra societăţii odată cu intrarea în vigoare a </w:t>
      </w:r>
      <w:r w:rsidR="00673C27" w:rsidRPr="00BA7385">
        <w:rPr>
          <w:rStyle w:val="FontStyle43"/>
          <w:lang w:eastAsia="ro-RO"/>
        </w:rPr>
        <w:t>actelor legislative menționate mai sus</w:t>
      </w:r>
      <w:r w:rsidRPr="00BA7385">
        <w:rPr>
          <w:rStyle w:val="FontStyle43"/>
          <w:lang w:eastAsia="ro-RO"/>
        </w:rPr>
        <w:t>.</w:t>
      </w:r>
    </w:p>
    <w:p w14:paraId="4EC927FA" w14:textId="77777777" w:rsidR="004748A0" w:rsidRDefault="004748A0" w:rsidP="00CA5C21">
      <w:pPr>
        <w:pStyle w:val="Style7"/>
        <w:widowControl/>
        <w:tabs>
          <w:tab w:val="left" w:leader="underscore" w:pos="9374"/>
        </w:tabs>
        <w:ind w:firstLine="709"/>
        <w:jc w:val="both"/>
        <w:rPr>
          <w:rStyle w:val="FontStyle42"/>
          <w:u w:val="single"/>
          <w:lang w:val="ro-RO" w:eastAsia="ro-RO"/>
        </w:rPr>
      </w:pPr>
    </w:p>
    <w:p w14:paraId="7AB73745" w14:textId="77777777" w:rsidR="00F31373" w:rsidRPr="00BA7385" w:rsidRDefault="00B42355" w:rsidP="00CA5C21">
      <w:pPr>
        <w:pStyle w:val="Style7"/>
        <w:widowControl/>
        <w:tabs>
          <w:tab w:val="left" w:leader="underscore" w:pos="9374"/>
        </w:tabs>
        <w:ind w:firstLine="709"/>
        <w:jc w:val="both"/>
        <w:rPr>
          <w:rStyle w:val="FontStyle42"/>
          <w:lang w:eastAsia="ro-RO"/>
        </w:rPr>
      </w:pPr>
      <w:r w:rsidRPr="00BA7385">
        <w:rPr>
          <w:rStyle w:val="FontStyle42"/>
          <w:u w:val="single"/>
          <w:lang w:eastAsia="ro-RO"/>
        </w:rPr>
        <w:t>2. Definirea problemei</w:t>
      </w:r>
    </w:p>
    <w:p w14:paraId="0E4785F5" w14:textId="77777777" w:rsidR="00F31373" w:rsidRDefault="00B42355" w:rsidP="00CA5C21">
      <w:pPr>
        <w:pStyle w:val="Style9"/>
        <w:widowControl/>
        <w:tabs>
          <w:tab w:val="left" w:leader="underscore" w:pos="9374"/>
        </w:tabs>
        <w:spacing w:line="240" w:lineRule="auto"/>
        <w:ind w:firstLine="734"/>
        <w:rPr>
          <w:rStyle w:val="FontStyle43"/>
          <w:lang w:val="ro-RO" w:eastAsia="ro-RO"/>
        </w:rPr>
      </w:pPr>
      <w:r w:rsidRPr="00BA7385">
        <w:rPr>
          <w:rStyle w:val="FontStyle43"/>
          <w:lang w:eastAsia="ro-RO"/>
        </w:rPr>
        <w:t>Risc de protecţie insuficientă a consumatorului din punct de vedere a siguranţei</w:t>
      </w:r>
      <w:r w:rsidR="00EC03B1" w:rsidRPr="00BA7385">
        <w:rPr>
          <w:rStyle w:val="FontStyle43"/>
          <w:lang w:eastAsia="ro-RO"/>
        </w:rPr>
        <w:t xml:space="preserve"> </w:t>
      </w:r>
      <w:r w:rsidRPr="00BA7385">
        <w:rPr>
          <w:rStyle w:val="FontStyle43"/>
          <w:lang w:eastAsia="ro-RO"/>
        </w:rPr>
        <w:t>alimentelor. Prezentul proiect are drept scop asigurarea unui nivel ridicat de protecţie a sănătăţii</w:t>
      </w:r>
      <w:r w:rsidR="00EC03B1" w:rsidRPr="00BA7385">
        <w:rPr>
          <w:rStyle w:val="FontStyle43"/>
          <w:lang w:eastAsia="ro-RO"/>
        </w:rPr>
        <w:t xml:space="preserve"> </w:t>
      </w:r>
      <w:r w:rsidRPr="00BA7385">
        <w:rPr>
          <w:rStyle w:val="FontStyle43"/>
          <w:lang w:eastAsia="ro-RO"/>
        </w:rPr>
        <w:t>consumatorilor şi garantarea dreptului acestora la produse alimentare sigure, prin</w:t>
      </w:r>
      <w:r w:rsidR="00EC03B1" w:rsidRPr="00BA7385">
        <w:rPr>
          <w:rStyle w:val="FontStyle43"/>
          <w:lang w:eastAsia="ro-RO"/>
        </w:rPr>
        <w:t xml:space="preserve"> </w:t>
      </w:r>
      <w:r w:rsidRPr="00BA7385">
        <w:rPr>
          <w:rStyle w:val="FontStyle43"/>
          <w:lang w:eastAsia="ro-RO"/>
        </w:rPr>
        <w:t xml:space="preserve">responsabilizarea operatorilor din </w:t>
      </w:r>
      <w:r w:rsidR="00EC03B1" w:rsidRPr="00BA7385">
        <w:rPr>
          <w:rStyle w:val="FontStyle43"/>
          <w:lang w:eastAsia="ro-RO"/>
        </w:rPr>
        <w:t>domeniul</w:t>
      </w:r>
      <w:r w:rsidRPr="00BA7385">
        <w:rPr>
          <w:rStyle w:val="FontStyle43"/>
          <w:lang w:eastAsia="ro-RO"/>
        </w:rPr>
        <w:t xml:space="preserve"> alimentar.</w:t>
      </w:r>
    </w:p>
    <w:p w14:paraId="2DED35BD" w14:textId="69495D52" w:rsidR="00286BC8" w:rsidRPr="00286BC8" w:rsidRDefault="00286BC8" w:rsidP="00286BC8">
      <w:pPr>
        <w:pStyle w:val="Style9"/>
        <w:widowControl/>
        <w:tabs>
          <w:tab w:val="left" w:leader="underscore" w:pos="9374"/>
        </w:tabs>
        <w:spacing w:line="274" w:lineRule="exact"/>
        <w:ind w:firstLine="734"/>
        <w:rPr>
          <w:rStyle w:val="FontStyle43"/>
          <w:lang w:val="ro-RO" w:eastAsia="ro-RO"/>
        </w:rPr>
      </w:pPr>
      <w:r w:rsidRPr="00286BC8">
        <w:rPr>
          <w:rStyle w:val="FontStyle43"/>
          <w:lang w:val="ro-RO" w:eastAsia="ro-RO"/>
        </w:rPr>
        <w:t>Necorespunderea condiţiilor de inofensivitate a produselor alimentare cu cerinţele comunitare</w:t>
      </w:r>
      <w:r>
        <w:rPr>
          <w:rStyle w:val="FontStyle43"/>
          <w:lang w:val="ro-RO" w:eastAsia="ro-RO"/>
        </w:rPr>
        <w:t>, p</w:t>
      </w:r>
      <w:r w:rsidRPr="00286BC8">
        <w:rPr>
          <w:rStyle w:val="FontStyle43"/>
          <w:lang w:val="ro-RO" w:eastAsia="ro-RO"/>
        </w:rPr>
        <w:t>unerea</w:t>
      </w:r>
      <w:r>
        <w:rPr>
          <w:rStyle w:val="FontStyle43"/>
          <w:lang w:val="ro-RO" w:eastAsia="ro-RO"/>
        </w:rPr>
        <w:t xml:space="preserve"> în pericol a sănătăţii publice precum și imposibilitatea </w:t>
      </w:r>
      <w:r w:rsidR="00CE222C">
        <w:rPr>
          <w:rStyle w:val="FontStyle43"/>
          <w:lang w:val="ro-RO" w:eastAsia="ro-RO"/>
        </w:rPr>
        <w:t>unei supravegheri mai riguroase a operatorilor din domeniul alimentar sunt problemele persistente la situația actuală în Republica Moldova pe domeniul respectiv.</w:t>
      </w:r>
    </w:p>
    <w:p w14:paraId="108BCAD5" w14:textId="77777777" w:rsidR="00DE4E6E" w:rsidRPr="00BA7385" w:rsidRDefault="00B42355" w:rsidP="00DE4E6E">
      <w:pPr>
        <w:pStyle w:val="Style9"/>
        <w:widowControl/>
        <w:spacing w:line="274" w:lineRule="exact"/>
        <w:ind w:firstLine="744"/>
        <w:rPr>
          <w:rStyle w:val="FontStyle43"/>
          <w:lang w:eastAsia="ro-RO"/>
        </w:rPr>
      </w:pPr>
      <w:r w:rsidRPr="00BA7385">
        <w:rPr>
          <w:rStyle w:val="FontStyle43"/>
          <w:lang w:eastAsia="ro-RO"/>
        </w:rPr>
        <w:t>În acest sens, remarcăm că pe parcursul anilor 201</w:t>
      </w:r>
      <w:r w:rsidR="00673C27" w:rsidRPr="00BA7385">
        <w:rPr>
          <w:rStyle w:val="FontStyle43"/>
          <w:lang w:eastAsia="ro-RO"/>
        </w:rPr>
        <w:t>6</w:t>
      </w:r>
      <w:r w:rsidRPr="00BA7385">
        <w:rPr>
          <w:rStyle w:val="FontStyle43"/>
          <w:lang w:eastAsia="ro-RO"/>
        </w:rPr>
        <w:t>-201</w:t>
      </w:r>
      <w:r w:rsidR="00673C27" w:rsidRPr="00BA7385">
        <w:rPr>
          <w:rStyle w:val="FontStyle43"/>
          <w:lang w:eastAsia="ro-RO"/>
        </w:rPr>
        <w:t>7</w:t>
      </w:r>
      <w:r w:rsidRPr="00BA7385">
        <w:rPr>
          <w:rStyle w:val="FontStyle43"/>
          <w:lang w:eastAsia="ro-RO"/>
        </w:rPr>
        <w:t xml:space="preserve"> </w:t>
      </w:r>
      <w:r w:rsidR="00DE4E6E" w:rsidRPr="00BA7385">
        <w:rPr>
          <w:rStyle w:val="FontStyle43"/>
          <w:lang w:eastAsia="ro-RO"/>
        </w:rPr>
        <w:t>numărul de unități controlate în 2017 este mai mare comparativ cu 2016 cu 10000 unități</w:t>
      </w:r>
      <w:r w:rsidR="00CD2671" w:rsidRPr="00BA7385">
        <w:rPr>
          <w:rStyle w:val="FontStyle43"/>
          <w:lang w:eastAsia="ro-RO"/>
        </w:rPr>
        <w:t>(conform diagramei nr.1)</w:t>
      </w:r>
      <w:r w:rsidR="00DE4E6E" w:rsidRPr="00BA7385">
        <w:rPr>
          <w:rStyle w:val="FontStyle43"/>
          <w:lang w:eastAsia="ro-RO"/>
        </w:rPr>
        <w:t xml:space="preserve"> în rezultatul: </w:t>
      </w:r>
    </w:p>
    <w:p w14:paraId="5DF1099F" w14:textId="77777777" w:rsidR="00DE4E6E" w:rsidRPr="00BA7385" w:rsidRDefault="00DE4E6E" w:rsidP="00DE4E6E">
      <w:pPr>
        <w:pStyle w:val="Style9"/>
        <w:widowControl/>
        <w:tabs>
          <w:tab w:val="left" w:pos="851"/>
        </w:tabs>
        <w:spacing w:line="274" w:lineRule="exact"/>
        <w:ind w:firstLine="744"/>
        <w:rPr>
          <w:rStyle w:val="FontStyle43"/>
          <w:lang w:eastAsia="ro-RO"/>
        </w:rPr>
      </w:pPr>
      <w:r w:rsidRPr="00BA7385">
        <w:rPr>
          <w:rStyle w:val="FontStyle43"/>
          <w:lang w:eastAsia="ro-RO"/>
        </w:rPr>
        <w:t>-</w:t>
      </w:r>
      <w:r w:rsidRPr="00BA7385">
        <w:rPr>
          <w:rStyle w:val="FontStyle43"/>
          <w:lang w:eastAsia="ro-RO"/>
        </w:rPr>
        <w:tab/>
        <w:t xml:space="preserve">înregistrării întreprinderilor noi, și a reluării activității unor unități cu activitate sezonieră (pentru produse de origine vegetală - mori, oloinițe); </w:t>
      </w:r>
    </w:p>
    <w:p w14:paraId="030AF41A" w14:textId="77777777" w:rsidR="00DE4E6E" w:rsidRPr="00BA7385" w:rsidRDefault="00DE4E6E" w:rsidP="00DE4E6E">
      <w:pPr>
        <w:pStyle w:val="Style9"/>
        <w:widowControl/>
        <w:tabs>
          <w:tab w:val="left" w:pos="851"/>
        </w:tabs>
        <w:spacing w:line="274" w:lineRule="exact"/>
        <w:ind w:firstLine="744"/>
        <w:rPr>
          <w:rStyle w:val="FontStyle43"/>
          <w:lang w:eastAsia="ro-RO"/>
        </w:rPr>
      </w:pPr>
      <w:r w:rsidRPr="00BA7385">
        <w:rPr>
          <w:rStyle w:val="FontStyle43"/>
          <w:lang w:eastAsia="ro-RO"/>
        </w:rPr>
        <w:t>-</w:t>
      </w:r>
      <w:r w:rsidRPr="00BA7385">
        <w:rPr>
          <w:rStyle w:val="FontStyle43"/>
          <w:lang w:eastAsia="ro-RO"/>
        </w:rPr>
        <w:tab/>
        <w:t xml:space="preserve"> simplificării procedurii de înregistrare a unităților din domeniul produselor de origine animală;</w:t>
      </w:r>
    </w:p>
    <w:p w14:paraId="56434D08" w14:textId="77777777" w:rsidR="00DE4E6E" w:rsidRDefault="00DE4E6E" w:rsidP="00DE4E6E">
      <w:pPr>
        <w:pStyle w:val="Style9"/>
        <w:widowControl/>
        <w:tabs>
          <w:tab w:val="left" w:pos="851"/>
        </w:tabs>
        <w:spacing w:line="274" w:lineRule="exact"/>
        <w:ind w:firstLine="744"/>
        <w:rPr>
          <w:rStyle w:val="FontStyle43"/>
          <w:lang w:val="ro-RO" w:eastAsia="ro-RO"/>
        </w:rPr>
      </w:pPr>
      <w:r w:rsidRPr="00BA7385">
        <w:rPr>
          <w:rStyle w:val="FontStyle43"/>
          <w:lang w:eastAsia="ro-RO"/>
        </w:rPr>
        <w:t>-</w:t>
      </w:r>
      <w:r w:rsidRPr="00BA7385">
        <w:rPr>
          <w:rStyle w:val="FontStyle43"/>
          <w:lang w:eastAsia="ro-RO"/>
        </w:rPr>
        <w:tab/>
        <w:t>simplificării procedurilor de lansare a activităţilor de comerţ.</w:t>
      </w:r>
    </w:p>
    <w:p w14:paraId="1E8818B6" w14:textId="51717B13" w:rsidR="009054C9" w:rsidRPr="009054C9" w:rsidRDefault="009054C9" w:rsidP="00DE4E6E">
      <w:pPr>
        <w:pStyle w:val="Style9"/>
        <w:widowControl/>
        <w:tabs>
          <w:tab w:val="left" w:pos="851"/>
        </w:tabs>
        <w:spacing w:line="274" w:lineRule="exact"/>
        <w:ind w:firstLine="744"/>
        <w:rPr>
          <w:rStyle w:val="FontStyle43"/>
          <w:lang w:val="ro-RO" w:eastAsia="ro-RO"/>
        </w:rPr>
      </w:pPr>
      <w:r>
        <w:rPr>
          <w:rStyle w:val="FontStyle43"/>
          <w:lang w:val="ro-RO" w:eastAsia="ro-RO"/>
        </w:rPr>
        <w:lastRenderedPageBreak/>
        <w:t>Odată cu dezvoltarea și majorarea numărului de întreprinderi cu activitate în domeniul alimentar, precum și lărgirea spectrului de produse plasate pe piață, se evidențiază necesitatea de a reactualiza cadrul normativ în ceea ce privește siguranța produselor alimentare.</w:t>
      </w:r>
    </w:p>
    <w:p w14:paraId="7ABCA564" w14:textId="4806F8FE" w:rsidR="00550FD3" w:rsidRDefault="009054C9" w:rsidP="005128B5">
      <w:pPr>
        <w:pStyle w:val="Style9"/>
        <w:widowControl/>
        <w:tabs>
          <w:tab w:val="left" w:pos="851"/>
        </w:tabs>
        <w:spacing w:line="274" w:lineRule="exact"/>
        <w:ind w:firstLine="744"/>
        <w:rPr>
          <w:rStyle w:val="FontStyle43"/>
          <w:lang w:val="en-US" w:eastAsia="ro-RO"/>
        </w:rPr>
      </w:pPr>
      <w:r>
        <w:rPr>
          <w:rStyle w:val="FontStyle43"/>
          <w:lang w:val="en-US" w:eastAsia="ro-RO"/>
        </w:rPr>
        <w:t xml:space="preserve">Astfel, </w:t>
      </w:r>
      <w:r w:rsidR="005128B5">
        <w:rPr>
          <w:rStyle w:val="FontStyle43"/>
          <w:lang w:val="en-US" w:eastAsia="ro-RO"/>
        </w:rPr>
        <w:t>aprobarea proiectului de lege prenotat</w:t>
      </w:r>
      <w:r>
        <w:rPr>
          <w:rStyle w:val="FontStyle43"/>
          <w:lang w:val="en-US" w:eastAsia="ro-RO"/>
        </w:rPr>
        <w:t xml:space="preserve"> </w:t>
      </w:r>
      <w:proofErr w:type="gramStart"/>
      <w:r>
        <w:rPr>
          <w:rStyle w:val="FontStyle43"/>
          <w:lang w:val="en-US" w:eastAsia="ro-RO"/>
        </w:rPr>
        <w:t>este</w:t>
      </w:r>
      <w:proofErr w:type="gramEnd"/>
      <w:r>
        <w:rPr>
          <w:rStyle w:val="FontStyle43"/>
          <w:lang w:val="en-US" w:eastAsia="ro-RO"/>
        </w:rPr>
        <w:t xml:space="preserve"> de o importanță majoră</w:t>
      </w:r>
      <w:r w:rsidR="005128B5">
        <w:rPr>
          <w:rStyle w:val="FontStyle43"/>
          <w:lang w:val="en-US" w:eastAsia="ro-RO"/>
        </w:rPr>
        <w:t xml:space="preserve">, </w:t>
      </w:r>
      <w:r w:rsidR="00550FD3">
        <w:rPr>
          <w:rStyle w:val="FontStyle43"/>
          <w:lang w:val="en-US" w:eastAsia="ro-RO"/>
        </w:rPr>
        <w:t>urmărind</w:t>
      </w:r>
      <w:r w:rsidR="005128B5">
        <w:rPr>
          <w:rStyle w:val="FontStyle43"/>
          <w:lang w:val="en-US" w:eastAsia="ro-RO"/>
        </w:rPr>
        <w:t xml:space="preserve"> excluderea neconformităților </w:t>
      </w:r>
      <w:r w:rsidR="005128B5">
        <w:rPr>
          <w:rStyle w:val="FontStyle43"/>
          <w:lang w:val="ro-RO" w:eastAsia="ro-RO"/>
        </w:rPr>
        <w:t xml:space="preserve">și </w:t>
      </w:r>
      <w:r w:rsidR="005128B5">
        <w:rPr>
          <w:rStyle w:val="FontStyle43"/>
          <w:lang w:val="en-US" w:eastAsia="ro-RO"/>
        </w:rPr>
        <w:t>t</w:t>
      </w:r>
      <w:r w:rsidR="005128B5" w:rsidRPr="005128B5">
        <w:rPr>
          <w:rStyle w:val="FontStyle43"/>
          <w:lang w:val="en-US" w:eastAsia="ro-RO"/>
        </w:rPr>
        <w:t>ractarea incorectă a unor prevederi din legislaţia naţională</w:t>
      </w:r>
      <w:r w:rsidR="005128B5">
        <w:rPr>
          <w:rStyle w:val="FontStyle43"/>
          <w:lang w:val="en-US" w:eastAsia="ro-RO"/>
        </w:rPr>
        <w:t xml:space="preserve">. </w:t>
      </w:r>
    </w:p>
    <w:p w14:paraId="4E4072A1" w14:textId="672EEA59" w:rsidR="005128B5" w:rsidRPr="005128B5" w:rsidRDefault="005128B5" w:rsidP="005128B5">
      <w:pPr>
        <w:pStyle w:val="Style9"/>
        <w:widowControl/>
        <w:tabs>
          <w:tab w:val="left" w:pos="851"/>
        </w:tabs>
        <w:spacing w:line="274" w:lineRule="exact"/>
        <w:ind w:firstLine="744"/>
        <w:rPr>
          <w:rStyle w:val="FontStyle43"/>
          <w:lang w:val="en-US" w:eastAsia="ro-RO"/>
        </w:rPr>
      </w:pPr>
      <w:r>
        <w:rPr>
          <w:rStyle w:val="FontStyle43"/>
          <w:lang w:val="en-US" w:eastAsia="ro-RO"/>
        </w:rPr>
        <w:t xml:space="preserve">Lipsa unei astfel de intervenții în cadrul legislativ national ar afecta </w:t>
      </w:r>
      <w:r w:rsidR="00550FD3">
        <w:rPr>
          <w:rStyle w:val="FontStyle43"/>
          <w:lang w:val="en-US" w:eastAsia="ro-RO"/>
        </w:rPr>
        <w:t xml:space="preserve">în mod substantial </w:t>
      </w:r>
      <w:r w:rsidRPr="005128B5">
        <w:rPr>
          <w:rStyle w:val="FontStyle43"/>
          <w:lang w:val="en-US" w:eastAsia="ro-RO"/>
        </w:rPr>
        <w:t>competitivit</w:t>
      </w:r>
      <w:r>
        <w:rPr>
          <w:rStyle w:val="FontStyle43"/>
          <w:lang w:val="en-US" w:eastAsia="ro-RO"/>
        </w:rPr>
        <w:t xml:space="preserve">atea </w:t>
      </w:r>
      <w:r w:rsidRPr="005128B5">
        <w:rPr>
          <w:rStyle w:val="FontStyle43"/>
          <w:lang w:val="en-US" w:eastAsia="ro-RO"/>
        </w:rPr>
        <w:t>produselor alimentare</w:t>
      </w:r>
      <w:r w:rsidR="00550FD3">
        <w:rPr>
          <w:rStyle w:val="FontStyle43"/>
          <w:lang w:val="en-US" w:eastAsia="ro-RO"/>
        </w:rPr>
        <w:t xml:space="preserve"> și</w:t>
      </w:r>
      <w:r w:rsidR="009054C9">
        <w:rPr>
          <w:rStyle w:val="FontStyle43"/>
          <w:lang w:val="en-US" w:eastAsia="ro-RO"/>
        </w:rPr>
        <w:t xml:space="preserve"> ar</w:t>
      </w:r>
      <w:r>
        <w:rPr>
          <w:rStyle w:val="FontStyle43"/>
          <w:lang w:val="en-US" w:eastAsia="ro-RO"/>
        </w:rPr>
        <w:t xml:space="preserve"> </w:t>
      </w:r>
      <w:r w:rsidR="009054C9">
        <w:rPr>
          <w:rStyle w:val="FontStyle43"/>
          <w:lang w:val="en-US" w:eastAsia="ro-RO"/>
        </w:rPr>
        <w:t xml:space="preserve">pune în pericol </w:t>
      </w:r>
      <w:r w:rsidR="009054C9" w:rsidRPr="009054C9">
        <w:rPr>
          <w:rStyle w:val="FontStyle43"/>
          <w:lang w:val="en-US" w:eastAsia="ro-RO"/>
        </w:rPr>
        <w:t xml:space="preserve">protecţia sănătăţii umane şi </w:t>
      </w:r>
      <w:proofErr w:type="gramStart"/>
      <w:r w:rsidR="009054C9" w:rsidRPr="009054C9">
        <w:rPr>
          <w:rStyle w:val="FontStyle43"/>
          <w:lang w:val="en-US" w:eastAsia="ro-RO"/>
        </w:rPr>
        <w:t>a</w:t>
      </w:r>
      <w:proofErr w:type="gramEnd"/>
      <w:r w:rsidR="009054C9" w:rsidRPr="009054C9">
        <w:rPr>
          <w:rStyle w:val="FontStyle43"/>
          <w:lang w:val="en-US" w:eastAsia="ro-RO"/>
        </w:rPr>
        <w:t xml:space="preserve"> intereselor consumatorului privind siguranţa </w:t>
      </w:r>
      <w:r w:rsidR="009054C9">
        <w:rPr>
          <w:rStyle w:val="FontStyle43"/>
          <w:lang w:val="en-US" w:eastAsia="ro-RO"/>
        </w:rPr>
        <w:t xml:space="preserve">produselor alimentare </w:t>
      </w:r>
      <w:r w:rsidR="00550FD3">
        <w:rPr>
          <w:rStyle w:val="FontStyle43"/>
          <w:lang w:val="en-US" w:eastAsia="ro-RO"/>
        </w:rPr>
        <w:t xml:space="preserve">achiziționate sau </w:t>
      </w:r>
      <w:r w:rsidR="009054C9" w:rsidRPr="009054C9">
        <w:rPr>
          <w:rStyle w:val="FontStyle43"/>
          <w:lang w:val="en-US" w:eastAsia="ro-RO"/>
        </w:rPr>
        <w:t>supuse comercializării</w:t>
      </w:r>
      <w:r w:rsidR="00550FD3">
        <w:rPr>
          <w:rStyle w:val="FontStyle43"/>
          <w:lang w:val="en-US" w:eastAsia="ro-RO"/>
        </w:rPr>
        <w:t>.</w:t>
      </w:r>
    </w:p>
    <w:p w14:paraId="6EEEFF9A" w14:textId="6573AB69" w:rsidR="00DE4E6E" w:rsidRPr="00BA7385" w:rsidRDefault="00550FD3" w:rsidP="00DE4E6E">
      <w:pPr>
        <w:pStyle w:val="Style9"/>
        <w:widowControl/>
        <w:spacing w:line="274" w:lineRule="exact"/>
        <w:ind w:firstLine="744"/>
        <w:rPr>
          <w:rStyle w:val="FontStyle43"/>
          <w:lang w:eastAsia="ro-RO"/>
        </w:rPr>
      </w:pPr>
      <w:r>
        <w:rPr>
          <w:rStyle w:val="FontStyle43"/>
          <w:lang w:val="ro-RO" w:eastAsia="ro-RO"/>
        </w:rPr>
        <w:t>În acest sens</w:t>
      </w:r>
      <w:r w:rsidR="00DE4E6E" w:rsidRPr="00BA7385">
        <w:rPr>
          <w:rStyle w:val="FontStyle43"/>
          <w:lang w:eastAsia="ro-RO"/>
        </w:rPr>
        <w:t>, remarcăm că numărul controalelor inopinate efectuate în 2017 este mai mare cu cca 30% față de cele planificate. Acest fapt se datorează inițierii controalelor inopinate pe anumite segmente ale lanțului alimentar în cazurile apariției focarelor de boli, toxiinfecții, încălcări grave ale siguranței alimentelor.</w:t>
      </w:r>
    </w:p>
    <w:p w14:paraId="61D0A3AA" w14:textId="77777777" w:rsidR="00DE4E6E" w:rsidRPr="00BA7385" w:rsidRDefault="00DE4E6E" w:rsidP="00DE4E6E">
      <w:pPr>
        <w:pStyle w:val="Style9"/>
        <w:widowControl/>
        <w:spacing w:line="274" w:lineRule="exact"/>
        <w:ind w:firstLine="744"/>
        <w:rPr>
          <w:rStyle w:val="FontStyle43"/>
          <w:lang w:eastAsia="ro-RO"/>
        </w:rPr>
      </w:pPr>
    </w:p>
    <w:p w14:paraId="1C23A02E" w14:textId="77777777" w:rsidR="00BA22DE" w:rsidRPr="00BA7385" w:rsidRDefault="00BA22DE" w:rsidP="00BA22DE">
      <w:pPr>
        <w:widowControl/>
        <w:ind w:right="1392"/>
      </w:pPr>
      <w:r w:rsidRPr="00BA7385">
        <w:rPr>
          <w:noProof/>
        </w:rPr>
        <w:drawing>
          <wp:inline distT="0" distB="0" distL="0" distR="0" wp14:anchorId="40D91294" wp14:editId="62AA9DE4">
            <wp:extent cx="6134669" cy="3057099"/>
            <wp:effectExtent l="0" t="0" r="1905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C4BC03" w14:textId="77777777" w:rsidR="00F31373" w:rsidRPr="00BA7385" w:rsidRDefault="00B42355">
      <w:pPr>
        <w:pStyle w:val="Style7"/>
        <w:widowControl/>
        <w:spacing w:line="274" w:lineRule="exact"/>
        <w:ind w:left="3686"/>
        <w:rPr>
          <w:rStyle w:val="FontStyle42"/>
          <w:lang w:eastAsia="ro-RO"/>
        </w:rPr>
      </w:pPr>
      <w:r w:rsidRPr="00BA7385">
        <w:rPr>
          <w:rStyle w:val="FontStyle42"/>
          <w:lang w:eastAsia="ro-RO"/>
        </w:rPr>
        <w:t>Diagrama nr.1</w:t>
      </w:r>
    </w:p>
    <w:p w14:paraId="1F6D7484" w14:textId="77777777" w:rsidR="009773C8" w:rsidRPr="00BA7385" w:rsidRDefault="00B42355">
      <w:pPr>
        <w:pStyle w:val="Style9"/>
        <w:widowControl/>
        <w:spacing w:line="274" w:lineRule="exact"/>
        <w:ind w:firstLine="739"/>
        <w:rPr>
          <w:rStyle w:val="FontStyle43"/>
          <w:lang w:eastAsia="ro-RO"/>
        </w:rPr>
      </w:pPr>
      <w:r w:rsidRPr="00BA7385">
        <w:rPr>
          <w:rStyle w:val="FontStyle43"/>
          <w:lang w:eastAsia="ro-RO"/>
        </w:rPr>
        <w:t xml:space="preserve">De asemenea, </w:t>
      </w:r>
      <w:r w:rsidR="006C50F0" w:rsidRPr="00BA7385">
        <w:rPr>
          <w:rStyle w:val="FontStyle43"/>
          <w:lang w:eastAsia="ro-RO"/>
        </w:rPr>
        <w:t>î</w:t>
      </w:r>
      <w:r w:rsidR="00E8036A" w:rsidRPr="00BA7385">
        <w:rPr>
          <w:rStyle w:val="FontStyle43"/>
          <w:lang w:eastAsia="ro-RO"/>
        </w:rPr>
        <w:t xml:space="preserve">n urma controalelor efectuate au fost depistate </w:t>
      </w:r>
      <w:r w:rsidR="00B768DD" w:rsidRPr="00BA7385">
        <w:rPr>
          <w:rStyle w:val="FontStyle43"/>
          <w:lang w:eastAsia="ro-RO"/>
        </w:rPr>
        <w:t xml:space="preserve">o serie de încălcări a prevederilor actelor normative în vigoare, fiind astfel întocmite prescripții cu indicarea termenilor de remediere a neconformităților, care nu au fost în toate cazurile îndeplinite de către </w:t>
      </w:r>
      <w:r w:rsidR="00CB099F" w:rsidRPr="00BA7385">
        <w:rPr>
          <w:rStyle w:val="FontStyle43"/>
          <w:lang w:eastAsia="ro-RO"/>
        </w:rPr>
        <w:t>operatori, cărora ulterior le-au fost aplicate sancțiuni contravenționale conform prevederilor Codului Contravențional.</w:t>
      </w:r>
      <w:r w:rsidR="009773C8" w:rsidRPr="00BA7385">
        <w:rPr>
          <w:rStyle w:val="FontStyle43"/>
          <w:lang w:eastAsia="ro-RO"/>
        </w:rPr>
        <w:t xml:space="preserve"> Dintre cele mai multe procese verbale au fost întocmite pe următoarele articole:</w:t>
      </w:r>
    </w:p>
    <w:p w14:paraId="451BB2FC" w14:textId="77777777" w:rsidR="006C50F0" w:rsidRPr="00BA7385" w:rsidRDefault="006C50F0" w:rsidP="006C50F0">
      <w:pPr>
        <w:pStyle w:val="Style9"/>
        <w:widowControl/>
        <w:numPr>
          <w:ilvl w:val="0"/>
          <w:numId w:val="7"/>
        </w:numPr>
        <w:tabs>
          <w:tab w:val="left" w:pos="851"/>
        </w:tabs>
        <w:spacing w:line="274" w:lineRule="exact"/>
        <w:ind w:left="0" w:firstLine="739"/>
        <w:rPr>
          <w:rStyle w:val="FontStyle43"/>
          <w:lang w:eastAsia="ro-RO"/>
        </w:rPr>
      </w:pPr>
      <w:r w:rsidRPr="00BA7385">
        <w:rPr>
          <w:rStyle w:val="FontStyle43"/>
          <w:lang w:eastAsia="ro-RO"/>
        </w:rPr>
        <w:t>Refuzul identificării şi al înregistrării animalelor de către deținători, deținerea animalelor care nu sînt identificate şi înregistrate potrivit prevederilor normelor sanitar-veterinare, omiterea predării paşapoartelor individuale ale bovinelor sacrificate sau moarte autorității sanitar-veterinare teritoriale;</w:t>
      </w:r>
    </w:p>
    <w:p w14:paraId="52AE4EE1" w14:textId="77777777" w:rsidR="006C50F0" w:rsidRPr="00BA7385" w:rsidRDefault="006C50F0" w:rsidP="006C50F0">
      <w:pPr>
        <w:pStyle w:val="Style9"/>
        <w:widowControl/>
        <w:numPr>
          <w:ilvl w:val="0"/>
          <w:numId w:val="7"/>
        </w:numPr>
        <w:tabs>
          <w:tab w:val="left" w:pos="851"/>
        </w:tabs>
        <w:spacing w:line="274" w:lineRule="exact"/>
        <w:ind w:left="0" w:firstLine="739"/>
        <w:rPr>
          <w:rStyle w:val="FontStyle43"/>
          <w:lang w:eastAsia="ro-RO"/>
        </w:rPr>
      </w:pPr>
      <w:r w:rsidRPr="00BA7385">
        <w:rPr>
          <w:rStyle w:val="FontStyle43"/>
          <w:lang w:eastAsia="ro-RO"/>
        </w:rPr>
        <w:t>Achiziționarea animalelor care nu sînt identificate şi nu sînt înregistrate în baza de date Sistemul de Identificare şi Trasabilitate a Animalelor;</w:t>
      </w:r>
    </w:p>
    <w:p w14:paraId="0414E5B5" w14:textId="77777777" w:rsidR="006C50F0" w:rsidRPr="00BA7385" w:rsidRDefault="006C50F0" w:rsidP="006C50F0">
      <w:pPr>
        <w:pStyle w:val="Style9"/>
        <w:widowControl/>
        <w:numPr>
          <w:ilvl w:val="0"/>
          <w:numId w:val="7"/>
        </w:numPr>
        <w:tabs>
          <w:tab w:val="left" w:pos="851"/>
        </w:tabs>
        <w:spacing w:line="274" w:lineRule="exact"/>
        <w:ind w:left="0" w:firstLine="709"/>
        <w:rPr>
          <w:rStyle w:val="FontStyle43"/>
          <w:lang w:eastAsia="ro-RO"/>
        </w:rPr>
      </w:pPr>
      <w:r w:rsidRPr="00BA7385">
        <w:rPr>
          <w:rStyle w:val="FontStyle43"/>
          <w:lang w:eastAsia="ro-RO"/>
        </w:rPr>
        <w:t xml:space="preserve">Încălcarea normelor sanitar-veterinare, privind asigurarea </w:t>
      </w:r>
      <w:r w:rsidR="00133507" w:rsidRPr="00BA7385">
        <w:rPr>
          <w:rStyle w:val="FontStyle43"/>
          <w:lang w:eastAsia="ro-RO"/>
        </w:rPr>
        <w:t>bunăstării</w:t>
      </w:r>
      <w:r w:rsidRPr="00BA7385">
        <w:rPr>
          <w:rStyle w:val="FontStyle43"/>
          <w:lang w:eastAsia="ro-RO"/>
        </w:rPr>
        <w:t xml:space="preserve"> </w:t>
      </w:r>
      <w:r w:rsidR="00133507" w:rsidRPr="00BA7385">
        <w:rPr>
          <w:rStyle w:val="FontStyle43"/>
          <w:lang w:eastAsia="ro-RO"/>
        </w:rPr>
        <w:t xml:space="preserve">și sănătății </w:t>
      </w:r>
      <w:r w:rsidRPr="00BA7385">
        <w:rPr>
          <w:rStyle w:val="FontStyle43"/>
          <w:lang w:eastAsia="ro-RO"/>
        </w:rPr>
        <w:t xml:space="preserve">animalelor, ocrotirea sănătăţii </w:t>
      </w:r>
      <w:r w:rsidR="00133507" w:rsidRPr="00BA7385">
        <w:rPr>
          <w:rStyle w:val="FontStyle43"/>
          <w:lang w:eastAsia="ro-RO"/>
        </w:rPr>
        <w:t>publice</w:t>
      </w:r>
      <w:r w:rsidRPr="00BA7385">
        <w:rPr>
          <w:rStyle w:val="FontStyle43"/>
          <w:lang w:eastAsia="ro-RO"/>
        </w:rPr>
        <w:t xml:space="preserve"> şi profilaxia antropozoonozelor, încălcarea altor exigenţe reglementate prin normele sanitar-veterinare şi a actelor normative în domeniul </w:t>
      </w:r>
      <w:r w:rsidR="00EC03B1" w:rsidRPr="00BA7385">
        <w:rPr>
          <w:rStyle w:val="FontStyle43"/>
          <w:lang w:eastAsia="ro-RO"/>
        </w:rPr>
        <w:t>medicinii</w:t>
      </w:r>
      <w:r w:rsidRPr="00BA7385">
        <w:rPr>
          <w:rStyle w:val="FontStyle43"/>
          <w:lang w:eastAsia="ro-RO"/>
        </w:rPr>
        <w:t xml:space="preserve"> veterinare;</w:t>
      </w:r>
    </w:p>
    <w:p w14:paraId="30BD0DAC" w14:textId="77777777" w:rsidR="006C50F0" w:rsidRPr="00BA7385" w:rsidRDefault="006C50F0" w:rsidP="006C50F0">
      <w:pPr>
        <w:pStyle w:val="Style9"/>
        <w:widowControl/>
        <w:numPr>
          <w:ilvl w:val="0"/>
          <w:numId w:val="7"/>
        </w:numPr>
        <w:tabs>
          <w:tab w:val="left" w:pos="851"/>
        </w:tabs>
        <w:spacing w:line="274" w:lineRule="exact"/>
        <w:ind w:left="0" w:firstLine="709"/>
        <w:rPr>
          <w:rStyle w:val="FontStyle43"/>
          <w:lang w:eastAsia="ro-RO"/>
        </w:rPr>
      </w:pPr>
      <w:r w:rsidRPr="00BA7385">
        <w:rPr>
          <w:rStyle w:val="FontStyle43"/>
          <w:lang w:eastAsia="ro-RO"/>
        </w:rPr>
        <w:t>Desfăşurarea activității sanitar-veterinare neautorizate</w:t>
      </w:r>
      <w:r w:rsidR="00133507" w:rsidRPr="00BA7385">
        <w:rPr>
          <w:rStyle w:val="FontStyle43"/>
          <w:lang w:eastAsia="ro-RO"/>
        </w:rPr>
        <w:t>,</w:t>
      </w:r>
      <w:r w:rsidRPr="00BA7385">
        <w:rPr>
          <w:rStyle w:val="FontStyle43"/>
          <w:lang w:eastAsia="ro-RO"/>
        </w:rPr>
        <w:t xml:space="preserve"> ori </w:t>
      </w:r>
      <w:r w:rsidR="00133507" w:rsidRPr="00BA7385">
        <w:rPr>
          <w:rStyle w:val="FontStyle43"/>
          <w:lang w:eastAsia="ro-RO"/>
        </w:rPr>
        <w:t>lipsa certificării sanitar-</w:t>
      </w:r>
      <w:r w:rsidRPr="00BA7385">
        <w:rPr>
          <w:rStyle w:val="FontStyle43"/>
          <w:lang w:eastAsia="ro-RO"/>
        </w:rPr>
        <w:t>veterinar</w:t>
      </w:r>
      <w:r w:rsidR="00133507" w:rsidRPr="00BA7385">
        <w:rPr>
          <w:rStyle w:val="FontStyle43"/>
          <w:lang w:eastAsia="ro-RO"/>
        </w:rPr>
        <w:t>e,</w:t>
      </w:r>
      <w:r w:rsidRPr="00BA7385">
        <w:rPr>
          <w:rStyle w:val="FontStyle43"/>
          <w:lang w:eastAsia="ro-RO"/>
        </w:rPr>
        <w:t xml:space="preserve"> cu privire la </w:t>
      </w:r>
      <w:r w:rsidR="00133507" w:rsidRPr="00BA7385">
        <w:rPr>
          <w:rStyle w:val="FontStyle43"/>
          <w:lang w:eastAsia="ro-RO"/>
        </w:rPr>
        <w:t>sănătatea</w:t>
      </w:r>
      <w:r w:rsidRPr="00BA7385">
        <w:rPr>
          <w:rStyle w:val="FontStyle43"/>
          <w:lang w:eastAsia="ro-RO"/>
        </w:rPr>
        <w:t xml:space="preserve"> animalelor, la inofensivitatea produselor de origine animală, la utilizarea metodelor şi a mijloacelor care pot influența </w:t>
      </w:r>
      <w:r w:rsidR="00133507" w:rsidRPr="00BA7385">
        <w:rPr>
          <w:rStyle w:val="FontStyle43"/>
          <w:lang w:eastAsia="ro-RO"/>
        </w:rPr>
        <w:t>sănătatea animalelor</w:t>
      </w:r>
      <w:r w:rsidRPr="00BA7385">
        <w:rPr>
          <w:rStyle w:val="FontStyle43"/>
          <w:lang w:eastAsia="ro-RO"/>
        </w:rPr>
        <w:t>;</w:t>
      </w:r>
    </w:p>
    <w:p w14:paraId="5FC24CCF" w14:textId="77777777" w:rsidR="006C50F0" w:rsidRPr="00BA7385" w:rsidRDefault="006C50F0" w:rsidP="006C50F0">
      <w:pPr>
        <w:pStyle w:val="Style9"/>
        <w:widowControl/>
        <w:numPr>
          <w:ilvl w:val="0"/>
          <w:numId w:val="7"/>
        </w:numPr>
        <w:tabs>
          <w:tab w:val="left" w:pos="851"/>
        </w:tabs>
        <w:spacing w:line="274" w:lineRule="exact"/>
        <w:ind w:left="0" w:firstLine="709"/>
        <w:rPr>
          <w:rStyle w:val="FontStyle43"/>
          <w:lang w:eastAsia="ro-RO"/>
        </w:rPr>
      </w:pPr>
      <w:r w:rsidRPr="00BA7385">
        <w:rPr>
          <w:rStyle w:val="FontStyle43"/>
          <w:lang w:eastAsia="ro-RO"/>
        </w:rPr>
        <w:t>Punerea la dispoziție pe piață a produselor de origine animală care nu sînt conforme reglementărilor în domeniul alimentar.</w:t>
      </w:r>
    </w:p>
    <w:p w14:paraId="3C098C6C" w14:textId="77777777" w:rsidR="006D75F4" w:rsidRPr="00A85A9A" w:rsidRDefault="00CB099F" w:rsidP="006C50F0">
      <w:pPr>
        <w:pStyle w:val="Style9"/>
        <w:widowControl/>
        <w:spacing w:line="274" w:lineRule="exact"/>
        <w:ind w:firstLine="709"/>
        <w:rPr>
          <w:rStyle w:val="FontStyle43"/>
          <w:lang w:val="ro-RO" w:eastAsia="ro-RO"/>
        </w:rPr>
      </w:pPr>
      <w:r w:rsidRPr="00BA7385">
        <w:rPr>
          <w:rStyle w:val="FontStyle43"/>
          <w:lang w:eastAsia="ro-RO"/>
        </w:rPr>
        <w:t>În ace</w:t>
      </w:r>
      <w:r w:rsidR="006C50F0" w:rsidRPr="00BA7385">
        <w:rPr>
          <w:rStyle w:val="FontStyle43"/>
          <w:lang w:eastAsia="ro-RO"/>
        </w:rPr>
        <w:t>lași</w:t>
      </w:r>
      <w:r w:rsidRPr="00BA7385">
        <w:rPr>
          <w:rStyle w:val="FontStyle43"/>
          <w:lang w:eastAsia="ro-RO"/>
        </w:rPr>
        <w:t xml:space="preserve"> context, </w:t>
      </w:r>
      <w:r w:rsidR="006C50F0" w:rsidRPr="00BA7385">
        <w:rPr>
          <w:rStyle w:val="FontStyle43"/>
          <w:lang w:eastAsia="ro-RO"/>
        </w:rPr>
        <w:t xml:space="preserve">în tabelul de mai jos menţionăm măsurile întreprinse pentru unităţile de producţie şi procesare a produselor alimentare </w:t>
      </w:r>
      <w:r w:rsidRPr="00BA7385">
        <w:rPr>
          <w:rStyle w:val="FontStyle43"/>
          <w:lang w:eastAsia="ro-RO"/>
        </w:rPr>
        <w:t>pentru perioada anului 2017:</w:t>
      </w:r>
    </w:p>
    <w:tbl>
      <w:tblPr>
        <w:tblpPr w:leftFromText="180" w:rightFromText="180" w:vertAnchor="text" w:horzAnchor="margin" w:tblpY="441"/>
        <w:tblW w:w="9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4769"/>
        <w:gridCol w:w="1579"/>
        <w:gridCol w:w="1509"/>
        <w:gridCol w:w="1234"/>
      </w:tblGrid>
      <w:tr w:rsidR="00133507" w:rsidRPr="00BA7385" w14:paraId="2BB8500F" w14:textId="77777777" w:rsidTr="00133507">
        <w:trPr>
          <w:trHeight w:val="559"/>
        </w:trPr>
        <w:tc>
          <w:tcPr>
            <w:tcW w:w="615" w:type="dxa"/>
            <w:shd w:val="clear" w:color="auto" w:fill="D9D9D9"/>
          </w:tcPr>
          <w:p w14:paraId="555CE24D"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b/>
                <w:i/>
                <w:sz w:val="20"/>
                <w:szCs w:val="20"/>
                <w:lang w:eastAsia="en-US"/>
              </w:rPr>
            </w:pPr>
            <w:r w:rsidRPr="00BA7385">
              <w:rPr>
                <w:rFonts w:eastAsia="Arial Unicode MS"/>
                <w:b/>
                <w:i/>
                <w:sz w:val="20"/>
                <w:szCs w:val="20"/>
                <w:lang w:eastAsia="en-US"/>
              </w:rPr>
              <w:t>N/o</w:t>
            </w:r>
          </w:p>
        </w:tc>
        <w:tc>
          <w:tcPr>
            <w:tcW w:w="4769" w:type="dxa"/>
            <w:shd w:val="clear" w:color="auto" w:fill="D9D9D9"/>
          </w:tcPr>
          <w:p w14:paraId="6762805B"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b/>
                <w:i/>
                <w:sz w:val="20"/>
                <w:szCs w:val="20"/>
                <w:lang w:eastAsia="en-US"/>
              </w:rPr>
            </w:pPr>
            <w:r w:rsidRPr="00BA7385">
              <w:rPr>
                <w:rFonts w:eastAsia="Arial Unicode MS"/>
                <w:b/>
                <w:i/>
                <w:sz w:val="20"/>
                <w:szCs w:val="20"/>
                <w:lang w:eastAsia="en-US"/>
              </w:rPr>
              <w:t>Acțiuni/Măsuri întreprinse</w:t>
            </w:r>
          </w:p>
        </w:tc>
        <w:tc>
          <w:tcPr>
            <w:tcW w:w="1579" w:type="dxa"/>
            <w:shd w:val="clear" w:color="auto" w:fill="D9D9D9"/>
          </w:tcPr>
          <w:p w14:paraId="48E321D6"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b/>
                <w:i/>
                <w:sz w:val="20"/>
                <w:szCs w:val="20"/>
                <w:lang w:eastAsia="en-US"/>
              </w:rPr>
            </w:pPr>
            <w:r w:rsidRPr="00BA7385">
              <w:rPr>
                <w:rFonts w:eastAsia="Arial Unicode MS"/>
                <w:b/>
                <w:i/>
                <w:sz w:val="20"/>
                <w:szCs w:val="20"/>
                <w:lang w:eastAsia="en-US"/>
              </w:rPr>
              <w:t>Nr. în 2017</w:t>
            </w:r>
          </w:p>
        </w:tc>
        <w:tc>
          <w:tcPr>
            <w:tcW w:w="1509" w:type="dxa"/>
            <w:shd w:val="clear" w:color="auto" w:fill="D9D9D9"/>
          </w:tcPr>
          <w:p w14:paraId="4C95F578"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b/>
                <w:i/>
                <w:sz w:val="20"/>
                <w:szCs w:val="20"/>
                <w:lang w:eastAsia="en-US"/>
              </w:rPr>
            </w:pPr>
            <w:r w:rsidRPr="00BA7385">
              <w:rPr>
                <w:rFonts w:eastAsia="Arial Unicode MS"/>
                <w:b/>
                <w:i/>
                <w:sz w:val="20"/>
                <w:szCs w:val="20"/>
                <w:lang w:eastAsia="en-US"/>
              </w:rPr>
              <w:t>Suma aplicată</w:t>
            </w:r>
          </w:p>
        </w:tc>
        <w:tc>
          <w:tcPr>
            <w:tcW w:w="1234" w:type="dxa"/>
            <w:shd w:val="clear" w:color="auto" w:fill="D9D9D9"/>
          </w:tcPr>
          <w:p w14:paraId="2FF6D78F"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b/>
                <w:i/>
                <w:sz w:val="20"/>
                <w:szCs w:val="20"/>
                <w:lang w:eastAsia="en-US"/>
              </w:rPr>
            </w:pPr>
            <w:r w:rsidRPr="00BA7385">
              <w:rPr>
                <w:rFonts w:eastAsia="Arial Unicode MS"/>
                <w:b/>
                <w:i/>
                <w:sz w:val="20"/>
                <w:szCs w:val="20"/>
                <w:lang w:eastAsia="en-US"/>
              </w:rPr>
              <w:t>Suma achitată</w:t>
            </w:r>
          </w:p>
        </w:tc>
      </w:tr>
      <w:tr w:rsidR="00133507" w:rsidRPr="00BA7385" w14:paraId="59C7275B" w14:textId="77777777" w:rsidTr="00133507">
        <w:trPr>
          <w:trHeight w:val="494"/>
        </w:trPr>
        <w:tc>
          <w:tcPr>
            <w:tcW w:w="615" w:type="dxa"/>
          </w:tcPr>
          <w:p w14:paraId="58E41163" w14:textId="77777777" w:rsidR="00133507" w:rsidRPr="00BA7385" w:rsidRDefault="00133507" w:rsidP="00133507">
            <w:pPr>
              <w:widowControl/>
              <w:tabs>
                <w:tab w:val="left" w:pos="709"/>
                <w:tab w:val="left" w:pos="2268"/>
                <w:tab w:val="left" w:leader="dot" w:pos="8505"/>
              </w:tabs>
              <w:autoSpaceDE/>
              <w:autoSpaceDN/>
              <w:adjustRightInd/>
              <w:spacing w:before="120" w:after="120"/>
              <w:jc w:val="both"/>
              <w:rPr>
                <w:rFonts w:eastAsia="Arial Unicode MS"/>
                <w:sz w:val="22"/>
                <w:szCs w:val="22"/>
                <w:lang w:eastAsia="en-US"/>
              </w:rPr>
            </w:pPr>
            <w:r w:rsidRPr="00BA7385">
              <w:rPr>
                <w:rFonts w:eastAsia="Arial Unicode MS"/>
                <w:sz w:val="22"/>
                <w:szCs w:val="22"/>
                <w:lang w:eastAsia="en-US"/>
              </w:rPr>
              <w:t>1.</w:t>
            </w:r>
          </w:p>
        </w:tc>
        <w:tc>
          <w:tcPr>
            <w:tcW w:w="4769" w:type="dxa"/>
          </w:tcPr>
          <w:p w14:paraId="407BD6CF" w14:textId="77777777" w:rsidR="00133507" w:rsidRPr="00BA7385" w:rsidRDefault="00133507" w:rsidP="00133507">
            <w:pPr>
              <w:widowControl/>
              <w:tabs>
                <w:tab w:val="left" w:pos="709"/>
                <w:tab w:val="left" w:pos="2268"/>
                <w:tab w:val="left" w:leader="dot" w:pos="8505"/>
              </w:tabs>
              <w:autoSpaceDE/>
              <w:autoSpaceDN/>
              <w:adjustRightInd/>
              <w:spacing w:before="120" w:after="120"/>
              <w:jc w:val="both"/>
              <w:rPr>
                <w:rFonts w:eastAsia="Arial Unicode MS"/>
                <w:sz w:val="22"/>
                <w:szCs w:val="22"/>
                <w:lang w:eastAsia="en-US"/>
              </w:rPr>
            </w:pPr>
            <w:r w:rsidRPr="00BA7385">
              <w:rPr>
                <w:rFonts w:eastAsia="Arial Unicode MS"/>
                <w:sz w:val="22"/>
                <w:szCs w:val="22"/>
                <w:lang w:eastAsia="en-US"/>
              </w:rPr>
              <w:t>Prescripții emise</w:t>
            </w:r>
          </w:p>
        </w:tc>
        <w:tc>
          <w:tcPr>
            <w:tcW w:w="1579" w:type="dxa"/>
          </w:tcPr>
          <w:p w14:paraId="69ECA6DA"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sz w:val="22"/>
                <w:szCs w:val="22"/>
                <w:lang w:eastAsia="en-US"/>
              </w:rPr>
            </w:pPr>
            <w:r w:rsidRPr="00BA7385">
              <w:rPr>
                <w:rFonts w:eastAsia="Arial Unicode MS"/>
                <w:sz w:val="22"/>
                <w:szCs w:val="22"/>
                <w:lang w:eastAsia="en-US"/>
              </w:rPr>
              <w:t>10828</w:t>
            </w:r>
          </w:p>
        </w:tc>
        <w:tc>
          <w:tcPr>
            <w:tcW w:w="1509" w:type="dxa"/>
          </w:tcPr>
          <w:p w14:paraId="36C9E95D"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sz w:val="22"/>
                <w:szCs w:val="22"/>
                <w:lang w:eastAsia="en-US"/>
              </w:rPr>
            </w:pPr>
          </w:p>
        </w:tc>
        <w:tc>
          <w:tcPr>
            <w:tcW w:w="1234" w:type="dxa"/>
          </w:tcPr>
          <w:p w14:paraId="7B0A6B66"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sz w:val="22"/>
                <w:szCs w:val="22"/>
                <w:lang w:eastAsia="en-US"/>
              </w:rPr>
            </w:pPr>
          </w:p>
        </w:tc>
      </w:tr>
      <w:tr w:rsidR="00133507" w:rsidRPr="00BA7385" w14:paraId="46B2D7BE" w14:textId="77777777" w:rsidTr="00133507">
        <w:trPr>
          <w:trHeight w:val="484"/>
        </w:trPr>
        <w:tc>
          <w:tcPr>
            <w:tcW w:w="615" w:type="dxa"/>
          </w:tcPr>
          <w:p w14:paraId="483DBF46" w14:textId="77777777" w:rsidR="00133507" w:rsidRPr="00BA7385" w:rsidRDefault="00133507" w:rsidP="00133507">
            <w:pPr>
              <w:widowControl/>
              <w:tabs>
                <w:tab w:val="left" w:pos="709"/>
                <w:tab w:val="left" w:pos="2268"/>
                <w:tab w:val="left" w:leader="dot" w:pos="8505"/>
              </w:tabs>
              <w:autoSpaceDE/>
              <w:autoSpaceDN/>
              <w:adjustRightInd/>
              <w:spacing w:before="120" w:after="120"/>
              <w:jc w:val="both"/>
              <w:rPr>
                <w:rFonts w:eastAsia="Arial Unicode MS"/>
                <w:sz w:val="22"/>
                <w:szCs w:val="22"/>
                <w:lang w:eastAsia="en-US"/>
              </w:rPr>
            </w:pPr>
            <w:r w:rsidRPr="00BA7385">
              <w:rPr>
                <w:rFonts w:eastAsia="Arial Unicode MS"/>
                <w:sz w:val="22"/>
                <w:szCs w:val="22"/>
                <w:lang w:eastAsia="en-US"/>
              </w:rPr>
              <w:lastRenderedPageBreak/>
              <w:t>2.</w:t>
            </w:r>
          </w:p>
        </w:tc>
        <w:tc>
          <w:tcPr>
            <w:tcW w:w="4769" w:type="dxa"/>
          </w:tcPr>
          <w:p w14:paraId="03DFCBE1" w14:textId="77777777" w:rsidR="00133507" w:rsidRPr="00BA7385" w:rsidRDefault="00133507" w:rsidP="00133507">
            <w:pPr>
              <w:widowControl/>
              <w:tabs>
                <w:tab w:val="left" w:pos="709"/>
                <w:tab w:val="left" w:pos="2268"/>
                <w:tab w:val="left" w:leader="dot" w:pos="8505"/>
              </w:tabs>
              <w:autoSpaceDE/>
              <w:autoSpaceDN/>
              <w:adjustRightInd/>
              <w:spacing w:before="120" w:after="120"/>
              <w:jc w:val="both"/>
              <w:rPr>
                <w:rFonts w:eastAsia="Arial Unicode MS"/>
                <w:sz w:val="22"/>
                <w:szCs w:val="22"/>
                <w:lang w:eastAsia="en-US"/>
              </w:rPr>
            </w:pPr>
            <w:r w:rsidRPr="00BA7385">
              <w:rPr>
                <w:rFonts w:eastAsia="Arial Unicode MS"/>
                <w:sz w:val="22"/>
                <w:szCs w:val="22"/>
                <w:lang w:eastAsia="en-US"/>
              </w:rPr>
              <w:t xml:space="preserve">Procese verbale de sancționare </w:t>
            </w:r>
          </w:p>
        </w:tc>
        <w:tc>
          <w:tcPr>
            <w:tcW w:w="1579" w:type="dxa"/>
          </w:tcPr>
          <w:p w14:paraId="3B9D3C59"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sz w:val="22"/>
                <w:szCs w:val="22"/>
                <w:lang w:eastAsia="en-US"/>
              </w:rPr>
            </w:pPr>
            <w:r w:rsidRPr="00BA7385">
              <w:rPr>
                <w:rFonts w:eastAsia="Arial Unicode MS"/>
                <w:sz w:val="22"/>
                <w:szCs w:val="22"/>
                <w:lang w:eastAsia="en-US"/>
              </w:rPr>
              <w:t>1634</w:t>
            </w:r>
          </w:p>
        </w:tc>
        <w:tc>
          <w:tcPr>
            <w:tcW w:w="1509" w:type="dxa"/>
          </w:tcPr>
          <w:p w14:paraId="1A20F25C"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color w:val="FF0000"/>
                <w:sz w:val="22"/>
                <w:szCs w:val="22"/>
                <w:lang w:eastAsia="en-US"/>
              </w:rPr>
            </w:pPr>
            <w:r w:rsidRPr="00BA7385">
              <w:rPr>
                <w:rFonts w:eastAsia="Arial Unicode MS"/>
                <w:bCs/>
                <w:sz w:val="22"/>
                <w:szCs w:val="22"/>
              </w:rPr>
              <w:t>1808415</w:t>
            </w:r>
          </w:p>
        </w:tc>
        <w:tc>
          <w:tcPr>
            <w:tcW w:w="1234" w:type="dxa"/>
          </w:tcPr>
          <w:p w14:paraId="7CFE6698"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color w:val="FF0000"/>
                <w:sz w:val="22"/>
                <w:szCs w:val="22"/>
                <w:lang w:eastAsia="en-US"/>
              </w:rPr>
            </w:pPr>
            <w:r w:rsidRPr="00BA7385">
              <w:rPr>
                <w:rFonts w:eastAsia="Arial Unicode MS"/>
                <w:bCs/>
                <w:sz w:val="22"/>
                <w:szCs w:val="22"/>
              </w:rPr>
              <w:t>805875</w:t>
            </w:r>
          </w:p>
        </w:tc>
      </w:tr>
      <w:tr w:rsidR="00133507" w:rsidRPr="00BA7385" w14:paraId="4A1D6A65" w14:textId="77777777" w:rsidTr="00133507">
        <w:trPr>
          <w:trHeight w:val="505"/>
        </w:trPr>
        <w:tc>
          <w:tcPr>
            <w:tcW w:w="615" w:type="dxa"/>
          </w:tcPr>
          <w:p w14:paraId="560B7E0C" w14:textId="77777777" w:rsidR="00133507" w:rsidRPr="00BA7385" w:rsidRDefault="00133507" w:rsidP="00133507">
            <w:pPr>
              <w:widowControl/>
              <w:tabs>
                <w:tab w:val="left" w:pos="709"/>
                <w:tab w:val="left" w:pos="2268"/>
                <w:tab w:val="left" w:leader="dot" w:pos="8505"/>
              </w:tabs>
              <w:autoSpaceDE/>
              <w:autoSpaceDN/>
              <w:adjustRightInd/>
              <w:spacing w:before="120" w:after="120"/>
              <w:jc w:val="both"/>
              <w:rPr>
                <w:rFonts w:eastAsia="Arial Unicode MS"/>
                <w:sz w:val="22"/>
                <w:szCs w:val="22"/>
                <w:lang w:eastAsia="en-US"/>
              </w:rPr>
            </w:pPr>
            <w:r w:rsidRPr="00BA7385">
              <w:rPr>
                <w:rFonts w:eastAsia="Arial Unicode MS"/>
                <w:sz w:val="22"/>
                <w:szCs w:val="22"/>
                <w:lang w:eastAsia="en-US"/>
              </w:rPr>
              <w:t>3.</w:t>
            </w:r>
          </w:p>
        </w:tc>
        <w:tc>
          <w:tcPr>
            <w:tcW w:w="4769" w:type="dxa"/>
          </w:tcPr>
          <w:p w14:paraId="11EF6D07" w14:textId="77777777" w:rsidR="00133507" w:rsidRPr="00BA7385" w:rsidRDefault="00133507" w:rsidP="00133507">
            <w:pPr>
              <w:widowControl/>
              <w:tabs>
                <w:tab w:val="left" w:pos="709"/>
                <w:tab w:val="left" w:pos="2268"/>
                <w:tab w:val="left" w:leader="dot" w:pos="8505"/>
              </w:tabs>
              <w:autoSpaceDE/>
              <w:autoSpaceDN/>
              <w:adjustRightInd/>
              <w:spacing w:before="120" w:after="120"/>
              <w:jc w:val="both"/>
              <w:rPr>
                <w:rFonts w:eastAsia="Arial Unicode MS"/>
                <w:sz w:val="22"/>
                <w:szCs w:val="22"/>
                <w:lang w:eastAsia="en-US"/>
              </w:rPr>
            </w:pPr>
            <w:r w:rsidRPr="00BA7385">
              <w:rPr>
                <w:rFonts w:eastAsia="Arial Unicode MS"/>
                <w:sz w:val="22"/>
                <w:szCs w:val="22"/>
                <w:lang w:eastAsia="en-US"/>
              </w:rPr>
              <w:t xml:space="preserve">Suspendare activității </w:t>
            </w:r>
          </w:p>
        </w:tc>
        <w:tc>
          <w:tcPr>
            <w:tcW w:w="1579" w:type="dxa"/>
          </w:tcPr>
          <w:p w14:paraId="293650C7"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sz w:val="22"/>
                <w:szCs w:val="22"/>
                <w:lang w:eastAsia="en-US"/>
              </w:rPr>
            </w:pPr>
            <w:r w:rsidRPr="00BA7385">
              <w:rPr>
                <w:rFonts w:eastAsia="Arial Unicode MS"/>
                <w:sz w:val="22"/>
                <w:szCs w:val="22"/>
                <w:lang w:eastAsia="en-US"/>
              </w:rPr>
              <w:t>76</w:t>
            </w:r>
          </w:p>
        </w:tc>
        <w:tc>
          <w:tcPr>
            <w:tcW w:w="1509" w:type="dxa"/>
          </w:tcPr>
          <w:p w14:paraId="23C5B4B7"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sz w:val="22"/>
                <w:szCs w:val="22"/>
                <w:lang w:eastAsia="en-US"/>
              </w:rPr>
            </w:pPr>
          </w:p>
        </w:tc>
        <w:tc>
          <w:tcPr>
            <w:tcW w:w="1234" w:type="dxa"/>
          </w:tcPr>
          <w:p w14:paraId="72B2A2D3" w14:textId="77777777" w:rsidR="00133507" w:rsidRPr="00BA7385" w:rsidRDefault="00133507" w:rsidP="00133507">
            <w:pPr>
              <w:widowControl/>
              <w:tabs>
                <w:tab w:val="left" w:pos="709"/>
                <w:tab w:val="left" w:pos="2268"/>
                <w:tab w:val="left" w:leader="dot" w:pos="8505"/>
              </w:tabs>
              <w:autoSpaceDE/>
              <w:autoSpaceDN/>
              <w:adjustRightInd/>
              <w:spacing w:before="120" w:after="120"/>
              <w:jc w:val="center"/>
              <w:rPr>
                <w:rFonts w:eastAsia="Arial Unicode MS"/>
                <w:sz w:val="22"/>
                <w:szCs w:val="22"/>
                <w:lang w:eastAsia="en-US"/>
              </w:rPr>
            </w:pPr>
          </w:p>
        </w:tc>
      </w:tr>
    </w:tbl>
    <w:p w14:paraId="0A03B968" w14:textId="77777777" w:rsidR="00BC7128" w:rsidRDefault="00BC7128" w:rsidP="00CA5C21">
      <w:pPr>
        <w:pStyle w:val="Style9"/>
        <w:widowControl/>
        <w:spacing w:line="240" w:lineRule="auto"/>
        <w:ind w:firstLine="743"/>
        <w:rPr>
          <w:rStyle w:val="FontStyle43"/>
          <w:lang w:val="ro-RO" w:eastAsia="ro-RO"/>
        </w:rPr>
      </w:pPr>
    </w:p>
    <w:p w14:paraId="0FB10C87" w14:textId="77777777" w:rsidR="00431477" w:rsidRPr="00BA7385" w:rsidRDefault="00431477" w:rsidP="00CA5C21">
      <w:pPr>
        <w:pStyle w:val="Style9"/>
        <w:widowControl/>
        <w:spacing w:line="240" w:lineRule="auto"/>
        <w:ind w:firstLine="743"/>
        <w:rPr>
          <w:rStyle w:val="FontStyle43"/>
          <w:lang w:eastAsia="ro-RO"/>
        </w:rPr>
      </w:pPr>
      <w:r w:rsidRPr="00BA7385">
        <w:rPr>
          <w:noProof/>
        </w:rPr>
        <w:drawing>
          <wp:anchor distT="0" distB="0" distL="114300" distR="114300" simplePos="0" relativeHeight="251658240" behindDoc="0" locked="0" layoutInCell="1" allowOverlap="1" wp14:anchorId="467823C5" wp14:editId="0A0124A5">
            <wp:simplePos x="0" y="0"/>
            <wp:positionH relativeFrom="column">
              <wp:posOffset>34290</wp:posOffset>
            </wp:positionH>
            <wp:positionV relativeFrom="paragraph">
              <wp:posOffset>1038860</wp:posOffset>
            </wp:positionV>
            <wp:extent cx="6134100" cy="2613025"/>
            <wp:effectExtent l="0" t="0" r="19050" b="15875"/>
            <wp:wrapTopAndBottom/>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roofErr w:type="gramStart"/>
      <w:r w:rsidR="00B42355" w:rsidRPr="00BA7385">
        <w:rPr>
          <w:rStyle w:val="FontStyle43"/>
          <w:lang w:eastAsia="ro-RO"/>
        </w:rPr>
        <w:t xml:space="preserve">Totodată, remarcăm că </w:t>
      </w:r>
      <w:r w:rsidR="001A7627" w:rsidRPr="00BA7385">
        <w:rPr>
          <w:rStyle w:val="FontStyle43"/>
          <w:lang w:eastAsia="ro-RO"/>
        </w:rPr>
        <w:t>în unitățile de procesare a alimentelor de origine animală numărul de controale s-a mărit cu 168 de controale faţă de anul 2016 deoarece a crescut și numărul de operatori din domeniul producerii alimentelor de origine animală. Frecvenţa de efectuare a acestora fiind stabilită în baza unor factori de risc asociaţi</w:t>
      </w:r>
      <w:proofErr w:type="gramEnd"/>
      <w:r w:rsidR="001A7627" w:rsidRPr="00BA7385">
        <w:rPr>
          <w:rStyle w:val="FontStyle43"/>
          <w:lang w:eastAsia="ro-RO"/>
        </w:rPr>
        <w:t xml:space="preserve"> fiecărei categorii de unitate supusă controlului sanitar – veterinar conform </w:t>
      </w:r>
      <w:r w:rsidR="00CD2671" w:rsidRPr="00BA7385">
        <w:rPr>
          <w:rStyle w:val="FontStyle43"/>
          <w:lang w:eastAsia="ro-RO"/>
        </w:rPr>
        <w:t xml:space="preserve">datelor prezentate în </w:t>
      </w:r>
      <w:r w:rsidR="001A7627" w:rsidRPr="00BA7385">
        <w:rPr>
          <w:rStyle w:val="FontStyle43"/>
          <w:lang w:eastAsia="ro-RO"/>
        </w:rPr>
        <w:t>Diagram</w:t>
      </w:r>
      <w:r w:rsidR="00CD2671" w:rsidRPr="00BA7385">
        <w:rPr>
          <w:rStyle w:val="FontStyle43"/>
          <w:lang w:eastAsia="ro-RO"/>
        </w:rPr>
        <w:t>a</w:t>
      </w:r>
      <w:r w:rsidR="001A7627" w:rsidRPr="00BA7385">
        <w:rPr>
          <w:rStyle w:val="FontStyle43"/>
          <w:lang w:eastAsia="ro-RO"/>
        </w:rPr>
        <w:t xml:space="preserve"> nr.2</w:t>
      </w:r>
      <w:r w:rsidRPr="00BA7385">
        <w:rPr>
          <w:rStyle w:val="FontStyle43"/>
          <w:lang w:eastAsia="ro-RO"/>
        </w:rPr>
        <w:t>.</w:t>
      </w:r>
    </w:p>
    <w:p w14:paraId="4BEC897F" w14:textId="77777777" w:rsidR="00BC7128" w:rsidRDefault="00BC7128" w:rsidP="00DA3B4D">
      <w:pPr>
        <w:pStyle w:val="Style7"/>
        <w:widowControl/>
        <w:tabs>
          <w:tab w:val="left" w:leader="underscore" w:pos="9379"/>
        </w:tabs>
        <w:spacing w:line="274" w:lineRule="exact"/>
        <w:ind w:firstLine="426"/>
        <w:jc w:val="both"/>
        <w:rPr>
          <w:rStyle w:val="FontStyle42"/>
          <w:b w:val="0"/>
          <w:lang w:val="ro-RO" w:eastAsia="ro-RO"/>
        </w:rPr>
      </w:pPr>
    </w:p>
    <w:p w14:paraId="35107CA9" w14:textId="77777777" w:rsidR="00A85A9A" w:rsidRPr="00BA7385" w:rsidRDefault="00A85A9A" w:rsidP="00A85A9A">
      <w:pPr>
        <w:pStyle w:val="Style9"/>
        <w:widowControl/>
        <w:spacing w:before="29" w:line="278" w:lineRule="exact"/>
        <w:ind w:firstLine="744"/>
        <w:jc w:val="center"/>
        <w:rPr>
          <w:rStyle w:val="FontStyle42"/>
          <w:b w:val="0"/>
          <w:bCs w:val="0"/>
          <w:lang w:eastAsia="ro-RO"/>
        </w:rPr>
      </w:pPr>
      <w:r w:rsidRPr="00BA7385">
        <w:rPr>
          <w:rStyle w:val="FontStyle42"/>
          <w:lang w:eastAsia="ro-RO"/>
        </w:rPr>
        <w:t>Diagrama nr.2</w:t>
      </w:r>
    </w:p>
    <w:p w14:paraId="5768E98B" w14:textId="77777777" w:rsidR="00431477" w:rsidRPr="00BA7385" w:rsidRDefault="003C26BF" w:rsidP="00DA3B4D">
      <w:pPr>
        <w:pStyle w:val="Style7"/>
        <w:widowControl/>
        <w:tabs>
          <w:tab w:val="left" w:leader="underscore" w:pos="9379"/>
        </w:tabs>
        <w:spacing w:line="274" w:lineRule="exact"/>
        <w:ind w:firstLine="426"/>
        <w:jc w:val="both"/>
        <w:rPr>
          <w:rStyle w:val="FontStyle42"/>
          <w:b w:val="0"/>
          <w:lang w:eastAsia="ro-RO"/>
        </w:rPr>
      </w:pPr>
      <w:proofErr w:type="gramStart"/>
      <w:r w:rsidRPr="00BA7385">
        <w:rPr>
          <w:rStyle w:val="FontStyle42"/>
          <w:b w:val="0"/>
          <w:lang w:eastAsia="ro-RO"/>
        </w:rPr>
        <w:t xml:space="preserve">În privința </w:t>
      </w:r>
      <w:r w:rsidR="00DA3B4D" w:rsidRPr="00BA7385">
        <w:rPr>
          <w:rStyle w:val="FontStyle42"/>
          <w:b w:val="0"/>
          <w:lang w:eastAsia="ro-RO"/>
        </w:rPr>
        <w:t>controlului unităților de procesare a alimentelor de origine non-animală remarcăm că numărul unităților controlate din domeniu a crescut în anul 2017 comparativ cu anul 2016, în urma reluării activității unor unități cu activitate sezonieră, activitatea cărora nu a fost permisă în anii precedenți.</w:t>
      </w:r>
      <w:r w:rsidR="00857725" w:rsidRPr="00BA7385">
        <w:rPr>
          <w:rStyle w:val="FontStyle42"/>
          <w:b w:val="0"/>
          <w:lang w:eastAsia="ro-RO"/>
        </w:rPr>
        <w:t xml:space="preserve"> (</w:t>
      </w:r>
      <w:r w:rsidR="00CD2671" w:rsidRPr="00BA7385">
        <w:rPr>
          <w:rStyle w:val="FontStyle43"/>
          <w:lang w:eastAsia="ro-RO"/>
        </w:rPr>
        <w:t>conform datelor prezentate</w:t>
      </w:r>
      <w:r w:rsidR="00CD2671" w:rsidRPr="00BA7385">
        <w:rPr>
          <w:rStyle w:val="FontStyle42"/>
          <w:b w:val="0"/>
          <w:lang w:eastAsia="ro-RO"/>
        </w:rPr>
        <w:t xml:space="preserve"> </w:t>
      </w:r>
      <w:r w:rsidR="00857725" w:rsidRPr="00BA7385">
        <w:rPr>
          <w:rStyle w:val="FontStyle42"/>
          <w:b w:val="0"/>
          <w:lang w:eastAsia="ro-RO"/>
        </w:rPr>
        <w:t>Diagrama nr</w:t>
      </w:r>
      <w:proofErr w:type="gramEnd"/>
      <w:r w:rsidR="00857725" w:rsidRPr="00BA7385">
        <w:rPr>
          <w:rStyle w:val="FontStyle42"/>
          <w:b w:val="0"/>
          <w:lang w:eastAsia="ro-RO"/>
        </w:rPr>
        <w:t>.3)</w:t>
      </w:r>
    </w:p>
    <w:p w14:paraId="6ED46DA2" w14:textId="77777777" w:rsidR="00DA3B4D" w:rsidRPr="00BA7385" w:rsidRDefault="00DA3B4D" w:rsidP="00DA3B4D">
      <w:pPr>
        <w:pStyle w:val="Style7"/>
        <w:widowControl/>
        <w:tabs>
          <w:tab w:val="left" w:leader="underscore" w:pos="9379"/>
        </w:tabs>
        <w:spacing w:line="274" w:lineRule="exact"/>
        <w:ind w:firstLine="426"/>
        <w:jc w:val="both"/>
        <w:rPr>
          <w:rStyle w:val="FontStyle42"/>
          <w:b w:val="0"/>
          <w:lang w:eastAsia="ro-RO"/>
        </w:rPr>
      </w:pPr>
      <w:r w:rsidRPr="00BA7385">
        <w:rPr>
          <w:rStyle w:val="FontStyle42"/>
          <w:b w:val="0"/>
          <w:lang w:eastAsia="ro-RO"/>
        </w:rPr>
        <w:t>Numărul controalelor inopinate în anul 2017 față de cele planificate constituie 56%, acest fapt se explică prin intensificarea unor controale în urma autosesizărilor, la depistarea neconformităților la unitățile de aprovizionare cu produse alimentare a grădinițelor și școlilor.</w:t>
      </w:r>
    </w:p>
    <w:p w14:paraId="05D0DBE5" w14:textId="645C1466" w:rsidR="004748A0" w:rsidRDefault="00D26E03" w:rsidP="00A85A9A">
      <w:pPr>
        <w:pStyle w:val="Style7"/>
        <w:widowControl/>
        <w:tabs>
          <w:tab w:val="left" w:leader="underscore" w:pos="9379"/>
        </w:tabs>
        <w:spacing w:line="274" w:lineRule="exact"/>
        <w:ind w:firstLine="426"/>
        <w:jc w:val="both"/>
        <w:rPr>
          <w:rStyle w:val="FontStyle42"/>
          <w:b w:val="0"/>
          <w:lang w:val="ro-RO" w:eastAsia="ro-RO"/>
        </w:rPr>
      </w:pPr>
      <w:r w:rsidRPr="00BA7385">
        <w:rPr>
          <w:b/>
          <w:noProof/>
        </w:rPr>
        <w:drawing>
          <wp:anchor distT="0" distB="0" distL="114300" distR="114300" simplePos="0" relativeHeight="251659264" behindDoc="1" locked="0" layoutInCell="1" allowOverlap="1" wp14:anchorId="68E78CE1" wp14:editId="0F2C597F">
            <wp:simplePos x="0" y="0"/>
            <wp:positionH relativeFrom="column">
              <wp:posOffset>34290</wp:posOffset>
            </wp:positionH>
            <wp:positionV relativeFrom="paragraph">
              <wp:posOffset>552450</wp:posOffset>
            </wp:positionV>
            <wp:extent cx="6127750" cy="2592705"/>
            <wp:effectExtent l="0" t="0" r="25400" b="17145"/>
            <wp:wrapThrough wrapText="bothSides">
              <wp:wrapPolygon edited="0">
                <wp:start x="0" y="0"/>
                <wp:lineTo x="0" y="21584"/>
                <wp:lineTo x="21622" y="21584"/>
                <wp:lineTo x="21622" y="0"/>
                <wp:lineTo x="0" y="0"/>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DA3B4D" w:rsidRPr="00BA7385">
        <w:rPr>
          <w:rStyle w:val="FontStyle42"/>
          <w:b w:val="0"/>
          <w:lang w:eastAsia="ro-RO"/>
        </w:rPr>
        <w:t>Sporirea numărului de controale planificate în anul 2017 comparativ cu anul 2016 se explică prin diminuarea numărului de controale în anul 2016 din cauza instituirii moratoriului la controale pentru agenții economici.</w:t>
      </w:r>
    </w:p>
    <w:p w14:paraId="33AB5179" w14:textId="389091B8" w:rsidR="004748A0" w:rsidRPr="004748A0" w:rsidRDefault="004748A0" w:rsidP="00CA5C21">
      <w:pPr>
        <w:pStyle w:val="Style7"/>
        <w:widowControl/>
        <w:tabs>
          <w:tab w:val="left" w:leader="underscore" w:pos="9379"/>
        </w:tabs>
        <w:spacing w:line="274" w:lineRule="exact"/>
        <w:ind w:firstLine="425"/>
        <w:jc w:val="center"/>
        <w:rPr>
          <w:rStyle w:val="FontStyle42"/>
          <w:lang w:eastAsia="ro-RO"/>
        </w:rPr>
      </w:pPr>
      <w:r w:rsidRPr="004748A0">
        <w:rPr>
          <w:rStyle w:val="FontStyle42"/>
          <w:lang w:eastAsia="ro-RO"/>
        </w:rPr>
        <w:t>Diagrama nr.3</w:t>
      </w:r>
    </w:p>
    <w:p w14:paraId="1D331C28" w14:textId="77777777" w:rsidR="004748A0" w:rsidRDefault="004748A0" w:rsidP="00CA5C21">
      <w:pPr>
        <w:pStyle w:val="Style7"/>
        <w:widowControl/>
        <w:tabs>
          <w:tab w:val="left" w:leader="underscore" w:pos="9379"/>
        </w:tabs>
        <w:spacing w:line="274" w:lineRule="exact"/>
        <w:ind w:firstLine="425"/>
        <w:rPr>
          <w:rStyle w:val="FontStyle42"/>
          <w:b w:val="0"/>
          <w:lang w:val="ro-RO" w:eastAsia="ro-RO"/>
        </w:rPr>
      </w:pPr>
    </w:p>
    <w:p w14:paraId="1EF4E353" w14:textId="77777777" w:rsidR="00573D9D" w:rsidRPr="00BA7385" w:rsidRDefault="00573D9D" w:rsidP="00573D9D">
      <w:pPr>
        <w:pStyle w:val="Style7"/>
        <w:widowControl/>
        <w:tabs>
          <w:tab w:val="left" w:leader="underscore" w:pos="9379"/>
        </w:tabs>
        <w:spacing w:line="274" w:lineRule="exact"/>
        <w:ind w:firstLine="426"/>
        <w:rPr>
          <w:rStyle w:val="FontStyle42"/>
          <w:b w:val="0"/>
          <w:lang w:eastAsia="ro-RO"/>
        </w:rPr>
      </w:pPr>
      <w:r w:rsidRPr="00BA7385">
        <w:rPr>
          <w:rStyle w:val="FontStyle42"/>
          <w:b w:val="0"/>
          <w:lang w:eastAsia="ro-RO"/>
        </w:rPr>
        <w:t>Printre acțiunile întreprinse în urma depistării neconformităților menționăm următoarele:</w:t>
      </w:r>
    </w:p>
    <w:p w14:paraId="33C1A651" w14:textId="77777777" w:rsidR="00573D9D" w:rsidRPr="00BA7385" w:rsidRDefault="00573D9D" w:rsidP="00573D9D">
      <w:pPr>
        <w:pStyle w:val="Style7"/>
        <w:widowControl/>
        <w:numPr>
          <w:ilvl w:val="0"/>
          <w:numId w:val="7"/>
        </w:numPr>
        <w:tabs>
          <w:tab w:val="left" w:leader="underscore" w:pos="9379"/>
        </w:tabs>
        <w:spacing w:line="274" w:lineRule="exact"/>
        <w:jc w:val="both"/>
        <w:rPr>
          <w:rStyle w:val="FontStyle42"/>
          <w:b w:val="0"/>
          <w:lang w:eastAsia="ro-RO"/>
        </w:rPr>
      </w:pPr>
      <w:r w:rsidRPr="00BA7385">
        <w:rPr>
          <w:rStyle w:val="FontStyle42"/>
          <w:b w:val="0"/>
          <w:lang w:eastAsia="ro-RO"/>
        </w:rPr>
        <w:t>Au fost retrase, nimicite sau utilizate în alte scopuri în jur de 53 de tone de produse alimentare;</w:t>
      </w:r>
    </w:p>
    <w:p w14:paraId="27164FFD" w14:textId="77777777" w:rsidR="00573D9D" w:rsidRPr="00BA7385" w:rsidRDefault="00573D9D" w:rsidP="00573D9D">
      <w:pPr>
        <w:pStyle w:val="Style7"/>
        <w:widowControl/>
        <w:numPr>
          <w:ilvl w:val="0"/>
          <w:numId w:val="7"/>
        </w:numPr>
        <w:tabs>
          <w:tab w:val="left" w:leader="underscore" w:pos="9379"/>
        </w:tabs>
        <w:spacing w:line="274" w:lineRule="exact"/>
        <w:rPr>
          <w:rStyle w:val="FontStyle42"/>
          <w:b w:val="0"/>
          <w:lang w:eastAsia="ro-RO"/>
        </w:rPr>
      </w:pPr>
      <w:r w:rsidRPr="00BA7385">
        <w:rPr>
          <w:rStyle w:val="FontStyle42"/>
          <w:b w:val="0"/>
          <w:lang w:eastAsia="ro-RO"/>
        </w:rPr>
        <w:lastRenderedPageBreak/>
        <w:t xml:space="preserve">Au fost elaborate 28 de acte de control și 5 prescripții privind programele oficiale; </w:t>
      </w:r>
    </w:p>
    <w:p w14:paraId="1E07593B" w14:textId="77777777" w:rsidR="00573D9D" w:rsidRPr="00BA7385" w:rsidRDefault="00573D9D" w:rsidP="00573D9D">
      <w:pPr>
        <w:pStyle w:val="Style7"/>
        <w:widowControl/>
        <w:tabs>
          <w:tab w:val="left" w:leader="underscore" w:pos="9379"/>
        </w:tabs>
        <w:spacing w:line="274" w:lineRule="exact"/>
        <w:ind w:firstLine="710"/>
        <w:rPr>
          <w:rStyle w:val="FontStyle42"/>
          <w:b w:val="0"/>
          <w:lang w:eastAsia="ro-RO"/>
        </w:rPr>
      </w:pPr>
      <w:r w:rsidRPr="00BA7385">
        <w:rPr>
          <w:rStyle w:val="FontStyle42"/>
          <w:b w:val="0"/>
          <w:lang w:eastAsia="ro-RO"/>
        </w:rPr>
        <w:t xml:space="preserve">În cazul neconformităților depistate la produse de import: au fost înaintate suplimentar demersuri cu privire la monitorizarea fiecărui lot importat de la producătorul a cărui lot a fost neconform; </w:t>
      </w:r>
    </w:p>
    <w:p w14:paraId="1AF6E861" w14:textId="77777777" w:rsidR="00573D9D" w:rsidRPr="00BA7385" w:rsidRDefault="00573D9D" w:rsidP="00573D9D">
      <w:pPr>
        <w:pStyle w:val="Style7"/>
        <w:widowControl/>
        <w:tabs>
          <w:tab w:val="left" w:leader="underscore" w:pos="9379"/>
        </w:tabs>
        <w:spacing w:line="274" w:lineRule="exact"/>
        <w:ind w:firstLine="710"/>
        <w:rPr>
          <w:rStyle w:val="FontStyle42"/>
          <w:b w:val="0"/>
          <w:lang w:eastAsia="ro-RO"/>
        </w:rPr>
      </w:pPr>
      <w:r w:rsidRPr="00BA7385">
        <w:rPr>
          <w:rStyle w:val="FontStyle42"/>
          <w:b w:val="0"/>
          <w:lang w:eastAsia="ro-RO"/>
        </w:rPr>
        <w:t>În cazul agenților economici la care au fost depistate neconformități au fost monitorizate toate loturile acestora înainte de a fi plasate pe piață cu eliberarea certificatului de inofensivitate care vor continua să fie monitorizate și în anul 2018.</w:t>
      </w:r>
    </w:p>
    <w:tbl>
      <w:tblPr>
        <w:tblpPr w:leftFromText="180" w:rightFromText="180" w:vertAnchor="text" w:horzAnchor="margin" w:tblpY="23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6735"/>
        <w:gridCol w:w="2409"/>
      </w:tblGrid>
      <w:tr w:rsidR="00573D9D" w:rsidRPr="00BA7385" w14:paraId="2E96EB9E" w14:textId="77777777" w:rsidTr="00672E98">
        <w:trPr>
          <w:trHeight w:val="421"/>
        </w:trPr>
        <w:tc>
          <w:tcPr>
            <w:tcW w:w="603" w:type="dxa"/>
            <w:shd w:val="clear" w:color="auto" w:fill="D9D9D9"/>
          </w:tcPr>
          <w:p w14:paraId="0D3D90B5" w14:textId="77777777" w:rsidR="00573D9D" w:rsidRPr="00BA7385" w:rsidRDefault="00573D9D" w:rsidP="00573D9D">
            <w:pPr>
              <w:widowControl/>
              <w:tabs>
                <w:tab w:val="left" w:pos="709"/>
                <w:tab w:val="left" w:pos="2268"/>
                <w:tab w:val="left" w:leader="dot" w:pos="8505"/>
              </w:tabs>
              <w:autoSpaceDE/>
              <w:autoSpaceDN/>
              <w:adjustRightInd/>
              <w:spacing w:before="120" w:after="120" w:line="25" w:lineRule="atLeast"/>
              <w:jc w:val="both"/>
              <w:rPr>
                <w:rFonts w:eastAsia="Arial Unicode MS"/>
                <w:b/>
                <w:i/>
                <w:sz w:val="22"/>
                <w:szCs w:val="22"/>
                <w:lang w:eastAsia="en-US"/>
              </w:rPr>
            </w:pPr>
            <w:r w:rsidRPr="00BA7385">
              <w:rPr>
                <w:rFonts w:eastAsia="Arial Unicode MS"/>
                <w:b/>
                <w:i/>
                <w:sz w:val="22"/>
                <w:szCs w:val="22"/>
                <w:lang w:eastAsia="en-US"/>
              </w:rPr>
              <w:t>N/o</w:t>
            </w:r>
          </w:p>
        </w:tc>
        <w:tc>
          <w:tcPr>
            <w:tcW w:w="6735" w:type="dxa"/>
            <w:shd w:val="clear" w:color="auto" w:fill="D9D9D9"/>
          </w:tcPr>
          <w:p w14:paraId="0DE51D77" w14:textId="77777777" w:rsidR="00573D9D" w:rsidRPr="00BA7385" w:rsidRDefault="00573D9D" w:rsidP="00573D9D">
            <w:pPr>
              <w:widowControl/>
              <w:tabs>
                <w:tab w:val="left" w:pos="709"/>
                <w:tab w:val="left" w:pos="2268"/>
                <w:tab w:val="left" w:leader="dot" w:pos="8505"/>
              </w:tabs>
              <w:autoSpaceDE/>
              <w:autoSpaceDN/>
              <w:adjustRightInd/>
              <w:spacing w:before="120" w:after="120" w:line="25" w:lineRule="atLeast"/>
              <w:jc w:val="center"/>
              <w:rPr>
                <w:rFonts w:eastAsia="Arial Unicode MS"/>
                <w:b/>
                <w:i/>
                <w:sz w:val="22"/>
                <w:szCs w:val="22"/>
                <w:lang w:eastAsia="en-US"/>
              </w:rPr>
            </w:pPr>
            <w:r w:rsidRPr="00BA7385">
              <w:rPr>
                <w:rFonts w:eastAsia="Arial Unicode MS"/>
                <w:b/>
                <w:i/>
                <w:sz w:val="22"/>
                <w:szCs w:val="22"/>
                <w:lang w:eastAsia="en-US"/>
              </w:rPr>
              <w:t>Acțiuni/Măsuri întreprinse</w:t>
            </w:r>
          </w:p>
        </w:tc>
        <w:tc>
          <w:tcPr>
            <w:tcW w:w="2409" w:type="dxa"/>
            <w:shd w:val="clear" w:color="auto" w:fill="D9D9D9"/>
          </w:tcPr>
          <w:p w14:paraId="29A80A11" w14:textId="77777777" w:rsidR="00573D9D" w:rsidRPr="00BA7385" w:rsidRDefault="00573D9D" w:rsidP="00573D9D">
            <w:pPr>
              <w:widowControl/>
              <w:tabs>
                <w:tab w:val="left" w:pos="709"/>
                <w:tab w:val="left" w:pos="2268"/>
                <w:tab w:val="left" w:leader="dot" w:pos="8505"/>
              </w:tabs>
              <w:autoSpaceDE/>
              <w:autoSpaceDN/>
              <w:adjustRightInd/>
              <w:spacing w:before="120" w:after="120" w:line="25" w:lineRule="atLeast"/>
              <w:jc w:val="center"/>
              <w:rPr>
                <w:rFonts w:eastAsia="Arial Unicode MS"/>
                <w:b/>
                <w:i/>
                <w:sz w:val="22"/>
                <w:szCs w:val="22"/>
                <w:lang w:eastAsia="en-US"/>
              </w:rPr>
            </w:pPr>
            <w:r w:rsidRPr="00BA7385">
              <w:rPr>
                <w:rFonts w:eastAsia="Arial Unicode MS"/>
                <w:b/>
                <w:i/>
                <w:sz w:val="22"/>
                <w:szCs w:val="22"/>
                <w:lang w:eastAsia="en-US"/>
              </w:rPr>
              <w:t>Nr. în 2017</w:t>
            </w:r>
          </w:p>
        </w:tc>
      </w:tr>
      <w:tr w:rsidR="00573D9D" w:rsidRPr="00BA7385" w14:paraId="00425CDC" w14:textId="77777777" w:rsidTr="00672E98">
        <w:tc>
          <w:tcPr>
            <w:tcW w:w="603" w:type="dxa"/>
          </w:tcPr>
          <w:p w14:paraId="6ED9E423"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1</w:t>
            </w:r>
          </w:p>
        </w:tc>
        <w:tc>
          <w:tcPr>
            <w:tcW w:w="6735" w:type="dxa"/>
          </w:tcPr>
          <w:p w14:paraId="38120774"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Acte de control întocmite</w:t>
            </w:r>
          </w:p>
        </w:tc>
        <w:tc>
          <w:tcPr>
            <w:tcW w:w="2409" w:type="dxa"/>
          </w:tcPr>
          <w:p w14:paraId="26B4C6FB"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1269</w:t>
            </w:r>
          </w:p>
        </w:tc>
      </w:tr>
      <w:tr w:rsidR="00573D9D" w:rsidRPr="00BA7385" w14:paraId="709A0A91" w14:textId="77777777" w:rsidTr="00672E98">
        <w:tc>
          <w:tcPr>
            <w:tcW w:w="603" w:type="dxa"/>
          </w:tcPr>
          <w:p w14:paraId="0CF116F4"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2.</w:t>
            </w:r>
          </w:p>
        </w:tc>
        <w:tc>
          <w:tcPr>
            <w:tcW w:w="6735" w:type="dxa"/>
          </w:tcPr>
          <w:p w14:paraId="180A3682"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Prescripții emise</w:t>
            </w:r>
          </w:p>
        </w:tc>
        <w:tc>
          <w:tcPr>
            <w:tcW w:w="2409" w:type="dxa"/>
          </w:tcPr>
          <w:p w14:paraId="5AD9CCFE"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343</w:t>
            </w:r>
          </w:p>
        </w:tc>
      </w:tr>
      <w:tr w:rsidR="00573D9D" w:rsidRPr="00BA7385" w14:paraId="5CB12DEE" w14:textId="77777777" w:rsidTr="00672E98">
        <w:tc>
          <w:tcPr>
            <w:tcW w:w="603" w:type="dxa"/>
          </w:tcPr>
          <w:p w14:paraId="6094608C"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3.</w:t>
            </w:r>
          </w:p>
        </w:tc>
        <w:tc>
          <w:tcPr>
            <w:tcW w:w="6735" w:type="dxa"/>
          </w:tcPr>
          <w:p w14:paraId="3748CF13"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 xml:space="preserve">Procese verbale de sancționare </w:t>
            </w:r>
          </w:p>
        </w:tc>
        <w:tc>
          <w:tcPr>
            <w:tcW w:w="2409" w:type="dxa"/>
          </w:tcPr>
          <w:p w14:paraId="7F3CDB2C"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16</w:t>
            </w:r>
          </w:p>
        </w:tc>
      </w:tr>
      <w:tr w:rsidR="00573D9D" w:rsidRPr="00BA7385" w14:paraId="6991A44C" w14:textId="77777777" w:rsidTr="00573D9D">
        <w:trPr>
          <w:trHeight w:val="256"/>
        </w:trPr>
        <w:tc>
          <w:tcPr>
            <w:tcW w:w="603" w:type="dxa"/>
          </w:tcPr>
          <w:p w14:paraId="143BE28C"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4.</w:t>
            </w:r>
          </w:p>
        </w:tc>
        <w:tc>
          <w:tcPr>
            <w:tcW w:w="6735" w:type="dxa"/>
          </w:tcPr>
          <w:p w14:paraId="586EDB97"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Suspendare activității</w:t>
            </w:r>
          </w:p>
        </w:tc>
        <w:tc>
          <w:tcPr>
            <w:tcW w:w="2409" w:type="dxa"/>
          </w:tcPr>
          <w:p w14:paraId="2FEB1BAE" w14:textId="77777777" w:rsidR="00573D9D" w:rsidRPr="00BA7385" w:rsidRDefault="00573D9D" w:rsidP="00573D9D">
            <w:pPr>
              <w:widowControl/>
              <w:tabs>
                <w:tab w:val="left" w:pos="709"/>
                <w:tab w:val="left" w:pos="2268"/>
                <w:tab w:val="left" w:leader="dot" w:pos="8505"/>
              </w:tabs>
              <w:autoSpaceDE/>
              <w:autoSpaceDN/>
              <w:adjustRightInd/>
              <w:spacing w:after="120" w:line="25" w:lineRule="atLeast"/>
              <w:jc w:val="both"/>
              <w:rPr>
                <w:rFonts w:eastAsia="Arial Unicode MS"/>
                <w:sz w:val="22"/>
                <w:szCs w:val="22"/>
                <w:lang w:eastAsia="en-US"/>
              </w:rPr>
            </w:pPr>
            <w:r w:rsidRPr="00BA7385">
              <w:rPr>
                <w:rFonts w:eastAsia="Arial Unicode MS"/>
                <w:sz w:val="22"/>
                <w:szCs w:val="22"/>
                <w:lang w:eastAsia="en-US"/>
              </w:rPr>
              <w:t>-</w:t>
            </w:r>
          </w:p>
        </w:tc>
      </w:tr>
    </w:tbl>
    <w:p w14:paraId="7A0C1DA6" w14:textId="77777777" w:rsidR="00A85A9A" w:rsidRDefault="00A85A9A" w:rsidP="00CA5C21">
      <w:pPr>
        <w:widowControl/>
        <w:autoSpaceDE/>
        <w:autoSpaceDN/>
        <w:adjustRightInd/>
        <w:ind w:firstLine="709"/>
        <w:jc w:val="both"/>
        <w:rPr>
          <w:rStyle w:val="FontStyle42"/>
          <w:b w:val="0"/>
          <w:lang w:val="ro-RO" w:eastAsia="ro-RO"/>
        </w:rPr>
      </w:pPr>
    </w:p>
    <w:p w14:paraId="1358D965" w14:textId="77777777" w:rsidR="00C10943" w:rsidRPr="00BA7385" w:rsidRDefault="00C10943" w:rsidP="00CA5C21">
      <w:pPr>
        <w:widowControl/>
        <w:autoSpaceDE/>
        <w:autoSpaceDN/>
        <w:adjustRightInd/>
        <w:ind w:firstLine="709"/>
        <w:jc w:val="both"/>
        <w:rPr>
          <w:rFonts w:eastAsia="Arial Unicode MS"/>
          <w:sz w:val="22"/>
          <w:szCs w:val="22"/>
          <w:lang w:eastAsia="en-US"/>
        </w:rPr>
      </w:pPr>
      <w:proofErr w:type="gramStart"/>
      <w:r w:rsidRPr="00BA7385">
        <w:rPr>
          <w:rStyle w:val="FontStyle42"/>
          <w:b w:val="0"/>
          <w:lang w:eastAsia="ro-RO"/>
        </w:rPr>
        <w:t xml:space="preserve">La capitolul unitățile de comerț și alimentație publică menționăm </w:t>
      </w:r>
      <w:r w:rsidR="0057614D" w:rsidRPr="00BA7385">
        <w:rPr>
          <w:rStyle w:val="FontStyle42"/>
          <w:b w:val="0"/>
          <w:lang w:eastAsia="ro-RO"/>
        </w:rPr>
        <w:t xml:space="preserve">o </w:t>
      </w:r>
      <w:r w:rsidRPr="00BA7385">
        <w:rPr>
          <w:rStyle w:val="FontStyle42"/>
          <w:b w:val="0"/>
          <w:lang w:eastAsia="ro-RO"/>
        </w:rPr>
        <w:t>c</w:t>
      </w:r>
      <w:r w:rsidRPr="00BA7385">
        <w:rPr>
          <w:rFonts w:eastAsia="Arial Unicode MS"/>
          <w:sz w:val="22"/>
          <w:szCs w:val="22"/>
          <w:lang w:eastAsia="en-US"/>
        </w:rPr>
        <w:t xml:space="preserve">reştere </w:t>
      </w:r>
      <w:r w:rsidR="0057614D" w:rsidRPr="00BA7385">
        <w:rPr>
          <w:rFonts w:eastAsia="Arial Unicode MS"/>
          <w:sz w:val="22"/>
          <w:szCs w:val="22"/>
          <w:lang w:eastAsia="en-US"/>
        </w:rPr>
        <w:t xml:space="preserve">cu cca 76 % a </w:t>
      </w:r>
      <w:r w:rsidRPr="00BA7385">
        <w:rPr>
          <w:rFonts w:eastAsia="Arial Unicode MS"/>
          <w:sz w:val="22"/>
          <w:szCs w:val="22"/>
          <w:lang w:eastAsia="en-US"/>
        </w:rPr>
        <w:t xml:space="preserve">numărului de agenţi economici din domeniul comerţului şi alimentaţie publică în perioada anului 2017 față de anul 2016, se explică prin modificările operate în cadrul legislativ, prin </w:t>
      </w:r>
      <w:r w:rsidRPr="00BA7385">
        <w:rPr>
          <w:rFonts w:eastAsia="Arial Unicode MS"/>
          <w:color w:val="000000"/>
          <w:sz w:val="22"/>
          <w:szCs w:val="22"/>
          <w:lang w:eastAsia="en-US"/>
        </w:rPr>
        <w:t>simplificarea procedurilor de lansare a activităţilor de</w:t>
      </w:r>
      <w:proofErr w:type="gramEnd"/>
      <w:r w:rsidRPr="00BA7385">
        <w:rPr>
          <w:rFonts w:eastAsia="Arial Unicode MS"/>
          <w:color w:val="000000"/>
          <w:sz w:val="22"/>
          <w:szCs w:val="22"/>
          <w:lang w:eastAsia="en-US"/>
        </w:rPr>
        <w:t xml:space="preserve"> comerţ, ceea ce a motivat agenții economici de a iniţia activitatea de comercializare a produselor şi prestarea serviciilor d</w:t>
      </w:r>
      <w:r w:rsidR="0057614D" w:rsidRPr="00BA7385">
        <w:rPr>
          <w:rFonts w:eastAsia="Arial Unicode MS"/>
          <w:color w:val="000000"/>
          <w:sz w:val="22"/>
          <w:szCs w:val="22"/>
          <w:lang w:eastAsia="en-US"/>
        </w:rPr>
        <w:t xml:space="preserve">e comerţ şi alimentaţie publică </w:t>
      </w:r>
      <w:r w:rsidR="005D0D60" w:rsidRPr="00BA7385">
        <w:rPr>
          <w:rFonts w:eastAsia="Arial Unicode MS"/>
          <w:color w:val="000000"/>
          <w:sz w:val="22"/>
          <w:szCs w:val="22"/>
          <w:lang w:eastAsia="en-US"/>
        </w:rPr>
        <w:t>(</w:t>
      </w:r>
      <w:r w:rsidR="0057614D" w:rsidRPr="00BA7385">
        <w:rPr>
          <w:rStyle w:val="FontStyle43"/>
          <w:lang w:eastAsia="ro-RO"/>
        </w:rPr>
        <w:t>conform datelor prezentate</w:t>
      </w:r>
      <w:r w:rsidR="0057614D" w:rsidRPr="00BA7385">
        <w:rPr>
          <w:rFonts w:eastAsia="Arial Unicode MS"/>
          <w:color w:val="000000"/>
          <w:sz w:val="22"/>
          <w:szCs w:val="22"/>
          <w:lang w:eastAsia="en-US"/>
        </w:rPr>
        <w:t xml:space="preserve"> în </w:t>
      </w:r>
      <w:r w:rsidR="005D0D60" w:rsidRPr="00BA7385">
        <w:rPr>
          <w:rFonts w:eastAsia="Arial Unicode MS"/>
          <w:color w:val="000000"/>
          <w:sz w:val="22"/>
          <w:szCs w:val="22"/>
          <w:lang w:eastAsia="en-US"/>
        </w:rPr>
        <w:t>Diagrama nr.4)</w:t>
      </w:r>
      <w:r w:rsidR="0057614D" w:rsidRPr="00BA7385">
        <w:rPr>
          <w:rFonts w:eastAsia="Arial Unicode MS"/>
          <w:color w:val="000000"/>
          <w:sz w:val="22"/>
          <w:szCs w:val="22"/>
          <w:lang w:eastAsia="en-US"/>
        </w:rPr>
        <w:t>.</w:t>
      </w:r>
    </w:p>
    <w:p w14:paraId="5298ACBD" w14:textId="77777777" w:rsidR="00C10943" w:rsidRPr="00BA7385" w:rsidRDefault="00C10943" w:rsidP="00CA5C21">
      <w:pPr>
        <w:widowControl/>
        <w:autoSpaceDE/>
        <w:autoSpaceDN/>
        <w:adjustRightInd/>
        <w:spacing w:line="259" w:lineRule="auto"/>
        <w:ind w:firstLine="709"/>
        <w:jc w:val="both"/>
        <w:rPr>
          <w:rFonts w:eastAsia="Arial Unicode MS"/>
          <w:i/>
          <w:sz w:val="22"/>
          <w:szCs w:val="22"/>
          <w:lang w:eastAsia="en-US"/>
        </w:rPr>
      </w:pPr>
      <w:r w:rsidRPr="00BA7385">
        <w:rPr>
          <w:rFonts w:eastAsia="Arial Unicode MS"/>
          <w:sz w:val="22"/>
          <w:szCs w:val="22"/>
          <w:lang w:eastAsia="en-US"/>
        </w:rPr>
        <w:t>Numărul de controale planificate a crescut cu 56 % şi cu 63 % cele inopinate în comparaţie cu anul 2016. Această creştere este rezultatul moratoriului instituit asupra controlului de stat în perioada 01.04.-01.10.2016</w:t>
      </w:r>
      <w:r w:rsidRPr="00BA7385">
        <w:rPr>
          <w:rFonts w:eastAsia="Arial Unicode MS"/>
          <w:i/>
          <w:sz w:val="22"/>
          <w:szCs w:val="22"/>
          <w:lang w:eastAsia="en-US"/>
        </w:rPr>
        <w:t xml:space="preserve"> </w:t>
      </w:r>
      <w:r w:rsidRPr="00BA7385">
        <w:rPr>
          <w:rFonts w:eastAsia="Arial Unicode MS"/>
          <w:sz w:val="22"/>
          <w:szCs w:val="22"/>
          <w:lang w:eastAsia="en-US"/>
        </w:rPr>
        <w:t>prin</w:t>
      </w:r>
      <w:r w:rsidRPr="00BA7385">
        <w:rPr>
          <w:rFonts w:eastAsia="Arial Unicode MS"/>
          <w:i/>
          <w:sz w:val="22"/>
          <w:szCs w:val="22"/>
          <w:lang w:eastAsia="en-US"/>
        </w:rPr>
        <w:t xml:space="preserve"> Legea nr. 18 din 04.03.2016</w:t>
      </w:r>
      <w:r w:rsidRPr="00BA7385">
        <w:t xml:space="preserve"> </w:t>
      </w:r>
      <w:r w:rsidRPr="00BA7385">
        <w:rPr>
          <w:rFonts w:eastAsia="Arial Unicode MS"/>
          <w:i/>
          <w:sz w:val="22"/>
          <w:szCs w:val="22"/>
          <w:lang w:eastAsia="en-US"/>
        </w:rPr>
        <w:t>privind moratoriul asupra controlului de stat;</w:t>
      </w:r>
    </w:p>
    <w:p w14:paraId="4627BF94" w14:textId="4C0AA0D7" w:rsidR="00573D9D" w:rsidRDefault="00C10943" w:rsidP="00CA5C21">
      <w:pPr>
        <w:widowControl/>
        <w:autoSpaceDE/>
        <w:autoSpaceDN/>
        <w:adjustRightInd/>
        <w:spacing w:line="259" w:lineRule="auto"/>
        <w:ind w:firstLine="709"/>
        <w:jc w:val="both"/>
        <w:rPr>
          <w:rFonts w:eastAsia="Arial Unicode MS"/>
          <w:color w:val="000000"/>
          <w:sz w:val="22"/>
          <w:szCs w:val="22"/>
          <w:lang w:val="ro-RO" w:eastAsia="en-US"/>
        </w:rPr>
      </w:pPr>
      <w:proofErr w:type="gramStart"/>
      <w:r w:rsidRPr="00BA7385">
        <w:rPr>
          <w:rFonts w:eastAsia="Arial Unicode MS"/>
          <w:sz w:val="22"/>
          <w:szCs w:val="22"/>
          <w:lang w:eastAsia="en-US"/>
        </w:rPr>
        <w:t>Procentul controalelor inopinate în domeniu pentru anul 2017, față de ce</w:t>
      </w:r>
      <w:r w:rsidR="004748A0">
        <w:rPr>
          <w:rFonts w:eastAsia="Arial Unicode MS"/>
          <w:sz w:val="22"/>
          <w:szCs w:val="22"/>
          <w:lang w:eastAsia="en-US"/>
        </w:rPr>
        <w:t>le planificate este cu cca 126%</w:t>
      </w:r>
      <w:r w:rsidRPr="00BA7385">
        <w:rPr>
          <w:rFonts w:eastAsia="Arial Unicode MS"/>
          <w:sz w:val="22"/>
          <w:szCs w:val="22"/>
          <w:lang w:eastAsia="en-US"/>
        </w:rPr>
        <w:t>, care se datorește faptului, că în perioada martie - aprilie 2017, în urma elaborării Ordinului comun între A</w:t>
      </w:r>
      <w:r w:rsidR="0057614D" w:rsidRPr="00BA7385">
        <w:rPr>
          <w:rFonts w:eastAsia="Arial Unicode MS"/>
          <w:sz w:val="22"/>
          <w:szCs w:val="22"/>
          <w:lang w:eastAsia="en-US"/>
        </w:rPr>
        <w:t xml:space="preserve">genția Națională pentru </w:t>
      </w:r>
      <w:r w:rsidR="00694AA7" w:rsidRPr="00BA7385">
        <w:rPr>
          <w:rFonts w:eastAsia="Arial Unicode MS"/>
          <w:sz w:val="22"/>
          <w:szCs w:val="22"/>
          <w:lang w:eastAsia="en-US"/>
        </w:rPr>
        <w:t>Siguranța Alimentelor și Ministerul Sănătății nr.</w:t>
      </w:r>
      <w:r w:rsidRPr="00BA7385">
        <w:rPr>
          <w:rFonts w:eastAsia="Arial Unicode MS"/>
          <w:sz w:val="22"/>
          <w:szCs w:val="22"/>
          <w:lang w:eastAsia="en-US"/>
        </w:rPr>
        <w:t xml:space="preserve">14/186 din 07.03.2017 </w:t>
      </w:r>
      <w:r w:rsidRPr="00BA7385">
        <w:rPr>
          <w:rFonts w:eastAsia="Arial Unicode MS"/>
          <w:i/>
          <w:sz w:val="22"/>
          <w:szCs w:val="22"/>
          <w:lang w:eastAsia="en-US"/>
        </w:rPr>
        <w:t>Cu privire la evaluarea respectării legisla</w:t>
      </w:r>
      <w:proofErr w:type="gramEnd"/>
      <w:r w:rsidRPr="00BA7385">
        <w:rPr>
          <w:rFonts w:eastAsia="Arial Unicode MS"/>
          <w:i/>
          <w:sz w:val="22"/>
          <w:szCs w:val="22"/>
          <w:lang w:eastAsia="en-US"/>
        </w:rPr>
        <w:t xml:space="preserve">ției sanitare şi pentru siguranţa alimentelor in instituţiile de educaţie timpurie şi de învățământ primar, gimnazial şi liceal, </w:t>
      </w:r>
      <w:r w:rsidRPr="00BA7385">
        <w:rPr>
          <w:rFonts w:eastAsia="Arial Unicode MS"/>
          <w:sz w:val="22"/>
          <w:szCs w:val="22"/>
          <w:lang w:eastAsia="en-US"/>
        </w:rPr>
        <w:t xml:space="preserve">s-au efectuat </w:t>
      </w:r>
      <w:r w:rsidRPr="00BA7385">
        <w:rPr>
          <w:rFonts w:eastAsia="Arial Unicode MS"/>
          <w:b/>
          <w:color w:val="000000"/>
          <w:sz w:val="22"/>
          <w:szCs w:val="22"/>
          <w:lang w:eastAsia="en-US"/>
        </w:rPr>
        <w:t xml:space="preserve">2660 </w:t>
      </w:r>
      <w:r w:rsidRPr="00BA7385">
        <w:rPr>
          <w:rFonts w:eastAsia="Arial Unicode MS"/>
          <w:color w:val="000000"/>
          <w:sz w:val="22"/>
          <w:szCs w:val="22"/>
          <w:lang w:eastAsia="en-US"/>
        </w:rPr>
        <w:t xml:space="preserve">de controale la blocuri alimentare din cadrul </w:t>
      </w:r>
      <w:r w:rsidRPr="00BA7385">
        <w:rPr>
          <w:rFonts w:eastAsia="Arial Unicode MS"/>
          <w:sz w:val="22"/>
          <w:szCs w:val="22"/>
          <w:lang w:eastAsia="en-US"/>
        </w:rPr>
        <w:t>instituțiilor de învățământ preșcolar, primar și secundar</w:t>
      </w:r>
      <w:r w:rsidRPr="00BA7385">
        <w:rPr>
          <w:rFonts w:eastAsia="Arial Unicode MS"/>
          <w:color w:val="000000"/>
          <w:sz w:val="22"/>
          <w:szCs w:val="22"/>
          <w:lang w:eastAsia="en-US"/>
        </w:rPr>
        <w:t>;</w:t>
      </w:r>
    </w:p>
    <w:p w14:paraId="43215A44" w14:textId="77777777" w:rsidR="00CA5C21" w:rsidRPr="00CA5C21" w:rsidRDefault="00CA5C21" w:rsidP="00CA5C21">
      <w:pPr>
        <w:widowControl/>
        <w:autoSpaceDE/>
        <w:autoSpaceDN/>
        <w:adjustRightInd/>
        <w:spacing w:line="259" w:lineRule="auto"/>
        <w:ind w:firstLine="709"/>
        <w:jc w:val="both"/>
        <w:rPr>
          <w:rFonts w:eastAsia="Arial Unicode MS"/>
          <w:color w:val="000000"/>
          <w:sz w:val="22"/>
          <w:szCs w:val="22"/>
          <w:lang w:val="ro-RO" w:eastAsia="en-US"/>
        </w:rPr>
      </w:pPr>
    </w:p>
    <w:p w14:paraId="57A89D3E" w14:textId="06366DBC" w:rsidR="00BC7128" w:rsidRPr="00BC7128" w:rsidRDefault="00BC7128" w:rsidP="00CA5C21">
      <w:pPr>
        <w:widowControl/>
        <w:autoSpaceDE/>
        <w:autoSpaceDN/>
        <w:adjustRightInd/>
        <w:spacing w:line="259" w:lineRule="auto"/>
        <w:jc w:val="both"/>
        <w:rPr>
          <w:rStyle w:val="FontStyle42"/>
          <w:rFonts w:eastAsia="Arial Unicode MS"/>
          <w:b w:val="0"/>
          <w:bCs w:val="0"/>
          <w:i/>
          <w:lang w:val="ro-RO" w:eastAsia="en-US"/>
        </w:rPr>
      </w:pPr>
      <w:r w:rsidRPr="00BA7385">
        <w:rPr>
          <w:noProof/>
        </w:rPr>
        <w:drawing>
          <wp:inline distT="0" distB="0" distL="0" distR="0" wp14:anchorId="44874E21" wp14:editId="15CD1B9C">
            <wp:extent cx="5977720" cy="2361062"/>
            <wp:effectExtent l="0" t="0" r="23495" b="203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1C61C0" w14:textId="4CCBFBFA" w:rsidR="004748A0" w:rsidRPr="004748A0" w:rsidRDefault="005D0D60" w:rsidP="004748A0">
      <w:pPr>
        <w:widowControl/>
        <w:autoSpaceDE/>
        <w:autoSpaceDN/>
        <w:adjustRightInd/>
        <w:spacing w:before="120" w:after="120" w:line="259" w:lineRule="auto"/>
        <w:jc w:val="center"/>
        <w:rPr>
          <w:rStyle w:val="FontStyle42"/>
          <w:rFonts w:eastAsia="Arial Unicode MS"/>
          <w:bCs w:val="0"/>
          <w:lang w:val="ro-RO" w:eastAsia="en-US"/>
        </w:rPr>
      </w:pPr>
      <w:r w:rsidRPr="00BA7385">
        <w:rPr>
          <w:rStyle w:val="FontStyle42"/>
          <w:rFonts w:eastAsia="Arial Unicode MS"/>
          <w:bCs w:val="0"/>
          <w:lang w:eastAsia="en-US"/>
        </w:rPr>
        <w:t>Diagrama nr.4</w:t>
      </w:r>
    </w:p>
    <w:tbl>
      <w:tblPr>
        <w:tblpPr w:leftFromText="180" w:rightFromText="180" w:vertAnchor="text" w:horzAnchor="margin" w:tblpY="118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4928"/>
        <w:gridCol w:w="1417"/>
        <w:gridCol w:w="2799"/>
      </w:tblGrid>
      <w:tr w:rsidR="00CA5C21" w:rsidRPr="00BA7385" w14:paraId="6C9F9264" w14:textId="77777777" w:rsidTr="00CA5C21">
        <w:trPr>
          <w:trHeight w:val="415"/>
        </w:trPr>
        <w:tc>
          <w:tcPr>
            <w:tcW w:w="603" w:type="dxa"/>
            <w:shd w:val="clear" w:color="auto" w:fill="D9D9D9"/>
          </w:tcPr>
          <w:p w14:paraId="4D57B0A4"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b/>
                <w:i/>
                <w:color w:val="000000" w:themeColor="text1"/>
                <w:sz w:val="22"/>
                <w:szCs w:val="22"/>
                <w:lang w:eastAsia="en-US"/>
              </w:rPr>
            </w:pPr>
            <w:r w:rsidRPr="00BA7385">
              <w:rPr>
                <w:rFonts w:eastAsia="Arial Unicode MS"/>
                <w:b/>
                <w:i/>
                <w:color w:val="000000" w:themeColor="text1"/>
                <w:sz w:val="22"/>
                <w:szCs w:val="22"/>
                <w:lang w:eastAsia="en-US"/>
              </w:rPr>
              <w:t>N/o</w:t>
            </w:r>
          </w:p>
        </w:tc>
        <w:tc>
          <w:tcPr>
            <w:tcW w:w="4928" w:type="dxa"/>
            <w:shd w:val="clear" w:color="auto" w:fill="D9D9D9"/>
          </w:tcPr>
          <w:p w14:paraId="38205001"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b/>
                <w:i/>
                <w:color w:val="000000" w:themeColor="text1"/>
                <w:sz w:val="22"/>
                <w:szCs w:val="22"/>
                <w:lang w:eastAsia="en-US"/>
              </w:rPr>
            </w:pPr>
            <w:r w:rsidRPr="00BA7385">
              <w:rPr>
                <w:rFonts w:eastAsia="Arial Unicode MS"/>
                <w:b/>
                <w:i/>
                <w:color w:val="000000" w:themeColor="text1"/>
                <w:sz w:val="22"/>
                <w:szCs w:val="22"/>
                <w:lang w:eastAsia="en-US"/>
              </w:rPr>
              <w:t>Acțiuni/Măsuri întreprinse</w:t>
            </w:r>
          </w:p>
        </w:tc>
        <w:tc>
          <w:tcPr>
            <w:tcW w:w="1417" w:type="dxa"/>
            <w:shd w:val="clear" w:color="auto" w:fill="D9D9D9"/>
          </w:tcPr>
          <w:p w14:paraId="4AAA1AB1"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b/>
                <w:i/>
                <w:color w:val="000000" w:themeColor="text1"/>
                <w:sz w:val="22"/>
                <w:szCs w:val="22"/>
                <w:lang w:eastAsia="en-US"/>
              </w:rPr>
            </w:pPr>
            <w:r w:rsidRPr="00BA7385">
              <w:rPr>
                <w:rFonts w:eastAsia="Arial Unicode MS"/>
                <w:b/>
                <w:i/>
                <w:color w:val="000000" w:themeColor="text1"/>
                <w:sz w:val="22"/>
                <w:szCs w:val="22"/>
                <w:lang w:eastAsia="en-US"/>
              </w:rPr>
              <w:t>Nr. în 2017</w:t>
            </w:r>
          </w:p>
        </w:tc>
        <w:tc>
          <w:tcPr>
            <w:tcW w:w="2799" w:type="dxa"/>
            <w:shd w:val="clear" w:color="auto" w:fill="D9D9D9"/>
          </w:tcPr>
          <w:p w14:paraId="7ACEDA74"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b/>
                <w:i/>
                <w:color w:val="000000" w:themeColor="text1"/>
                <w:sz w:val="22"/>
                <w:szCs w:val="22"/>
                <w:lang w:eastAsia="en-US"/>
              </w:rPr>
            </w:pPr>
            <w:r w:rsidRPr="00BA7385">
              <w:rPr>
                <w:rFonts w:eastAsia="Arial Unicode MS"/>
                <w:b/>
                <w:i/>
                <w:color w:val="000000" w:themeColor="text1"/>
                <w:sz w:val="22"/>
                <w:szCs w:val="22"/>
                <w:lang w:eastAsia="en-US"/>
              </w:rPr>
              <w:t>Nr. în 2016</w:t>
            </w:r>
          </w:p>
        </w:tc>
      </w:tr>
      <w:tr w:rsidR="00CA5C21" w:rsidRPr="00BA7385" w14:paraId="79634679" w14:textId="77777777" w:rsidTr="00CA5C21">
        <w:trPr>
          <w:trHeight w:val="331"/>
        </w:trPr>
        <w:tc>
          <w:tcPr>
            <w:tcW w:w="603" w:type="dxa"/>
          </w:tcPr>
          <w:p w14:paraId="40C00914"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1.</w:t>
            </w:r>
          </w:p>
        </w:tc>
        <w:tc>
          <w:tcPr>
            <w:tcW w:w="4928" w:type="dxa"/>
          </w:tcPr>
          <w:p w14:paraId="22291CC2"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Prescripții emise</w:t>
            </w:r>
          </w:p>
        </w:tc>
        <w:tc>
          <w:tcPr>
            <w:tcW w:w="1417" w:type="dxa"/>
          </w:tcPr>
          <w:p w14:paraId="1E4105D0"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4525</w:t>
            </w:r>
          </w:p>
        </w:tc>
        <w:tc>
          <w:tcPr>
            <w:tcW w:w="2799" w:type="dxa"/>
          </w:tcPr>
          <w:p w14:paraId="3F88AD0B"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2255</w:t>
            </w:r>
          </w:p>
        </w:tc>
      </w:tr>
      <w:tr w:rsidR="00CA5C21" w:rsidRPr="00BA7385" w14:paraId="12BB0D24" w14:textId="77777777" w:rsidTr="00CA5C21">
        <w:tc>
          <w:tcPr>
            <w:tcW w:w="603" w:type="dxa"/>
          </w:tcPr>
          <w:p w14:paraId="70939B19"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2.</w:t>
            </w:r>
          </w:p>
        </w:tc>
        <w:tc>
          <w:tcPr>
            <w:tcW w:w="4928" w:type="dxa"/>
          </w:tcPr>
          <w:p w14:paraId="69B1F3C2" w14:textId="3B8777E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Procese verbale de sancționare</w:t>
            </w:r>
          </w:p>
        </w:tc>
        <w:tc>
          <w:tcPr>
            <w:tcW w:w="1417" w:type="dxa"/>
          </w:tcPr>
          <w:p w14:paraId="6AE1460C"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685</w:t>
            </w:r>
          </w:p>
        </w:tc>
        <w:tc>
          <w:tcPr>
            <w:tcW w:w="2799" w:type="dxa"/>
          </w:tcPr>
          <w:p w14:paraId="5F491BC4"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100</w:t>
            </w:r>
          </w:p>
        </w:tc>
      </w:tr>
      <w:tr w:rsidR="00CA5C21" w:rsidRPr="00BA7385" w14:paraId="0C0E40D4" w14:textId="77777777" w:rsidTr="00CA5C21">
        <w:tc>
          <w:tcPr>
            <w:tcW w:w="603" w:type="dxa"/>
          </w:tcPr>
          <w:p w14:paraId="2CF3D6E0"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3.</w:t>
            </w:r>
          </w:p>
        </w:tc>
        <w:tc>
          <w:tcPr>
            <w:tcW w:w="4928" w:type="dxa"/>
          </w:tcPr>
          <w:p w14:paraId="21871D14"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Suspendare activității</w:t>
            </w:r>
          </w:p>
        </w:tc>
        <w:tc>
          <w:tcPr>
            <w:tcW w:w="1417" w:type="dxa"/>
          </w:tcPr>
          <w:p w14:paraId="5773499A"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w:t>
            </w:r>
          </w:p>
        </w:tc>
        <w:tc>
          <w:tcPr>
            <w:tcW w:w="2799" w:type="dxa"/>
          </w:tcPr>
          <w:p w14:paraId="7CDB81C4" w14:textId="77777777" w:rsidR="00CA5C21" w:rsidRPr="00BA7385" w:rsidRDefault="00CA5C21" w:rsidP="00CA5C21">
            <w:pPr>
              <w:widowControl/>
              <w:tabs>
                <w:tab w:val="left" w:pos="709"/>
                <w:tab w:val="left" w:pos="2268"/>
                <w:tab w:val="left" w:leader="dot" w:pos="8505"/>
              </w:tabs>
              <w:autoSpaceDE/>
              <w:autoSpaceDN/>
              <w:adjustRightInd/>
              <w:rPr>
                <w:rFonts w:eastAsia="Arial Unicode MS"/>
                <w:sz w:val="22"/>
                <w:szCs w:val="22"/>
                <w:lang w:eastAsia="en-US"/>
              </w:rPr>
            </w:pPr>
            <w:r w:rsidRPr="00BA7385">
              <w:rPr>
                <w:rFonts w:eastAsia="Arial Unicode MS"/>
                <w:sz w:val="22"/>
                <w:szCs w:val="22"/>
                <w:lang w:eastAsia="en-US"/>
              </w:rPr>
              <w:t>-</w:t>
            </w:r>
          </w:p>
        </w:tc>
      </w:tr>
    </w:tbl>
    <w:p w14:paraId="7A984849" w14:textId="7190B053" w:rsidR="004748A0" w:rsidRPr="004748A0" w:rsidRDefault="005D0D60" w:rsidP="00CA5C21">
      <w:pPr>
        <w:widowControl/>
        <w:autoSpaceDE/>
        <w:autoSpaceDN/>
        <w:adjustRightInd/>
        <w:spacing w:line="259" w:lineRule="auto"/>
        <w:ind w:firstLine="709"/>
        <w:jc w:val="both"/>
        <w:rPr>
          <w:rStyle w:val="FontStyle42"/>
          <w:rFonts w:eastAsia="Arial Unicode MS"/>
          <w:b w:val="0"/>
          <w:bCs w:val="0"/>
          <w:lang w:val="ro-RO" w:eastAsia="en-US"/>
        </w:rPr>
      </w:pPr>
      <w:r w:rsidRPr="00BA7385">
        <w:rPr>
          <w:rStyle w:val="FontStyle42"/>
          <w:rFonts w:eastAsia="Arial Unicode MS"/>
          <w:b w:val="0"/>
          <w:bCs w:val="0"/>
          <w:lang w:eastAsia="en-US"/>
        </w:rPr>
        <w:t>Numărul mare de prescripții emise și procese verbale de sancționare aplicate în anul 2017 este explicat prin controloarele inițiate în domeniul alimentației publice. (conform datelor prezentate în tabelul de mai jos)</w:t>
      </w:r>
    </w:p>
    <w:p w14:paraId="7606A9AA" w14:textId="77777777" w:rsidR="00BB7482" w:rsidRDefault="00BB7482" w:rsidP="00694AA7">
      <w:pPr>
        <w:pStyle w:val="Style7"/>
        <w:widowControl/>
        <w:tabs>
          <w:tab w:val="left" w:leader="underscore" w:pos="9379"/>
        </w:tabs>
        <w:spacing w:line="274" w:lineRule="exact"/>
        <w:ind w:firstLine="709"/>
        <w:jc w:val="both"/>
        <w:rPr>
          <w:rStyle w:val="FontStyle42"/>
          <w:u w:val="single"/>
          <w:lang w:val="ro-RO" w:eastAsia="ro-RO"/>
        </w:rPr>
      </w:pPr>
    </w:p>
    <w:p w14:paraId="0A1BB785" w14:textId="77777777" w:rsidR="00CA5C21" w:rsidRDefault="00CA5C21" w:rsidP="00CA5C21">
      <w:pPr>
        <w:pStyle w:val="Style7"/>
        <w:widowControl/>
        <w:tabs>
          <w:tab w:val="left" w:leader="underscore" w:pos="9379"/>
        </w:tabs>
        <w:spacing w:line="274" w:lineRule="exact"/>
        <w:jc w:val="both"/>
        <w:rPr>
          <w:rStyle w:val="FontStyle42"/>
          <w:u w:val="single"/>
          <w:lang w:val="ro-RO" w:eastAsia="ro-RO"/>
        </w:rPr>
      </w:pPr>
    </w:p>
    <w:p w14:paraId="3099B6C6" w14:textId="77777777" w:rsidR="00CA5C21" w:rsidRDefault="00CA5C21" w:rsidP="00CA5C21">
      <w:pPr>
        <w:pStyle w:val="Style7"/>
        <w:widowControl/>
        <w:tabs>
          <w:tab w:val="left" w:leader="underscore" w:pos="9379"/>
        </w:tabs>
        <w:spacing w:line="274" w:lineRule="exact"/>
        <w:jc w:val="both"/>
        <w:rPr>
          <w:rStyle w:val="FontStyle42"/>
          <w:u w:val="single"/>
          <w:lang w:val="ro-RO" w:eastAsia="ro-RO"/>
        </w:rPr>
      </w:pPr>
    </w:p>
    <w:p w14:paraId="3CAF1FEF" w14:textId="77777777" w:rsidR="00781101" w:rsidRDefault="00781101" w:rsidP="00694AA7">
      <w:pPr>
        <w:pStyle w:val="Style7"/>
        <w:widowControl/>
        <w:tabs>
          <w:tab w:val="left" w:leader="underscore" w:pos="9379"/>
        </w:tabs>
        <w:spacing w:line="274" w:lineRule="exact"/>
        <w:ind w:firstLine="709"/>
        <w:jc w:val="both"/>
        <w:rPr>
          <w:rStyle w:val="FontStyle42"/>
          <w:u w:val="single"/>
          <w:lang w:val="ro-RO" w:eastAsia="ro-RO"/>
        </w:rPr>
      </w:pPr>
    </w:p>
    <w:p w14:paraId="75CCE4F5" w14:textId="77777777" w:rsidR="00F31373" w:rsidRPr="00BA7385" w:rsidRDefault="00B42355" w:rsidP="00694AA7">
      <w:pPr>
        <w:pStyle w:val="Style7"/>
        <w:widowControl/>
        <w:tabs>
          <w:tab w:val="left" w:leader="underscore" w:pos="9379"/>
        </w:tabs>
        <w:spacing w:line="274" w:lineRule="exact"/>
        <w:ind w:firstLine="709"/>
        <w:jc w:val="both"/>
        <w:rPr>
          <w:rStyle w:val="FontStyle42"/>
          <w:lang w:eastAsia="ro-RO"/>
        </w:rPr>
      </w:pPr>
      <w:r w:rsidRPr="00BA7385">
        <w:rPr>
          <w:rStyle w:val="FontStyle42"/>
          <w:u w:val="single"/>
          <w:lang w:eastAsia="ro-RO"/>
        </w:rPr>
        <w:lastRenderedPageBreak/>
        <w:t>3. Stabilirea obiectivelor</w:t>
      </w:r>
    </w:p>
    <w:p w14:paraId="5078861C" w14:textId="77777777" w:rsidR="00F31373" w:rsidRPr="00BA7385" w:rsidRDefault="00B42355" w:rsidP="00694AA7">
      <w:pPr>
        <w:pStyle w:val="Style30"/>
        <w:widowControl/>
        <w:spacing w:line="274" w:lineRule="exact"/>
        <w:ind w:firstLine="709"/>
        <w:jc w:val="left"/>
        <w:rPr>
          <w:rStyle w:val="FontStyle43"/>
          <w:lang w:eastAsia="ro-RO"/>
        </w:rPr>
      </w:pPr>
      <w:r w:rsidRPr="00BA7385">
        <w:rPr>
          <w:rStyle w:val="FontStyle43"/>
          <w:lang w:eastAsia="ro-RO"/>
        </w:rPr>
        <w:t>Prezentul proiect de Lege implică următoarele obiective:</w:t>
      </w:r>
    </w:p>
    <w:p w14:paraId="0C736315" w14:textId="622DE89A" w:rsidR="00F31373" w:rsidRPr="00BA7385" w:rsidRDefault="007E4B40" w:rsidP="007E4B40">
      <w:pPr>
        <w:pStyle w:val="Style9"/>
        <w:widowControl/>
        <w:numPr>
          <w:ilvl w:val="0"/>
          <w:numId w:val="12"/>
        </w:numPr>
        <w:spacing w:line="274" w:lineRule="exact"/>
        <w:ind w:left="993" w:hanging="284"/>
        <w:rPr>
          <w:rStyle w:val="FontStyle41"/>
          <w:lang w:eastAsia="ro-RO"/>
        </w:rPr>
      </w:pPr>
      <w:r w:rsidRPr="007E4B40">
        <w:rPr>
          <w:rStyle w:val="FontStyle41"/>
          <w:bCs w:val="0"/>
          <w:sz w:val="24"/>
          <w:szCs w:val="24"/>
          <w:lang w:val="ro-RO" w:eastAsia="ro-RO"/>
        </w:rPr>
        <w:t>A</w:t>
      </w:r>
      <w:r w:rsidR="00B42355" w:rsidRPr="00BA7385">
        <w:rPr>
          <w:rStyle w:val="FontStyle41"/>
          <w:lang w:eastAsia="ro-RO"/>
        </w:rPr>
        <w:t xml:space="preserve">sigurarea </w:t>
      </w:r>
      <w:r>
        <w:rPr>
          <w:rStyle w:val="FontStyle41"/>
          <w:lang w:val="ro-RO" w:eastAsia="ro-RO"/>
        </w:rPr>
        <w:t xml:space="preserve">unui înalt nivel al </w:t>
      </w:r>
      <w:r w:rsidR="00B42355" w:rsidRPr="00BA7385">
        <w:rPr>
          <w:rStyle w:val="FontStyle41"/>
          <w:lang w:eastAsia="ro-RO"/>
        </w:rPr>
        <w:t>siguranţei produselor alimentare;</w:t>
      </w:r>
    </w:p>
    <w:p w14:paraId="41ACD2CD" w14:textId="77777777" w:rsidR="00F31373" w:rsidRPr="00BA7385" w:rsidRDefault="00B42355">
      <w:pPr>
        <w:pStyle w:val="Style9"/>
        <w:widowControl/>
        <w:spacing w:line="274" w:lineRule="exact"/>
        <w:ind w:firstLine="682"/>
        <w:rPr>
          <w:rStyle w:val="FontStyle43"/>
          <w:lang w:eastAsia="ro-RO"/>
        </w:rPr>
      </w:pPr>
      <w:r w:rsidRPr="00BA7385">
        <w:rPr>
          <w:rStyle w:val="FontStyle43"/>
          <w:lang w:eastAsia="ro-RO"/>
        </w:rPr>
        <w:t>Produsele alimentare pot fi afectate de factori fizici, chimici şi biologici la toate etapele lanţului alimentar, începând cu producerea primară, colectarea, procesarea, depozitarea, transportarea şi comercializarea către consumatorul final a acestor produse ce pot pune în pericol viaţa şi sănătatea acestuia.</w:t>
      </w:r>
    </w:p>
    <w:p w14:paraId="1E1FE8D4" w14:textId="617AC7B2" w:rsidR="00F31373" w:rsidRPr="007E4B40" w:rsidRDefault="007E4B40" w:rsidP="00E602D2">
      <w:pPr>
        <w:pStyle w:val="Style31"/>
        <w:widowControl/>
        <w:tabs>
          <w:tab w:val="left" w:pos="912"/>
        </w:tabs>
        <w:spacing w:line="274" w:lineRule="exact"/>
        <w:jc w:val="both"/>
        <w:rPr>
          <w:rStyle w:val="FontStyle41"/>
          <w:lang w:val="ro-RO" w:eastAsia="ro-RO"/>
        </w:rPr>
      </w:pPr>
      <w:r>
        <w:rPr>
          <w:rStyle w:val="FontStyle41"/>
          <w:lang w:val="ro-RO" w:eastAsia="ro-RO"/>
        </w:rPr>
        <w:t>2.</w:t>
      </w:r>
      <w:r w:rsidR="00B42355" w:rsidRPr="00BA7385">
        <w:rPr>
          <w:rStyle w:val="FontStyle41"/>
          <w:b w:val="0"/>
          <w:bCs w:val="0"/>
          <w:sz w:val="20"/>
          <w:szCs w:val="20"/>
          <w:lang w:eastAsia="ro-RO"/>
        </w:rPr>
        <w:tab/>
      </w:r>
      <w:r w:rsidR="00B42355" w:rsidRPr="00BA7385">
        <w:rPr>
          <w:rStyle w:val="FontStyle41"/>
          <w:lang w:eastAsia="ro-RO"/>
        </w:rPr>
        <w:t xml:space="preserve">Operatori din </w:t>
      </w:r>
      <w:r w:rsidR="00EC03B1" w:rsidRPr="00BA7385">
        <w:rPr>
          <w:rStyle w:val="FontStyle41"/>
          <w:lang w:eastAsia="ro-RO"/>
        </w:rPr>
        <w:t>domeniul</w:t>
      </w:r>
      <w:r w:rsidR="00B42355" w:rsidRPr="00BA7385">
        <w:rPr>
          <w:rStyle w:val="FontStyle41"/>
          <w:lang w:eastAsia="ro-RO"/>
        </w:rPr>
        <w:t xml:space="preserve"> alimentar responsabilizaţi privind respectarea cerinţelor de</w:t>
      </w:r>
      <w:r w:rsidR="00E602D2" w:rsidRPr="00BA7385">
        <w:rPr>
          <w:rStyle w:val="FontStyle41"/>
          <w:lang w:eastAsia="ro-RO"/>
        </w:rPr>
        <w:t xml:space="preserve"> siguranță</w:t>
      </w:r>
      <w:r w:rsidR="00B42355" w:rsidRPr="00BA7385">
        <w:rPr>
          <w:rStyle w:val="FontStyle41"/>
          <w:lang w:eastAsia="ro-RO"/>
        </w:rPr>
        <w:t xml:space="preserve"> a produselor alimentare</w:t>
      </w:r>
      <w:r>
        <w:rPr>
          <w:rStyle w:val="FontStyle41"/>
          <w:lang w:val="ro-RO" w:eastAsia="ro-RO"/>
        </w:rPr>
        <w:t>;</w:t>
      </w:r>
    </w:p>
    <w:p w14:paraId="4933C523" w14:textId="77777777" w:rsidR="00F31373" w:rsidRPr="00BA7385" w:rsidRDefault="00B42355" w:rsidP="003C26BF">
      <w:pPr>
        <w:pStyle w:val="Style30"/>
        <w:widowControl/>
        <w:tabs>
          <w:tab w:val="left" w:leader="underscore" w:pos="773"/>
        </w:tabs>
        <w:spacing w:line="274" w:lineRule="exact"/>
        <w:ind w:firstLine="709"/>
        <w:rPr>
          <w:rStyle w:val="FontStyle43"/>
          <w:lang w:eastAsia="ro-RO"/>
        </w:rPr>
      </w:pPr>
      <w:r w:rsidRPr="00BA7385">
        <w:rPr>
          <w:rStyle w:val="FontStyle43"/>
        </w:rPr>
        <w:t xml:space="preserve">Prin implementarea </w:t>
      </w:r>
      <w:r w:rsidR="003C7289" w:rsidRPr="00BA7385">
        <w:rPr>
          <w:rStyle w:val="FontStyle43"/>
        </w:rPr>
        <w:t>prevederilor legislative</w:t>
      </w:r>
      <w:r w:rsidRPr="00BA7385">
        <w:rPr>
          <w:rStyle w:val="FontStyle43"/>
        </w:rPr>
        <w:t xml:space="preserve"> vor </w:t>
      </w:r>
      <w:r w:rsidRPr="00BA7385">
        <w:rPr>
          <w:rStyle w:val="FontStyle43"/>
          <w:spacing w:val="-20"/>
        </w:rPr>
        <w:t>fi</w:t>
      </w:r>
      <w:r w:rsidRPr="00BA7385">
        <w:rPr>
          <w:rStyle w:val="FontStyle43"/>
        </w:rPr>
        <w:t xml:space="preserve"> implementate principiile de analiză a</w:t>
      </w:r>
      <w:r w:rsidRPr="00BA7385">
        <w:rPr>
          <w:rStyle w:val="FontStyle43"/>
          <w:lang w:eastAsia="ro-RO"/>
        </w:rPr>
        <w:br/>
        <w:t>pericolelor şi a punctelor critice de control pe parcursul întregului flux tehnologic după principiul „de la furcă la furculiţă" şi/sau a ghidurilor de bune practici.</w:t>
      </w:r>
    </w:p>
    <w:p w14:paraId="621EAB6D" w14:textId="53A635D7" w:rsidR="00F31373" w:rsidRPr="00BA7385" w:rsidRDefault="007E4B40">
      <w:pPr>
        <w:pStyle w:val="Style33"/>
        <w:widowControl/>
        <w:spacing w:line="274" w:lineRule="exact"/>
        <w:rPr>
          <w:rStyle w:val="FontStyle41"/>
          <w:lang w:eastAsia="ro-RO"/>
        </w:rPr>
      </w:pPr>
      <w:r>
        <w:rPr>
          <w:rStyle w:val="FontStyle41"/>
          <w:lang w:val="ro-RO" w:eastAsia="ro-RO"/>
        </w:rPr>
        <w:t>3.</w:t>
      </w:r>
      <w:r w:rsidR="00B42355" w:rsidRPr="00BA7385">
        <w:rPr>
          <w:rStyle w:val="FontStyle41"/>
          <w:lang w:eastAsia="ro-RO"/>
        </w:rPr>
        <w:t xml:space="preserve"> Nivel înalt de protecţie a consumatorului în privinţa achiziţionării produselor alimentare sigure;</w:t>
      </w:r>
    </w:p>
    <w:p w14:paraId="4DA35B06" w14:textId="16BCB63D" w:rsidR="003C26BF" w:rsidRDefault="00B42355" w:rsidP="003C7289">
      <w:pPr>
        <w:pStyle w:val="Style9"/>
        <w:widowControl/>
        <w:spacing w:line="274" w:lineRule="exact"/>
        <w:ind w:firstLine="744"/>
        <w:rPr>
          <w:rStyle w:val="FontStyle43"/>
          <w:lang w:val="ro-RO" w:eastAsia="ro-RO"/>
        </w:rPr>
      </w:pPr>
      <w:r w:rsidRPr="00BA7385">
        <w:rPr>
          <w:rStyle w:val="FontStyle43"/>
          <w:lang w:eastAsia="ro-RO"/>
        </w:rPr>
        <w:t xml:space="preserve">Prevederile prezentului proiect constau în asigurarea siguranţei produselor alimentare pe tot circuitul alimentar, începând cu producţia primară. Fiecare operator din </w:t>
      </w:r>
      <w:r w:rsidR="00EC03B1" w:rsidRPr="00BA7385">
        <w:rPr>
          <w:rStyle w:val="FontStyle43"/>
          <w:lang w:eastAsia="ro-RO"/>
        </w:rPr>
        <w:t>domeniul</w:t>
      </w:r>
      <w:r w:rsidRPr="00BA7385">
        <w:rPr>
          <w:rStyle w:val="FontStyle43"/>
          <w:lang w:eastAsia="ro-RO"/>
        </w:rPr>
        <w:t xml:space="preserve"> alimentar</w:t>
      </w:r>
      <w:r w:rsidR="003C7289" w:rsidRPr="00BA7385">
        <w:rPr>
          <w:rStyle w:val="FontStyle43"/>
          <w:lang w:eastAsia="ro-RO"/>
        </w:rPr>
        <w:t xml:space="preserve"> </w:t>
      </w:r>
      <w:r w:rsidRPr="00BA7385">
        <w:rPr>
          <w:rStyle w:val="FontStyle43"/>
          <w:lang w:eastAsia="ro-RO"/>
        </w:rPr>
        <w:t>de-a lungul lanţului trebuie să asigure respectarea siguranţei alimenta</w:t>
      </w:r>
      <w:r w:rsidR="007E4B40">
        <w:rPr>
          <w:rStyle w:val="FontStyle43"/>
          <w:lang w:eastAsia="ro-RO"/>
        </w:rPr>
        <w:t>re</w:t>
      </w:r>
      <w:r w:rsidR="007E4B40">
        <w:rPr>
          <w:rStyle w:val="FontStyle43"/>
          <w:lang w:val="ro-RO" w:eastAsia="ro-RO"/>
        </w:rPr>
        <w:t>;</w:t>
      </w:r>
    </w:p>
    <w:p w14:paraId="4F76A31C" w14:textId="32599979" w:rsidR="007E4B40" w:rsidRDefault="007E4B40" w:rsidP="007E4B40">
      <w:pPr>
        <w:pStyle w:val="Style9"/>
        <w:widowControl/>
        <w:spacing w:line="274" w:lineRule="exact"/>
        <w:ind w:firstLine="734"/>
        <w:rPr>
          <w:rStyle w:val="FontStyle43"/>
          <w:b/>
          <w:i/>
          <w:lang w:val="ro-RO" w:eastAsia="ro-RO"/>
        </w:rPr>
      </w:pPr>
      <w:r w:rsidRPr="004748A0">
        <w:rPr>
          <w:rStyle w:val="FontStyle43"/>
          <w:b/>
          <w:i/>
          <w:lang w:val="ro-RO" w:eastAsia="ro-RO"/>
        </w:rPr>
        <w:t>4</w:t>
      </w:r>
      <w:r>
        <w:rPr>
          <w:rStyle w:val="FontStyle43"/>
          <w:lang w:val="ro-RO" w:eastAsia="ro-RO"/>
        </w:rPr>
        <w:t>.</w:t>
      </w:r>
      <w:r w:rsidRPr="007E4B40">
        <w:rPr>
          <w:rStyle w:val="FontStyle43"/>
          <w:b/>
          <w:i/>
          <w:lang w:val="ro-RO" w:eastAsia="ro-RO"/>
        </w:rPr>
        <w:t xml:space="preserve"> </w:t>
      </w:r>
      <w:r w:rsidRPr="007E4B40">
        <w:rPr>
          <w:rStyle w:val="FontStyle43"/>
          <w:b/>
          <w:i/>
          <w:lang w:eastAsia="ro-RO"/>
        </w:rPr>
        <w:t xml:space="preserve">Libera circulaţie a produselor alimentare sigure şi sănătoase </w:t>
      </w:r>
      <w:r w:rsidRPr="007E4B40">
        <w:rPr>
          <w:rStyle w:val="FontStyle43"/>
          <w:b/>
          <w:i/>
          <w:lang w:val="ro-RO" w:eastAsia="ro-RO"/>
        </w:rPr>
        <w:t xml:space="preserve">atît pe </w:t>
      </w:r>
      <w:r w:rsidRPr="007E4B40">
        <w:rPr>
          <w:rStyle w:val="FontStyle43"/>
          <w:b/>
          <w:i/>
          <w:lang w:eastAsia="ro-RO"/>
        </w:rPr>
        <w:t>pieţ</w:t>
      </w:r>
      <w:r w:rsidRPr="007E4B40">
        <w:rPr>
          <w:rStyle w:val="FontStyle43"/>
          <w:b/>
          <w:i/>
          <w:lang w:val="ro-RO" w:eastAsia="ro-RO"/>
        </w:rPr>
        <w:t>a</w:t>
      </w:r>
      <w:r w:rsidRPr="007E4B40">
        <w:rPr>
          <w:rStyle w:val="FontStyle43"/>
          <w:b/>
          <w:i/>
          <w:lang w:eastAsia="ro-RO"/>
        </w:rPr>
        <w:t xml:space="preserve"> intern</w:t>
      </w:r>
      <w:r w:rsidRPr="007E4B40">
        <w:rPr>
          <w:rStyle w:val="FontStyle43"/>
          <w:b/>
          <w:i/>
          <w:lang w:val="ro-RO" w:eastAsia="ro-RO"/>
        </w:rPr>
        <w:t>ă</w:t>
      </w:r>
      <w:r w:rsidRPr="007E4B40">
        <w:rPr>
          <w:rStyle w:val="FontStyle43"/>
          <w:b/>
          <w:i/>
          <w:lang w:eastAsia="ro-RO"/>
        </w:rPr>
        <w:t xml:space="preserve"> şi </w:t>
      </w:r>
      <w:r w:rsidRPr="007E4B40">
        <w:rPr>
          <w:rStyle w:val="FontStyle43"/>
          <w:b/>
          <w:i/>
          <w:lang w:val="ro-RO" w:eastAsia="ro-RO"/>
        </w:rPr>
        <w:t>externă.</w:t>
      </w:r>
    </w:p>
    <w:p w14:paraId="155C4DA7" w14:textId="77777777" w:rsidR="007E4B40" w:rsidRDefault="007E4B40" w:rsidP="00CA5C21">
      <w:pPr>
        <w:pStyle w:val="Style9"/>
        <w:widowControl/>
        <w:spacing w:line="240" w:lineRule="auto"/>
        <w:ind w:firstLine="734"/>
        <w:rPr>
          <w:rStyle w:val="FontStyle43"/>
          <w:lang w:val="ro-RO" w:eastAsia="ro-RO"/>
        </w:rPr>
      </w:pPr>
      <w:r w:rsidRPr="007E4B40">
        <w:rPr>
          <w:rStyle w:val="FontStyle43"/>
          <w:lang w:val="ro-RO" w:eastAsia="ro-RO"/>
        </w:rPr>
        <w:t>Aceasta va presupune asigurarea cu produse ali</w:t>
      </w:r>
      <w:r>
        <w:rPr>
          <w:rStyle w:val="FontStyle43"/>
          <w:lang w:val="ro-RO" w:eastAsia="ro-RO"/>
        </w:rPr>
        <w:t>mentare inofensive şi calitative.</w:t>
      </w:r>
    </w:p>
    <w:p w14:paraId="41DED300" w14:textId="77777777" w:rsidR="004748A0" w:rsidRDefault="004748A0" w:rsidP="00CA5C21">
      <w:pPr>
        <w:pStyle w:val="Style9"/>
        <w:widowControl/>
        <w:spacing w:line="240" w:lineRule="auto"/>
        <w:ind w:firstLine="734"/>
        <w:rPr>
          <w:rStyle w:val="FontStyle43"/>
          <w:lang w:val="ro-RO" w:eastAsia="ro-RO"/>
        </w:rPr>
      </w:pPr>
    </w:p>
    <w:p w14:paraId="6FBB5071" w14:textId="77777777" w:rsidR="00F31373" w:rsidRPr="00BA7385" w:rsidRDefault="00B42355" w:rsidP="00CA5C21">
      <w:pPr>
        <w:pStyle w:val="Style7"/>
        <w:widowControl/>
        <w:tabs>
          <w:tab w:val="left" w:leader="underscore" w:pos="9374"/>
        </w:tabs>
        <w:ind w:firstLine="709"/>
        <w:jc w:val="both"/>
        <w:rPr>
          <w:rStyle w:val="FontStyle42"/>
          <w:lang w:eastAsia="ro-RO"/>
        </w:rPr>
      </w:pPr>
      <w:r w:rsidRPr="00BA7385">
        <w:rPr>
          <w:rStyle w:val="FontStyle42"/>
          <w:u w:val="single"/>
          <w:lang w:eastAsia="ro-RO"/>
        </w:rPr>
        <w:t>4. Identificarea opţiunilor</w:t>
      </w:r>
    </w:p>
    <w:p w14:paraId="56CFC458" w14:textId="3C85C916" w:rsidR="00A9206B" w:rsidRPr="00A9206B" w:rsidRDefault="00B42355" w:rsidP="00CA5C21">
      <w:pPr>
        <w:pStyle w:val="Style15"/>
        <w:widowControl/>
        <w:spacing w:line="240" w:lineRule="auto"/>
        <w:ind w:left="773" w:right="4858"/>
        <w:rPr>
          <w:rStyle w:val="FontStyle43"/>
          <w:lang w:val="ro-RO" w:eastAsia="ro-RO"/>
        </w:rPr>
      </w:pPr>
      <w:r w:rsidRPr="00BA7385">
        <w:rPr>
          <w:rStyle w:val="FontStyle43"/>
          <w:lang w:eastAsia="ro-RO"/>
        </w:rPr>
        <w:t>Opţi</w:t>
      </w:r>
      <w:r w:rsidR="00A9206B">
        <w:rPr>
          <w:rStyle w:val="FontStyle43"/>
          <w:lang w:eastAsia="ro-RO"/>
        </w:rPr>
        <w:t>unile propuse sunt următoarele</w:t>
      </w:r>
      <w:r w:rsidR="00A9206B">
        <w:rPr>
          <w:rStyle w:val="FontStyle43"/>
          <w:lang w:val="ro-RO" w:eastAsia="ro-RO"/>
        </w:rPr>
        <w:t>:</w:t>
      </w:r>
    </w:p>
    <w:p w14:paraId="0009E5DB" w14:textId="7BAC3B1B" w:rsidR="00F31373" w:rsidRPr="00BA7385" w:rsidRDefault="00B42355" w:rsidP="00CA5C21">
      <w:pPr>
        <w:pStyle w:val="Style15"/>
        <w:widowControl/>
        <w:spacing w:line="240" w:lineRule="auto"/>
        <w:ind w:left="773" w:right="4858"/>
        <w:rPr>
          <w:rStyle w:val="FontStyle43"/>
          <w:lang w:eastAsia="ro-RO"/>
        </w:rPr>
      </w:pPr>
      <w:r w:rsidRPr="00BA7385">
        <w:rPr>
          <w:rStyle w:val="FontStyle43"/>
          <w:lang w:eastAsia="ro-RO"/>
        </w:rPr>
        <w:t>Opţiunea I - "a nu face nimic";</w:t>
      </w:r>
    </w:p>
    <w:p w14:paraId="16C3BE21" w14:textId="77777777" w:rsidR="00F31373" w:rsidRPr="00BA7385" w:rsidRDefault="00B42355" w:rsidP="00CA5C21">
      <w:pPr>
        <w:pStyle w:val="Style9"/>
        <w:widowControl/>
        <w:spacing w:line="240" w:lineRule="auto"/>
        <w:jc w:val="left"/>
        <w:rPr>
          <w:rStyle w:val="FontStyle43"/>
          <w:lang w:eastAsia="ro-RO"/>
        </w:rPr>
      </w:pPr>
      <w:r w:rsidRPr="00BA7385">
        <w:rPr>
          <w:rStyle w:val="FontStyle43"/>
          <w:lang w:eastAsia="ro-RO"/>
        </w:rPr>
        <w:t xml:space="preserve">Opţiunea II - aprobarea proiectului de Lege privind </w:t>
      </w:r>
      <w:r w:rsidR="003C26BF" w:rsidRPr="00BA7385">
        <w:rPr>
          <w:rStyle w:val="FontStyle43"/>
          <w:lang w:eastAsia="ro-RO"/>
        </w:rPr>
        <w:t xml:space="preserve">siguranța </w:t>
      </w:r>
      <w:r w:rsidRPr="00BA7385">
        <w:rPr>
          <w:rStyle w:val="FontStyle43"/>
          <w:lang w:eastAsia="ro-RO"/>
        </w:rPr>
        <w:t>produsel</w:t>
      </w:r>
      <w:r w:rsidR="003C26BF" w:rsidRPr="00BA7385">
        <w:rPr>
          <w:rStyle w:val="FontStyle43"/>
          <w:lang w:eastAsia="ro-RO"/>
        </w:rPr>
        <w:t>or</w:t>
      </w:r>
      <w:r w:rsidRPr="00BA7385">
        <w:rPr>
          <w:rStyle w:val="FontStyle43"/>
          <w:lang w:eastAsia="ro-RO"/>
        </w:rPr>
        <w:t xml:space="preserve"> alimentare;</w:t>
      </w:r>
    </w:p>
    <w:p w14:paraId="6E61BAF9" w14:textId="77777777" w:rsidR="00F31373" w:rsidRDefault="00B42355" w:rsidP="00CA5C21">
      <w:pPr>
        <w:pStyle w:val="Style9"/>
        <w:widowControl/>
        <w:spacing w:line="240" w:lineRule="auto"/>
        <w:jc w:val="left"/>
        <w:rPr>
          <w:rStyle w:val="FontStyle43"/>
          <w:lang w:val="ro-RO" w:eastAsia="ro-RO"/>
        </w:rPr>
      </w:pPr>
      <w:r w:rsidRPr="00BA7385">
        <w:rPr>
          <w:rStyle w:val="FontStyle43"/>
          <w:lang w:eastAsia="ro-RO"/>
        </w:rPr>
        <w:t>Opţiunea III - Organizarea campaniilor informaţionale şi editarea unor ghiduri practice pentru producători.</w:t>
      </w:r>
    </w:p>
    <w:p w14:paraId="05CA0689" w14:textId="77777777" w:rsidR="004748A0" w:rsidRPr="004748A0" w:rsidRDefault="004748A0" w:rsidP="00CA5C21">
      <w:pPr>
        <w:pStyle w:val="Style9"/>
        <w:widowControl/>
        <w:spacing w:line="240" w:lineRule="auto"/>
        <w:jc w:val="left"/>
        <w:rPr>
          <w:rStyle w:val="FontStyle43"/>
          <w:lang w:val="ro-RO" w:eastAsia="ro-RO"/>
        </w:rPr>
      </w:pPr>
    </w:p>
    <w:p w14:paraId="10C671E7" w14:textId="77777777" w:rsidR="00F31373" w:rsidRPr="00BA7385" w:rsidRDefault="00B42355" w:rsidP="00CA5C21">
      <w:pPr>
        <w:pStyle w:val="Style7"/>
        <w:widowControl/>
        <w:ind w:firstLine="567"/>
        <w:jc w:val="both"/>
        <w:rPr>
          <w:rStyle w:val="FontStyle42"/>
          <w:u w:val="single"/>
          <w:lang w:eastAsia="ro-RO"/>
        </w:rPr>
      </w:pPr>
      <w:r w:rsidRPr="00BA7385">
        <w:rPr>
          <w:rStyle w:val="FontStyle42"/>
          <w:u w:val="single"/>
          <w:lang w:eastAsia="ro-RO"/>
        </w:rPr>
        <w:t>5. Analiza şi compararea opţiunilor</w:t>
      </w:r>
    </w:p>
    <w:p w14:paraId="280C59E6" w14:textId="77777777" w:rsidR="00F31373" w:rsidRPr="00BA7385" w:rsidRDefault="00B42355">
      <w:pPr>
        <w:pStyle w:val="Style6"/>
        <w:widowControl/>
        <w:spacing w:before="53" w:line="274" w:lineRule="exact"/>
        <w:ind w:left="643"/>
        <w:rPr>
          <w:rStyle w:val="FontStyle41"/>
          <w:lang w:eastAsia="ro-RO"/>
        </w:rPr>
      </w:pPr>
      <w:r w:rsidRPr="00BA7385">
        <w:rPr>
          <w:rStyle w:val="FontStyle41"/>
          <w:lang w:eastAsia="ro-RO"/>
        </w:rPr>
        <w:t>Costurile majore şi beneficiile anticipate ale intervenţiei statului</w:t>
      </w:r>
    </w:p>
    <w:p w14:paraId="7CE1A21F" w14:textId="77777777" w:rsidR="00F31373" w:rsidRPr="00BA7385" w:rsidRDefault="00B42355">
      <w:pPr>
        <w:pStyle w:val="Style18"/>
        <w:widowControl/>
        <w:spacing w:line="274" w:lineRule="exact"/>
        <w:ind w:left="619" w:firstLine="0"/>
        <w:rPr>
          <w:rStyle w:val="FontStyle40"/>
          <w:lang w:eastAsia="ro-RO"/>
        </w:rPr>
      </w:pPr>
      <w:r w:rsidRPr="00BA7385">
        <w:rPr>
          <w:rStyle w:val="FontStyle40"/>
          <w:lang w:eastAsia="ro-RO"/>
        </w:rPr>
        <w:t>Impacturile negative sau costurile intervenţiei statului</w:t>
      </w:r>
    </w:p>
    <w:p w14:paraId="771569BB" w14:textId="77777777" w:rsidR="00F31373" w:rsidRPr="00BA7385" w:rsidRDefault="00B42355">
      <w:pPr>
        <w:pStyle w:val="Style13"/>
        <w:widowControl/>
        <w:spacing w:line="274" w:lineRule="exact"/>
        <w:jc w:val="both"/>
        <w:rPr>
          <w:rStyle w:val="FontStyle43"/>
          <w:lang w:eastAsia="ro-RO"/>
        </w:rPr>
      </w:pPr>
      <w:r w:rsidRPr="00BA7385">
        <w:rPr>
          <w:rStyle w:val="FontStyle43"/>
          <w:lang w:eastAsia="ro-RO"/>
        </w:rPr>
        <w:t xml:space="preserve">Analiza efectuată constată lipsa unor impacturi negative ale aprobării proiectului de Lege privind </w:t>
      </w:r>
      <w:r w:rsidR="00E602D2" w:rsidRPr="00BA7385">
        <w:rPr>
          <w:rStyle w:val="FontStyle43"/>
          <w:lang w:eastAsia="ro-RO"/>
        </w:rPr>
        <w:t>siguranța produselor</w:t>
      </w:r>
      <w:r w:rsidRPr="00BA7385">
        <w:rPr>
          <w:rStyle w:val="FontStyle43"/>
          <w:lang w:eastAsia="ro-RO"/>
        </w:rPr>
        <w:t xml:space="preserve"> alimentare.</w:t>
      </w:r>
    </w:p>
    <w:p w14:paraId="73801BD8" w14:textId="77777777" w:rsidR="00A9206B" w:rsidRDefault="00B42355">
      <w:pPr>
        <w:pStyle w:val="Style13"/>
        <w:widowControl/>
        <w:spacing w:line="274" w:lineRule="exact"/>
        <w:ind w:right="2650" w:firstLine="586"/>
        <w:rPr>
          <w:rStyle w:val="FontStyle40"/>
          <w:lang w:val="ro-RO" w:eastAsia="ro-RO"/>
        </w:rPr>
      </w:pPr>
      <w:r w:rsidRPr="00BA7385">
        <w:rPr>
          <w:rStyle w:val="FontStyle40"/>
          <w:lang w:eastAsia="ro-RO"/>
        </w:rPr>
        <w:t xml:space="preserve">Impacturile pozitive sau beneficiile intervenţiei statului </w:t>
      </w:r>
    </w:p>
    <w:p w14:paraId="0B862F7C" w14:textId="14B918EB" w:rsidR="00F31373" w:rsidRPr="00BA7385" w:rsidRDefault="00B42355">
      <w:pPr>
        <w:pStyle w:val="Style13"/>
        <w:widowControl/>
        <w:spacing w:line="274" w:lineRule="exact"/>
        <w:ind w:right="2650" w:firstLine="586"/>
        <w:rPr>
          <w:rStyle w:val="FontStyle43"/>
          <w:lang w:eastAsia="ro-RO"/>
        </w:rPr>
      </w:pPr>
      <w:r w:rsidRPr="00BA7385">
        <w:rPr>
          <w:rStyle w:val="FontStyle43"/>
          <w:lang w:eastAsia="ro-RO"/>
        </w:rPr>
        <w:t>Implementarea cadrului juridic va avea următoarele efecte pozitive:</w:t>
      </w:r>
    </w:p>
    <w:p w14:paraId="35D867F6" w14:textId="77777777" w:rsidR="00F31373" w:rsidRPr="00BA7385" w:rsidRDefault="00B42355" w:rsidP="00EC03B1">
      <w:pPr>
        <w:pStyle w:val="Style29"/>
        <w:widowControl/>
        <w:numPr>
          <w:ilvl w:val="0"/>
          <w:numId w:val="5"/>
        </w:numPr>
        <w:tabs>
          <w:tab w:val="left" w:pos="590"/>
        </w:tabs>
        <w:spacing w:line="274" w:lineRule="exact"/>
        <w:ind w:left="355" w:firstLine="71"/>
        <w:rPr>
          <w:rStyle w:val="FontStyle43"/>
          <w:lang w:eastAsia="ro-RO"/>
        </w:rPr>
      </w:pPr>
      <w:r w:rsidRPr="00BA7385">
        <w:rPr>
          <w:rStyle w:val="FontStyle43"/>
          <w:lang w:eastAsia="ro-RO"/>
        </w:rPr>
        <w:t xml:space="preserve">completarea cadrului normativ naţional privind cerinţele de </w:t>
      </w:r>
      <w:r w:rsidR="00E602D2" w:rsidRPr="00BA7385">
        <w:rPr>
          <w:rStyle w:val="FontStyle43"/>
          <w:lang w:eastAsia="ro-RO"/>
        </w:rPr>
        <w:t>siguranță</w:t>
      </w:r>
      <w:r w:rsidRPr="00BA7385">
        <w:rPr>
          <w:rStyle w:val="FontStyle43"/>
          <w:lang w:eastAsia="ro-RO"/>
        </w:rPr>
        <w:t xml:space="preserve"> a produselor alimentare;</w:t>
      </w:r>
    </w:p>
    <w:p w14:paraId="4A191FE2" w14:textId="77777777" w:rsidR="00F31373" w:rsidRPr="00BA7385" w:rsidRDefault="00B42355" w:rsidP="00EC03B1">
      <w:pPr>
        <w:pStyle w:val="Style29"/>
        <w:widowControl/>
        <w:numPr>
          <w:ilvl w:val="0"/>
          <w:numId w:val="5"/>
        </w:numPr>
        <w:tabs>
          <w:tab w:val="left" w:pos="590"/>
        </w:tabs>
        <w:spacing w:line="274" w:lineRule="exact"/>
        <w:ind w:left="355" w:firstLine="71"/>
        <w:rPr>
          <w:rStyle w:val="FontStyle43"/>
          <w:lang w:eastAsia="ro-RO"/>
        </w:rPr>
      </w:pPr>
      <w:r w:rsidRPr="00BA7385">
        <w:rPr>
          <w:rStyle w:val="FontStyle43"/>
          <w:lang w:eastAsia="ro-RO"/>
        </w:rPr>
        <w:t>realizarea siguranţei produselor alimentare pe întreg lanţul alimentar;</w:t>
      </w:r>
    </w:p>
    <w:p w14:paraId="40E900EF" w14:textId="77777777" w:rsidR="00F31373" w:rsidRPr="00BA7385" w:rsidRDefault="00B42355" w:rsidP="00EC03B1">
      <w:pPr>
        <w:pStyle w:val="Style29"/>
        <w:widowControl/>
        <w:numPr>
          <w:ilvl w:val="0"/>
          <w:numId w:val="5"/>
        </w:numPr>
        <w:tabs>
          <w:tab w:val="left" w:pos="590"/>
        </w:tabs>
        <w:spacing w:line="274" w:lineRule="exact"/>
        <w:ind w:left="355" w:firstLine="71"/>
        <w:rPr>
          <w:rStyle w:val="FontStyle43"/>
          <w:lang w:eastAsia="ro-RO"/>
        </w:rPr>
      </w:pPr>
      <w:r w:rsidRPr="00BA7385">
        <w:rPr>
          <w:rStyle w:val="FontStyle43"/>
          <w:lang w:eastAsia="ro-RO"/>
        </w:rPr>
        <w:t>aducerea în concordanţă prevederilor legislaţiei naţionale cu cerinţele comunitare</w:t>
      </w:r>
    </w:p>
    <w:p w14:paraId="45D5B6E0" w14:textId="77777777" w:rsidR="00F31373" w:rsidRPr="00BA7385" w:rsidRDefault="00B42355" w:rsidP="00EC03B1">
      <w:pPr>
        <w:pStyle w:val="Style29"/>
        <w:widowControl/>
        <w:numPr>
          <w:ilvl w:val="0"/>
          <w:numId w:val="5"/>
        </w:numPr>
        <w:tabs>
          <w:tab w:val="left" w:pos="590"/>
        </w:tabs>
        <w:spacing w:line="274" w:lineRule="exact"/>
        <w:ind w:left="355" w:firstLine="71"/>
        <w:rPr>
          <w:rStyle w:val="FontStyle43"/>
          <w:lang w:eastAsia="ro-RO"/>
        </w:rPr>
      </w:pPr>
      <w:r w:rsidRPr="00BA7385">
        <w:rPr>
          <w:rStyle w:val="FontStyle43"/>
          <w:lang w:eastAsia="ro-RO"/>
        </w:rPr>
        <w:t>asigurarea cu produse alimentare inofensive şi calitative;</w:t>
      </w:r>
    </w:p>
    <w:p w14:paraId="32D5985A" w14:textId="77777777" w:rsidR="00F31373" w:rsidRPr="00BA7385" w:rsidRDefault="00B42355" w:rsidP="00EC03B1">
      <w:pPr>
        <w:pStyle w:val="Style29"/>
        <w:widowControl/>
        <w:numPr>
          <w:ilvl w:val="0"/>
          <w:numId w:val="5"/>
        </w:numPr>
        <w:tabs>
          <w:tab w:val="left" w:pos="590"/>
        </w:tabs>
        <w:spacing w:line="274" w:lineRule="exact"/>
        <w:ind w:left="355" w:firstLine="71"/>
        <w:rPr>
          <w:rStyle w:val="FontStyle43"/>
          <w:lang w:eastAsia="ro-RO"/>
        </w:rPr>
      </w:pPr>
      <w:r w:rsidRPr="00BA7385">
        <w:rPr>
          <w:rStyle w:val="FontStyle43"/>
          <w:lang w:eastAsia="ro-RO"/>
        </w:rPr>
        <w:t>asigurarea trasabilităţii produselor alimentare;</w:t>
      </w:r>
    </w:p>
    <w:p w14:paraId="47427A87" w14:textId="77777777" w:rsidR="00F31373" w:rsidRPr="00BA7385" w:rsidRDefault="00B42355" w:rsidP="00EC03B1">
      <w:pPr>
        <w:pStyle w:val="Style29"/>
        <w:widowControl/>
        <w:numPr>
          <w:ilvl w:val="0"/>
          <w:numId w:val="5"/>
        </w:numPr>
        <w:tabs>
          <w:tab w:val="left" w:pos="590"/>
        </w:tabs>
        <w:spacing w:line="274" w:lineRule="exact"/>
        <w:ind w:left="355" w:firstLine="71"/>
        <w:rPr>
          <w:rStyle w:val="FontStyle43"/>
          <w:lang w:eastAsia="ro-RO"/>
        </w:rPr>
      </w:pPr>
      <w:r w:rsidRPr="00BA7385">
        <w:rPr>
          <w:rStyle w:val="FontStyle43"/>
          <w:lang w:eastAsia="ro-RO"/>
        </w:rPr>
        <w:t>protejarea intereselor consumatorilor;</w:t>
      </w:r>
    </w:p>
    <w:p w14:paraId="5C6371F8" w14:textId="77777777" w:rsidR="00F31373" w:rsidRPr="00BA7385" w:rsidRDefault="00B42355" w:rsidP="00EC03B1">
      <w:pPr>
        <w:pStyle w:val="Style29"/>
        <w:widowControl/>
        <w:numPr>
          <w:ilvl w:val="0"/>
          <w:numId w:val="5"/>
        </w:numPr>
        <w:tabs>
          <w:tab w:val="left" w:pos="590"/>
        </w:tabs>
        <w:spacing w:line="274" w:lineRule="exact"/>
        <w:ind w:left="355" w:firstLine="71"/>
        <w:rPr>
          <w:rStyle w:val="FontStyle43"/>
          <w:lang w:eastAsia="ro-RO"/>
        </w:rPr>
      </w:pPr>
      <w:r w:rsidRPr="00BA7385">
        <w:rPr>
          <w:rStyle w:val="FontStyle43"/>
          <w:lang w:eastAsia="ro-RO"/>
        </w:rPr>
        <w:t>sporirea competitivităţii produselor alimentare pe piaţă;</w:t>
      </w:r>
    </w:p>
    <w:p w14:paraId="6E182AA1" w14:textId="77777777" w:rsidR="00F31373" w:rsidRPr="00BA7385" w:rsidRDefault="00B42355" w:rsidP="00EC03B1">
      <w:pPr>
        <w:pStyle w:val="Style29"/>
        <w:widowControl/>
        <w:numPr>
          <w:ilvl w:val="0"/>
          <w:numId w:val="5"/>
        </w:numPr>
        <w:tabs>
          <w:tab w:val="left" w:pos="590"/>
        </w:tabs>
        <w:spacing w:line="274" w:lineRule="exact"/>
        <w:ind w:left="355" w:firstLine="71"/>
        <w:rPr>
          <w:rStyle w:val="FontStyle43"/>
          <w:lang w:eastAsia="ro-RO"/>
        </w:rPr>
      </w:pPr>
      <w:r w:rsidRPr="00BA7385">
        <w:rPr>
          <w:rStyle w:val="FontStyle43"/>
          <w:lang w:eastAsia="ro-RO"/>
        </w:rPr>
        <w:t>implementarea principiilor HACCP de către producătorii agroalimentari;</w:t>
      </w:r>
    </w:p>
    <w:p w14:paraId="30286623" w14:textId="77777777" w:rsidR="00F31373" w:rsidRPr="00BA7385" w:rsidRDefault="00B42355" w:rsidP="00EC03B1">
      <w:pPr>
        <w:pStyle w:val="Style29"/>
        <w:widowControl/>
        <w:numPr>
          <w:ilvl w:val="0"/>
          <w:numId w:val="5"/>
        </w:numPr>
        <w:tabs>
          <w:tab w:val="left" w:pos="590"/>
        </w:tabs>
        <w:spacing w:line="274" w:lineRule="exact"/>
        <w:ind w:left="355" w:firstLine="71"/>
        <w:rPr>
          <w:rStyle w:val="FontStyle43"/>
          <w:lang w:eastAsia="ro-RO"/>
        </w:rPr>
      </w:pPr>
      <w:r w:rsidRPr="00BA7385">
        <w:rPr>
          <w:rStyle w:val="FontStyle43"/>
          <w:lang w:eastAsia="ro-RO"/>
        </w:rPr>
        <w:t xml:space="preserve">protejarea intereselor operatorilor din </w:t>
      </w:r>
      <w:r w:rsidR="00EC03B1" w:rsidRPr="00BA7385">
        <w:rPr>
          <w:rStyle w:val="FontStyle43"/>
          <w:lang w:eastAsia="ro-RO"/>
        </w:rPr>
        <w:t>domeniul</w:t>
      </w:r>
      <w:r w:rsidRPr="00BA7385">
        <w:rPr>
          <w:rStyle w:val="FontStyle43"/>
          <w:lang w:eastAsia="ro-RO"/>
        </w:rPr>
        <w:t xml:space="preserve"> alimentar.</w:t>
      </w:r>
    </w:p>
    <w:p w14:paraId="18E32C1A" w14:textId="77777777" w:rsidR="00E602D2" w:rsidRPr="004748A0" w:rsidRDefault="00B42355" w:rsidP="00CA5C21">
      <w:pPr>
        <w:pStyle w:val="Style29"/>
        <w:widowControl/>
        <w:numPr>
          <w:ilvl w:val="0"/>
          <w:numId w:val="5"/>
        </w:numPr>
        <w:tabs>
          <w:tab w:val="left" w:pos="142"/>
        </w:tabs>
        <w:spacing w:line="240" w:lineRule="auto"/>
        <w:ind w:right="4416" w:firstLine="426"/>
        <w:rPr>
          <w:rStyle w:val="FontStyle43"/>
          <w:lang w:eastAsia="ro-RO"/>
        </w:rPr>
      </w:pPr>
      <w:r w:rsidRPr="00BA7385">
        <w:rPr>
          <w:rStyle w:val="FontStyle43"/>
          <w:lang w:eastAsia="ro-RO"/>
        </w:rPr>
        <w:t xml:space="preserve">îmbunătăţirea relaţiilor comerciale externe. </w:t>
      </w:r>
    </w:p>
    <w:p w14:paraId="1C516F15" w14:textId="77777777" w:rsidR="004748A0" w:rsidRPr="00BA7385" w:rsidRDefault="004748A0" w:rsidP="00CA5C21">
      <w:pPr>
        <w:pStyle w:val="Style29"/>
        <w:widowControl/>
        <w:tabs>
          <w:tab w:val="left" w:pos="142"/>
        </w:tabs>
        <w:spacing w:line="240" w:lineRule="auto"/>
        <w:ind w:left="426" w:right="4416" w:firstLine="0"/>
        <w:rPr>
          <w:rStyle w:val="FontStyle43"/>
          <w:lang w:eastAsia="ro-RO"/>
        </w:rPr>
      </w:pPr>
    </w:p>
    <w:p w14:paraId="5E1F9DB0" w14:textId="77777777" w:rsidR="00F31373" w:rsidRPr="00BA7385" w:rsidRDefault="00EC03B1" w:rsidP="00CA5C21">
      <w:pPr>
        <w:pStyle w:val="Style29"/>
        <w:widowControl/>
        <w:tabs>
          <w:tab w:val="left" w:pos="142"/>
        </w:tabs>
        <w:spacing w:line="240" w:lineRule="auto"/>
        <w:ind w:left="709" w:right="4416" w:firstLine="0"/>
        <w:rPr>
          <w:rStyle w:val="FontStyle43"/>
          <w:lang w:eastAsia="ro-RO"/>
        </w:rPr>
      </w:pPr>
      <w:r w:rsidRPr="00BA7385">
        <w:rPr>
          <w:rStyle w:val="FontStyle41"/>
          <w:i w:val="0"/>
          <w:u w:val="single"/>
          <w:lang w:eastAsia="ro-RO"/>
        </w:rPr>
        <w:t>6.</w:t>
      </w:r>
      <w:r w:rsidR="00B42355" w:rsidRPr="00BA7385">
        <w:rPr>
          <w:rStyle w:val="FontStyle41"/>
          <w:i w:val="0"/>
          <w:u w:val="single"/>
          <w:lang w:eastAsia="ro-RO"/>
        </w:rPr>
        <w:t>Evaluarea abordărilor posibile</w:t>
      </w:r>
      <w:r w:rsidR="00B42355" w:rsidRPr="00BA7385">
        <w:rPr>
          <w:rStyle w:val="FontStyle41"/>
          <w:lang w:eastAsia="ro-RO"/>
        </w:rPr>
        <w:t>.</w:t>
      </w:r>
    </w:p>
    <w:p w14:paraId="7DF14446" w14:textId="77777777" w:rsidR="00F31373" w:rsidRPr="00BA7385" w:rsidRDefault="00B42355" w:rsidP="00E602D2">
      <w:pPr>
        <w:pStyle w:val="Style6"/>
        <w:widowControl/>
        <w:tabs>
          <w:tab w:val="left" w:pos="142"/>
        </w:tabs>
        <w:spacing w:line="274" w:lineRule="exact"/>
        <w:ind w:firstLine="709"/>
        <w:rPr>
          <w:rStyle w:val="FontStyle41"/>
          <w:lang w:eastAsia="ro-RO"/>
        </w:rPr>
      </w:pPr>
      <w:r w:rsidRPr="00BA7385">
        <w:rPr>
          <w:rStyle w:val="FontStyle41"/>
          <w:lang w:eastAsia="ro-RO"/>
        </w:rPr>
        <w:t>Opţiunea I- A nu face nimic, a lăsa lucrurile aşa cum sunt;</w:t>
      </w:r>
    </w:p>
    <w:p w14:paraId="2BD51B61" w14:textId="77777777" w:rsidR="00F31373" w:rsidRPr="00BA7385" w:rsidRDefault="00B42355" w:rsidP="00E602D2">
      <w:pPr>
        <w:pStyle w:val="Style18"/>
        <w:widowControl/>
        <w:tabs>
          <w:tab w:val="left" w:pos="142"/>
        </w:tabs>
        <w:spacing w:line="274" w:lineRule="exact"/>
        <w:ind w:firstLine="709"/>
        <w:rPr>
          <w:rStyle w:val="FontStyle40"/>
          <w:lang w:eastAsia="ro-RO"/>
        </w:rPr>
      </w:pPr>
      <w:r w:rsidRPr="00BA7385">
        <w:rPr>
          <w:rStyle w:val="FontStyle40"/>
          <w:lang w:eastAsia="ro-RO"/>
        </w:rPr>
        <w:t>Posibile avantaje:</w:t>
      </w:r>
    </w:p>
    <w:p w14:paraId="29882C16" w14:textId="77777777" w:rsidR="00E602D2" w:rsidRPr="00BA7385" w:rsidRDefault="00B42355" w:rsidP="00E602D2">
      <w:pPr>
        <w:pStyle w:val="Style13"/>
        <w:widowControl/>
        <w:tabs>
          <w:tab w:val="left" w:pos="142"/>
        </w:tabs>
        <w:spacing w:line="274" w:lineRule="exact"/>
        <w:ind w:firstLine="709"/>
        <w:rPr>
          <w:rStyle w:val="FontStyle43"/>
          <w:lang w:eastAsia="ro-RO"/>
        </w:rPr>
      </w:pPr>
      <w:r w:rsidRPr="00BA7385">
        <w:rPr>
          <w:rStyle w:val="FontStyle43"/>
          <w:lang w:eastAsia="ro-RO"/>
        </w:rPr>
        <w:t xml:space="preserve">Lipsa de cheltuieli şi a unor impacturi negative din partea statului pentru elaborarea, aprobarea şi publicarea actului legislativ. </w:t>
      </w:r>
    </w:p>
    <w:p w14:paraId="68100548" w14:textId="77777777" w:rsidR="00F31373" w:rsidRPr="00BA7385" w:rsidRDefault="00B42355" w:rsidP="00E602D2">
      <w:pPr>
        <w:pStyle w:val="Style13"/>
        <w:widowControl/>
        <w:tabs>
          <w:tab w:val="left" w:pos="142"/>
        </w:tabs>
        <w:spacing w:line="274" w:lineRule="exact"/>
        <w:ind w:firstLine="709"/>
        <w:rPr>
          <w:rStyle w:val="FontStyle40"/>
          <w:lang w:eastAsia="ro-RO"/>
        </w:rPr>
      </w:pPr>
      <w:r w:rsidRPr="00BA7385">
        <w:rPr>
          <w:rStyle w:val="FontStyle40"/>
          <w:lang w:eastAsia="ro-RO"/>
        </w:rPr>
        <w:t>Posibile dezavantaje:</w:t>
      </w:r>
    </w:p>
    <w:p w14:paraId="49A78B53" w14:textId="77777777" w:rsidR="00F31373" w:rsidRPr="00BA7385" w:rsidRDefault="00B42355" w:rsidP="00E602D2">
      <w:pPr>
        <w:pStyle w:val="Style14"/>
        <w:widowControl/>
        <w:numPr>
          <w:ilvl w:val="0"/>
          <w:numId w:val="6"/>
        </w:numPr>
        <w:tabs>
          <w:tab w:val="left" w:pos="142"/>
          <w:tab w:val="left" w:pos="874"/>
        </w:tabs>
        <w:spacing w:line="274" w:lineRule="exact"/>
        <w:ind w:firstLine="709"/>
        <w:jc w:val="left"/>
        <w:rPr>
          <w:rStyle w:val="FontStyle43"/>
          <w:lang w:eastAsia="ro-RO"/>
        </w:rPr>
      </w:pPr>
      <w:r w:rsidRPr="00BA7385">
        <w:rPr>
          <w:rStyle w:val="FontStyle43"/>
          <w:lang w:eastAsia="ro-RO"/>
        </w:rPr>
        <w:t>Existenţa unor neconformităţi în cadrul legislativ naţional;</w:t>
      </w:r>
    </w:p>
    <w:p w14:paraId="3B98C5C5" w14:textId="77777777" w:rsidR="00F31373" w:rsidRPr="00BA7385" w:rsidRDefault="00B42355" w:rsidP="00E602D2">
      <w:pPr>
        <w:pStyle w:val="Style14"/>
        <w:widowControl/>
        <w:numPr>
          <w:ilvl w:val="0"/>
          <w:numId w:val="6"/>
        </w:numPr>
        <w:tabs>
          <w:tab w:val="left" w:pos="142"/>
          <w:tab w:val="left" w:pos="874"/>
        </w:tabs>
        <w:spacing w:line="274" w:lineRule="exact"/>
        <w:ind w:firstLine="709"/>
        <w:jc w:val="left"/>
        <w:rPr>
          <w:rStyle w:val="FontStyle43"/>
          <w:lang w:eastAsia="ro-RO"/>
        </w:rPr>
      </w:pPr>
      <w:r w:rsidRPr="00BA7385">
        <w:rPr>
          <w:rStyle w:val="FontStyle43"/>
          <w:lang w:eastAsia="ro-RO"/>
        </w:rPr>
        <w:t>Punerea în pericol a sănătăţii publice;</w:t>
      </w:r>
    </w:p>
    <w:p w14:paraId="6EE7EF81" w14:textId="77777777" w:rsidR="00F31373" w:rsidRPr="00BA7385" w:rsidRDefault="00B42355" w:rsidP="00E602D2">
      <w:pPr>
        <w:pStyle w:val="Style14"/>
        <w:widowControl/>
        <w:numPr>
          <w:ilvl w:val="0"/>
          <w:numId w:val="6"/>
        </w:numPr>
        <w:tabs>
          <w:tab w:val="left" w:pos="142"/>
          <w:tab w:val="left" w:pos="874"/>
        </w:tabs>
        <w:spacing w:line="274" w:lineRule="exact"/>
        <w:ind w:firstLine="709"/>
        <w:rPr>
          <w:rStyle w:val="FontStyle43"/>
          <w:lang w:eastAsia="ro-RO"/>
        </w:rPr>
      </w:pPr>
      <w:r w:rsidRPr="00BA7385">
        <w:rPr>
          <w:rStyle w:val="FontStyle43"/>
          <w:lang w:eastAsia="ro-RO"/>
        </w:rPr>
        <w:t xml:space="preserve">Nu va </w:t>
      </w:r>
      <w:r w:rsidRPr="00BA7385">
        <w:rPr>
          <w:rStyle w:val="FontStyle43"/>
          <w:spacing w:val="-20"/>
          <w:lang w:eastAsia="ro-RO"/>
        </w:rPr>
        <w:t>fi</w:t>
      </w:r>
      <w:r w:rsidRPr="00BA7385">
        <w:rPr>
          <w:rStyle w:val="FontStyle43"/>
          <w:lang w:eastAsia="ro-RO"/>
        </w:rPr>
        <w:t xml:space="preserve"> posibil de asigurat protecţia sănătăţii umane şi a intereselor consumatorului privind siguranţa alimentelor supuse comercializării;</w:t>
      </w:r>
    </w:p>
    <w:p w14:paraId="52DC1901" w14:textId="77777777" w:rsidR="00F31373" w:rsidRPr="00BA7385" w:rsidRDefault="00B42355" w:rsidP="00694AA7">
      <w:pPr>
        <w:pStyle w:val="Style14"/>
        <w:widowControl/>
        <w:numPr>
          <w:ilvl w:val="0"/>
          <w:numId w:val="6"/>
        </w:numPr>
        <w:tabs>
          <w:tab w:val="left" w:pos="142"/>
          <w:tab w:val="left" w:pos="874"/>
        </w:tabs>
        <w:spacing w:line="274" w:lineRule="exact"/>
        <w:ind w:left="709" w:right="3533"/>
        <w:jc w:val="left"/>
        <w:rPr>
          <w:rStyle w:val="FontStyle43"/>
          <w:lang w:eastAsia="ro-RO"/>
        </w:rPr>
      </w:pPr>
      <w:r w:rsidRPr="00BA7385">
        <w:rPr>
          <w:rStyle w:val="FontStyle43"/>
          <w:lang w:eastAsia="ro-RO"/>
        </w:rPr>
        <w:t>Diminuarea competitivităţii produselor alimentare; 5.Afectarea relaţiilor comerciale externe.</w:t>
      </w:r>
    </w:p>
    <w:p w14:paraId="15C842B2" w14:textId="77777777" w:rsidR="00CA5C21" w:rsidRDefault="00CA5C21" w:rsidP="00EC03B1">
      <w:pPr>
        <w:pStyle w:val="Style14"/>
        <w:widowControl/>
        <w:tabs>
          <w:tab w:val="left" w:pos="142"/>
          <w:tab w:val="left" w:pos="874"/>
        </w:tabs>
        <w:spacing w:line="274" w:lineRule="exact"/>
        <w:ind w:left="709" w:right="3533"/>
        <w:jc w:val="left"/>
        <w:rPr>
          <w:rStyle w:val="FontStyle43"/>
          <w:i/>
          <w:lang w:val="ro-RO" w:eastAsia="ro-RO"/>
        </w:rPr>
      </w:pPr>
    </w:p>
    <w:p w14:paraId="2568EA98" w14:textId="77777777" w:rsidR="00781101" w:rsidRDefault="00781101" w:rsidP="00EC03B1">
      <w:pPr>
        <w:pStyle w:val="Style14"/>
        <w:widowControl/>
        <w:tabs>
          <w:tab w:val="left" w:pos="142"/>
          <w:tab w:val="left" w:pos="874"/>
        </w:tabs>
        <w:spacing w:line="274" w:lineRule="exact"/>
        <w:ind w:left="709" w:right="3533"/>
        <w:jc w:val="left"/>
        <w:rPr>
          <w:rStyle w:val="FontStyle43"/>
          <w:i/>
          <w:lang w:val="ro-RO" w:eastAsia="ro-RO"/>
        </w:rPr>
      </w:pPr>
      <w:bookmarkStart w:id="0" w:name="_GoBack"/>
      <w:bookmarkEnd w:id="0"/>
    </w:p>
    <w:p w14:paraId="60B81FFE" w14:textId="77777777" w:rsidR="00EC03B1" w:rsidRPr="00BA7385" w:rsidRDefault="00EC03B1" w:rsidP="00EC03B1">
      <w:pPr>
        <w:pStyle w:val="Style14"/>
        <w:widowControl/>
        <w:tabs>
          <w:tab w:val="left" w:pos="142"/>
          <w:tab w:val="left" w:pos="874"/>
        </w:tabs>
        <w:spacing w:line="274" w:lineRule="exact"/>
        <w:ind w:left="709" w:right="3533"/>
        <w:jc w:val="left"/>
        <w:rPr>
          <w:rStyle w:val="FontStyle43"/>
          <w:i/>
          <w:lang w:eastAsia="ro-RO"/>
        </w:rPr>
      </w:pPr>
      <w:r w:rsidRPr="00BA7385">
        <w:rPr>
          <w:rStyle w:val="FontStyle43"/>
          <w:i/>
          <w:lang w:eastAsia="ro-RO"/>
        </w:rPr>
        <w:lastRenderedPageBreak/>
        <w:t>Riscuri:</w:t>
      </w:r>
    </w:p>
    <w:p w14:paraId="12B02AF1" w14:textId="77777777" w:rsidR="00EC03B1" w:rsidRPr="00BA7385" w:rsidRDefault="00EC03B1" w:rsidP="00EC03B1">
      <w:pPr>
        <w:pStyle w:val="Style14"/>
        <w:widowControl/>
        <w:numPr>
          <w:ilvl w:val="0"/>
          <w:numId w:val="9"/>
        </w:numPr>
        <w:tabs>
          <w:tab w:val="left" w:pos="0"/>
          <w:tab w:val="left" w:pos="142"/>
        </w:tabs>
        <w:spacing w:line="274" w:lineRule="exact"/>
        <w:ind w:left="0" w:right="57" w:firstLine="360"/>
        <w:rPr>
          <w:rStyle w:val="FontStyle43"/>
          <w:lang w:eastAsia="ro-RO"/>
        </w:rPr>
      </w:pPr>
      <w:r w:rsidRPr="00BA7385">
        <w:rPr>
          <w:rStyle w:val="FontStyle43"/>
          <w:lang w:eastAsia="ro-RO"/>
        </w:rPr>
        <w:t>Apariţia pericolului privind siguranţa şi calitatea produselor alimentare.</w:t>
      </w:r>
    </w:p>
    <w:p w14:paraId="0B6C26F6" w14:textId="77777777" w:rsidR="00EC03B1" w:rsidRPr="00BA7385" w:rsidRDefault="00EC03B1" w:rsidP="00EC03B1">
      <w:pPr>
        <w:pStyle w:val="Style14"/>
        <w:widowControl/>
        <w:numPr>
          <w:ilvl w:val="0"/>
          <w:numId w:val="9"/>
        </w:numPr>
        <w:tabs>
          <w:tab w:val="left" w:pos="0"/>
          <w:tab w:val="left" w:pos="142"/>
        </w:tabs>
        <w:spacing w:line="274" w:lineRule="exact"/>
        <w:ind w:left="0" w:right="57" w:firstLine="360"/>
        <w:rPr>
          <w:rStyle w:val="FontStyle43"/>
          <w:lang w:eastAsia="ro-RO"/>
        </w:rPr>
      </w:pPr>
      <w:r w:rsidRPr="00BA7385">
        <w:rPr>
          <w:rStyle w:val="FontStyle43"/>
          <w:lang w:eastAsia="ro-RO"/>
        </w:rPr>
        <w:t>Neconformarea operatorilor din domeniul alimentar la cerințele de siguranță a produselor alimentare avînd ca referinţă prevederile alin.(1), articolului 14 a Legii nr.235 -XVI din 20 iulie 2006 cu privire la principiile de bază de reglementare a activităţii de întreprinzător.</w:t>
      </w:r>
    </w:p>
    <w:p w14:paraId="4F1F62D0" w14:textId="77777777" w:rsidR="00EC03B1" w:rsidRPr="00BA7385" w:rsidRDefault="00EC03B1" w:rsidP="00CA5C21">
      <w:pPr>
        <w:pStyle w:val="Style14"/>
        <w:widowControl/>
        <w:numPr>
          <w:ilvl w:val="0"/>
          <w:numId w:val="9"/>
        </w:numPr>
        <w:tabs>
          <w:tab w:val="left" w:pos="0"/>
          <w:tab w:val="left" w:pos="142"/>
        </w:tabs>
        <w:ind w:left="0" w:right="57" w:firstLine="360"/>
        <w:jc w:val="left"/>
        <w:rPr>
          <w:rStyle w:val="FontStyle43"/>
          <w:lang w:eastAsia="ro-RO"/>
        </w:rPr>
      </w:pPr>
      <w:r w:rsidRPr="00BA7385">
        <w:rPr>
          <w:rStyle w:val="FontStyle43"/>
          <w:lang w:eastAsia="ro-RO"/>
        </w:rPr>
        <w:t>Tractarea incorectă a unor prevederi din legislaţia naţională.</w:t>
      </w:r>
    </w:p>
    <w:p w14:paraId="1272D67E" w14:textId="77777777" w:rsidR="004748A0" w:rsidRDefault="004748A0" w:rsidP="00CA5C21">
      <w:pPr>
        <w:pStyle w:val="Style29"/>
        <w:widowControl/>
        <w:tabs>
          <w:tab w:val="left" w:pos="142"/>
          <w:tab w:val="left" w:pos="744"/>
          <w:tab w:val="left" w:pos="993"/>
        </w:tabs>
        <w:spacing w:line="240" w:lineRule="auto"/>
        <w:ind w:left="709" w:right="-85" w:firstLine="0"/>
        <w:rPr>
          <w:rStyle w:val="FontStyle41"/>
          <w:lang w:val="ro-RO" w:eastAsia="ro-RO"/>
        </w:rPr>
      </w:pPr>
    </w:p>
    <w:p w14:paraId="021EAF4A" w14:textId="173B22A0" w:rsidR="00EC03B1" w:rsidRDefault="00EC03B1" w:rsidP="00CA5C21">
      <w:pPr>
        <w:pStyle w:val="Style29"/>
        <w:widowControl/>
        <w:tabs>
          <w:tab w:val="left" w:pos="142"/>
          <w:tab w:val="left" w:pos="744"/>
          <w:tab w:val="left" w:pos="993"/>
        </w:tabs>
        <w:spacing w:line="240" w:lineRule="auto"/>
        <w:ind w:left="709" w:right="-85" w:firstLine="0"/>
        <w:rPr>
          <w:rStyle w:val="FontStyle41"/>
          <w:lang w:val="ro-RO" w:eastAsia="ro-RO"/>
        </w:rPr>
      </w:pPr>
      <w:r w:rsidRPr="00BA7385">
        <w:rPr>
          <w:rStyle w:val="FontStyle41"/>
          <w:lang w:eastAsia="ro-RO"/>
        </w:rPr>
        <w:t>Opţiunea II-</w:t>
      </w:r>
      <w:r w:rsidRPr="00BA7385">
        <w:t xml:space="preserve"> </w:t>
      </w:r>
      <w:r w:rsidRPr="00BA7385">
        <w:rPr>
          <w:rStyle w:val="FontStyle41"/>
          <w:lang w:eastAsia="ro-RO"/>
        </w:rPr>
        <w:t>Aprobarea proiectului de Le</w:t>
      </w:r>
      <w:r w:rsidR="00CA5C21">
        <w:rPr>
          <w:rStyle w:val="FontStyle41"/>
          <w:lang w:eastAsia="ro-RO"/>
        </w:rPr>
        <w:t>ge privind siguranța produselor</w:t>
      </w:r>
      <w:r w:rsidRPr="00BA7385">
        <w:rPr>
          <w:rStyle w:val="FontStyle41"/>
          <w:lang w:eastAsia="ro-RO"/>
        </w:rPr>
        <w:t xml:space="preserve"> alimentare</w:t>
      </w:r>
    </w:p>
    <w:p w14:paraId="41690945" w14:textId="2F5921D2" w:rsidR="00B81C13" w:rsidRPr="00BB7482" w:rsidRDefault="00BB7482" w:rsidP="00EB5518">
      <w:pPr>
        <w:pStyle w:val="Style29"/>
        <w:widowControl/>
        <w:tabs>
          <w:tab w:val="left" w:pos="142"/>
          <w:tab w:val="left" w:pos="284"/>
          <w:tab w:val="left" w:pos="993"/>
        </w:tabs>
        <w:spacing w:line="274" w:lineRule="exact"/>
        <w:ind w:right="-85" w:firstLine="709"/>
        <w:jc w:val="both"/>
        <w:rPr>
          <w:rStyle w:val="FontStyle41"/>
          <w:b w:val="0"/>
          <w:i w:val="0"/>
          <w:lang w:val="ro-RO" w:eastAsia="ro-RO"/>
        </w:rPr>
      </w:pPr>
      <w:r w:rsidRPr="00BB7482">
        <w:rPr>
          <w:rStyle w:val="FontStyle41"/>
          <w:b w:val="0"/>
          <w:i w:val="0"/>
          <w:lang w:val="ro-RO" w:eastAsia="ro-RO"/>
        </w:rPr>
        <w:t>Proiectul prenotat stabileşte principii</w:t>
      </w:r>
      <w:r>
        <w:rPr>
          <w:rStyle w:val="FontStyle41"/>
          <w:b w:val="0"/>
          <w:i w:val="0"/>
          <w:lang w:val="ro-RO" w:eastAsia="ro-RO"/>
        </w:rPr>
        <w:t>le</w:t>
      </w:r>
      <w:r w:rsidRPr="00BB7482">
        <w:rPr>
          <w:rStyle w:val="FontStyle41"/>
          <w:b w:val="0"/>
          <w:i w:val="0"/>
          <w:lang w:val="ro-RO" w:eastAsia="ro-RO"/>
        </w:rPr>
        <w:t xml:space="preserve"> generale </w:t>
      </w:r>
      <w:r w:rsidR="00EB5518">
        <w:rPr>
          <w:rStyle w:val="FontStyle41"/>
          <w:b w:val="0"/>
          <w:i w:val="0"/>
          <w:lang w:val="ro-RO" w:eastAsia="ro-RO"/>
        </w:rPr>
        <w:t>ale legislaţiei</w:t>
      </w:r>
      <w:r w:rsidRPr="00BB7482">
        <w:rPr>
          <w:rStyle w:val="FontStyle41"/>
          <w:b w:val="0"/>
          <w:i w:val="0"/>
          <w:lang w:val="ro-RO" w:eastAsia="ro-RO"/>
        </w:rPr>
        <w:t xml:space="preserve"> care reglementează domeni</w:t>
      </w:r>
      <w:r w:rsidR="00D26E03">
        <w:rPr>
          <w:rStyle w:val="FontStyle41"/>
          <w:b w:val="0"/>
          <w:i w:val="0"/>
          <w:lang w:val="ro-RO" w:eastAsia="ro-RO"/>
        </w:rPr>
        <w:t>ul</w:t>
      </w:r>
      <w:r w:rsidRPr="00BB7482">
        <w:rPr>
          <w:rStyle w:val="FontStyle41"/>
          <w:b w:val="0"/>
          <w:i w:val="0"/>
          <w:lang w:val="ro-RO" w:eastAsia="ro-RO"/>
        </w:rPr>
        <w:t xml:space="preserve"> privind produsele alimentare, precum şi hrana pentru animale, în general,</w:t>
      </w:r>
      <w:r>
        <w:rPr>
          <w:rStyle w:val="FontStyle41"/>
          <w:b w:val="0"/>
          <w:i w:val="0"/>
          <w:lang w:val="ro-RO" w:eastAsia="ro-RO"/>
        </w:rPr>
        <w:t xml:space="preserve"> siguranţa acestora</w:t>
      </w:r>
      <w:r w:rsidR="00EB5518">
        <w:rPr>
          <w:rStyle w:val="FontStyle41"/>
          <w:b w:val="0"/>
          <w:i w:val="0"/>
          <w:lang w:val="ro-RO" w:eastAsia="ro-RO"/>
        </w:rPr>
        <w:t>, responsabilitățile operatorilor din domeniul alimentar, cerințele de siguranță a produselor alimentare la toate etapele lanțului alimentar, domeniile de competență a autorităților de control</w:t>
      </w:r>
      <w:r w:rsidR="00D26E03">
        <w:rPr>
          <w:rStyle w:val="FontStyle41"/>
          <w:b w:val="0"/>
          <w:i w:val="0"/>
          <w:lang w:val="ro-RO" w:eastAsia="ro-RO"/>
        </w:rPr>
        <w:t xml:space="preserve"> și supraveghere a produselor alimentare</w:t>
      </w:r>
      <w:r w:rsidR="00EB5518">
        <w:rPr>
          <w:rStyle w:val="FontStyle41"/>
          <w:b w:val="0"/>
          <w:i w:val="0"/>
          <w:lang w:val="ro-RO" w:eastAsia="ro-RO"/>
        </w:rPr>
        <w:t xml:space="preserve">. </w:t>
      </w:r>
      <w:r w:rsidR="00882B03">
        <w:rPr>
          <w:rStyle w:val="FontStyle41"/>
          <w:b w:val="0"/>
          <w:i w:val="0"/>
          <w:lang w:val="ro-RO" w:eastAsia="ro-RO"/>
        </w:rPr>
        <w:t>De asemenea,</w:t>
      </w:r>
      <w:r>
        <w:rPr>
          <w:rStyle w:val="FontStyle41"/>
          <w:b w:val="0"/>
          <w:i w:val="0"/>
          <w:lang w:val="ro-RO" w:eastAsia="ro-RO"/>
        </w:rPr>
        <w:t xml:space="preserve"> </w:t>
      </w:r>
      <w:r w:rsidR="00EB5518">
        <w:rPr>
          <w:rStyle w:val="FontStyle41"/>
          <w:b w:val="0"/>
          <w:i w:val="0"/>
          <w:lang w:val="ro-RO" w:eastAsia="ro-RO"/>
        </w:rPr>
        <w:t xml:space="preserve">sunt nominalizate și descrise </w:t>
      </w:r>
      <w:r w:rsidR="00EB5518" w:rsidRPr="00EB5518">
        <w:rPr>
          <w:rStyle w:val="FontStyle41"/>
          <w:b w:val="0"/>
          <w:i w:val="0"/>
          <w:lang w:val="ro-RO" w:eastAsia="ro-RO"/>
        </w:rPr>
        <w:t>sistemele de supraveghere și control privind siguranța produselor alimentare</w:t>
      </w:r>
      <w:r w:rsidR="00D26E03">
        <w:rPr>
          <w:rStyle w:val="FontStyle41"/>
          <w:b w:val="0"/>
          <w:i w:val="0"/>
          <w:lang w:val="ro-RO" w:eastAsia="ro-RO"/>
        </w:rPr>
        <w:t>.</w:t>
      </w:r>
    </w:p>
    <w:p w14:paraId="4935F8CE" w14:textId="77777777" w:rsidR="00550FD3" w:rsidRPr="00BA7385" w:rsidRDefault="00550FD3" w:rsidP="00550FD3">
      <w:pPr>
        <w:pStyle w:val="Style18"/>
        <w:widowControl/>
        <w:tabs>
          <w:tab w:val="left" w:pos="142"/>
        </w:tabs>
        <w:spacing w:line="274" w:lineRule="exact"/>
        <w:ind w:firstLine="709"/>
        <w:rPr>
          <w:rStyle w:val="FontStyle40"/>
          <w:lang w:eastAsia="ro-RO"/>
        </w:rPr>
      </w:pPr>
      <w:r w:rsidRPr="00BA7385">
        <w:rPr>
          <w:rStyle w:val="FontStyle40"/>
          <w:lang w:eastAsia="ro-RO"/>
        </w:rPr>
        <w:t>Posibile avantaje:</w:t>
      </w:r>
    </w:p>
    <w:p w14:paraId="594AF8FF" w14:textId="07F39F25" w:rsidR="00550FD3" w:rsidRPr="00550FD3" w:rsidRDefault="00550FD3" w:rsidP="00550FD3">
      <w:pPr>
        <w:pStyle w:val="Style29"/>
        <w:widowControl/>
        <w:tabs>
          <w:tab w:val="left" w:pos="-142"/>
          <w:tab w:val="left" w:pos="142"/>
          <w:tab w:val="left" w:pos="993"/>
        </w:tabs>
        <w:spacing w:line="274" w:lineRule="exact"/>
        <w:ind w:right="-85" w:firstLine="709"/>
        <w:rPr>
          <w:rStyle w:val="FontStyle41"/>
          <w:b w:val="0"/>
          <w:i w:val="0"/>
          <w:lang w:val="ro-RO" w:eastAsia="ro-RO"/>
        </w:rPr>
      </w:pPr>
      <w:r w:rsidRPr="00550FD3">
        <w:rPr>
          <w:rStyle w:val="FontStyle41"/>
          <w:b w:val="0"/>
          <w:i w:val="0"/>
          <w:lang w:val="ro-RO" w:eastAsia="ro-RO"/>
        </w:rPr>
        <w:t>Cadrul legislativ naţional armonizat cu privire la cerinţele de siguranță a produselor alimentare conform prevederilor</w:t>
      </w:r>
      <w:r>
        <w:rPr>
          <w:rStyle w:val="FontStyle41"/>
          <w:b w:val="0"/>
          <w:i w:val="0"/>
          <w:lang w:val="ro-RO" w:eastAsia="ro-RO"/>
        </w:rPr>
        <w:t xml:space="preserve"> stabilite în Uniunea Europeană,</w:t>
      </w:r>
      <w:r w:rsidRPr="00550FD3">
        <w:rPr>
          <w:rStyle w:val="FontStyle41"/>
          <w:b w:val="0"/>
          <w:i w:val="0"/>
          <w:lang w:val="ro-RO" w:eastAsia="ro-RO"/>
        </w:rPr>
        <w:t xml:space="preserve"> liberalizarea şi facilitarea procedurilor de export şi import a produselor alimentare</w:t>
      </w:r>
      <w:r>
        <w:rPr>
          <w:rStyle w:val="FontStyle41"/>
          <w:b w:val="0"/>
          <w:i w:val="0"/>
          <w:lang w:val="ro-RO" w:eastAsia="ro-RO"/>
        </w:rPr>
        <w:t>.</w:t>
      </w:r>
    </w:p>
    <w:p w14:paraId="6E3768AC" w14:textId="77777777" w:rsidR="00F31373" w:rsidRPr="00BA7385" w:rsidRDefault="00B42355" w:rsidP="00E602D2">
      <w:pPr>
        <w:pStyle w:val="Style18"/>
        <w:widowControl/>
        <w:tabs>
          <w:tab w:val="left" w:pos="142"/>
        </w:tabs>
        <w:spacing w:line="274" w:lineRule="exact"/>
        <w:ind w:firstLine="709"/>
        <w:rPr>
          <w:rStyle w:val="FontStyle40"/>
          <w:lang w:eastAsia="ro-RO"/>
        </w:rPr>
      </w:pPr>
      <w:r w:rsidRPr="00BA7385">
        <w:rPr>
          <w:rStyle w:val="FontStyle40"/>
          <w:lang w:eastAsia="ro-RO"/>
        </w:rPr>
        <w:t>Costuri:</w:t>
      </w:r>
    </w:p>
    <w:p w14:paraId="5EB77091" w14:textId="77777777" w:rsidR="00F31373" w:rsidRPr="00BA7385" w:rsidRDefault="00B42355" w:rsidP="00E602D2">
      <w:pPr>
        <w:pStyle w:val="Style13"/>
        <w:widowControl/>
        <w:tabs>
          <w:tab w:val="left" w:pos="142"/>
        </w:tabs>
        <w:spacing w:before="5" w:line="274" w:lineRule="exact"/>
        <w:ind w:firstLine="709"/>
        <w:jc w:val="both"/>
        <w:rPr>
          <w:rStyle w:val="FontStyle43"/>
          <w:lang w:eastAsia="ro-RO"/>
        </w:rPr>
      </w:pPr>
      <w:r w:rsidRPr="00BA7385">
        <w:rPr>
          <w:rStyle w:val="FontStyle43"/>
          <w:lang w:eastAsia="ro-RO"/>
        </w:rPr>
        <w:t>Costurile aferente intervenţiei statului în domeniul vizat presupun cheltuielile legate de elaborarea şi publicarea proiectului de Lege respectiv.</w:t>
      </w:r>
    </w:p>
    <w:p w14:paraId="3E66529A" w14:textId="77777777" w:rsidR="00F31373" w:rsidRPr="00BA7385" w:rsidRDefault="00B42355" w:rsidP="00CF1139">
      <w:pPr>
        <w:pStyle w:val="Style29"/>
        <w:widowControl/>
        <w:tabs>
          <w:tab w:val="left" w:pos="142"/>
          <w:tab w:val="left" w:pos="744"/>
          <w:tab w:val="left" w:pos="993"/>
        </w:tabs>
        <w:spacing w:line="274" w:lineRule="exact"/>
        <w:ind w:right="2650" w:firstLine="709"/>
        <w:rPr>
          <w:rStyle w:val="FontStyle40"/>
          <w:lang w:eastAsia="ro-RO"/>
        </w:rPr>
      </w:pPr>
      <w:r w:rsidRPr="00BA7385">
        <w:rPr>
          <w:rStyle w:val="FontStyle40"/>
          <w:lang w:eastAsia="ro-RO"/>
        </w:rPr>
        <w:t>Beneficii:</w:t>
      </w:r>
    </w:p>
    <w:p w14:paraId="767BB54F" w14:textId="77777777" w:rsidR="00F31373" w:rsidRDefault="00B42355" w:rsidP="00E602D2">
      <w:pPr>
        <w:pStyle w:val="Style13"/>
        <w:widowControl/>
        <w:tabs>
          <w:tab w:val="left" w:pos="142"/>
        </w:tabs>
        <w:spacing w:line="274" w:lineRule="exact"/>
        <w:ind w:firstLine="709"/>
        <w:jc w:val="both"/>
        <w:rPr>
          <w:rStyle w:val="FontStyle43"/>
          <w:lang w:val="ro-RO" w:eastAsia="ro-RO"/>
        </w:rPr>
      </w:pPr>
      <w:r w:rsidRPr="00BA7385">
        <w:rPr>
          <w:rStyle w:val="FontStyle43"/>
          <w:lang w:eastAsia="ro-RO"/>
        </w:rPr>
        <w:t>Cadru legislativ univoc şi coerent, asigurarea unui înalt nivel de protecţie a consumatorului;</w:t>
      </w:r>
    </w:p>
    <w:p w14:paraId="58358A36" w14:textId="631519DB" w:rsidR="00286BC8" w:rsidRPr="00286BC8" w:rsidRDefault="00286BC8" w:rsidP="00286BC8">
      <w:pPr>
        <w:pStyle w:val="Style13"/>
        <w:widowControl/>
        <w:tabs>
          <w:tab w:val="left" w:pos="142"/>
        </w:tabs>
        <w:spacing w:line="274" w:lineRule="exact"/>
        <w:ind w:firstLine="709"/>
        <w:jc w:val="both"/>
        <w:rPr>
          <w:rStyle w:val="FontStyle43"/>
          <w:lang w:val="ro-RO" w:eastAsia="ro-RO"/>
        </w:rPr>
      </w:pPr>
      <w:r w:rsidRPr="00286BC8">
        <w:rPr>
          <w:rStyle w:val="FontStyle43"/>
          <w:lang w:val="ro-RO" w:eastAsia="ro-RO"/>
        </w:rPr>
        <w:t>1.</w:t>
      </w:r>
      <w:r>
        <w:rPr>
          <w:rStyle w:val="FontStyle43"/>
          <w:lang w:val="ro-RO" w:eastAsia="ro-RO"/>
        </w:rPr>
        <w:t>C</w:t>
      </w:r>
      <w:r w:rsidRPr="00286BC8">
        <w:rPr>
          <w:rStyle w:val="FontStyle43"/>
          <w:lang w:val="ro-RO" w:eastAsia="ro-RO"/>
        </w:rPr>
        <w:t>adru legislativ univoc şi coerent privind cerinţele de siguranță a produselor alimentare la toate etapele de producţie, procesare şi de distribuţie a acestora, precum şi în cadrul activităţilor de export;</w:t>
      </w:r>
    </w:p>
    <w:p w14:paraId="190420A5" w14:textId="77777777" w:rsidR="00286BC8" w:rsidRPr="00286BC8" w:rsidRDefault="00286BC8" w:rsidP="00286BC8">
      <w:pPr>
        <w:pStyle w:val="Style13"/>
        <w:widowControl/>
        <w:tabs>
          <w:tab w:val="left" w:pos="142"/>
        </w:tabs>
        <w:spacing w:line="274" w:lineRule="exact"/>
        <w:ind w:firstLine="709"/>
        <w:jc w:val="both"/>
        <w:rPr>
          <w:rStyle w:val="FontStyle43"/>
          <w:lang w:val="ro-RO" w:eastAsia="ro-RO"/>
        </w:rPr>
      </w:pPr>
      <w:r w:rsidRPr="00286BC8">
        <w:rPr>
          <w:rStyle w:val="FontStyle43"/>
          <w:lang w:val="ro-RO" w:eastAsia="ro-RO"/>
        </w:rPr>
        <w:t>2.Responsabilizarea operatorilor din domeniul alimentar pentru siguranţa produselor alimentare.</w:t>
      </w:r>
    </w:p>
    <w:p w14:paraId="4E652A6A" w14:textId="77777777" w:rsidR="00286BC8" w:rsidRPr="00286BC8" w:rsidRDefault="00286BC8" w:rsidP="00286BC8">
      <w:pPr>
        <w:pStyle w:val="Style13"/>
        <w:widowControl/>
        <w:tabs>
          <w:tab w:val="left" w:pos="142"/>
        </w:tabs>
        <w:spacing w:line="274" w:lineRule="exact"/>
        <w:ind w:firstLine="709"/>
        <w:jc w:val="both"/>
        <w:rPr>
          <w:rStyle w:val="FontStyle43"/>
          <w:lang w:val="ro-RO" w:eastAsia="ro-RO"/>
        </w:rPr>
      </w:pPr>
      <w:r w:rsidRPr="00286BC8">
        <w:rPr>
          <w:rStyle w:val="FontStyle43"/>
          <w:lang w:val="ro-RO" w:eastAsia="ro-RO"/>
        </w:rPr>
        <w:t>3.Realizarea verificării corespunderii produselor alimentare autohtone şi celor exportate cerinţelor de igienă cu cele comunitare;</w:t>
      </w:r>
    </w:p>
    <w:p w14:paraId="35C2B066" w14:textId="1A19017F" w:rsidR="00286BC8" w:rsidRPr="00286BC8" w:rsidRDefault="00286BC8" w:rsidP="00CA5C21">
      <w:pPr>
        <w:pStyle w:val="Style13"/>
        <w:widowControl/>
        <w:tabs>
          <w:tab w:val="left" w:pos="142"/>
        </w:tabs>
        <w:spacing w:line="240" w:lineRule="auto"/>
        <w:ind w:firstLine="709"/>
        <w:jc w:val="both"/>
        <w:rPr>
          <w:rStyle w:val="FontStyle43"/>
          <w:lang w:val="ro-RO" w:eastAsia="ro-RO"/>
        </w:rPr>
      </w:pPr>
      <w:r w:rsidRPr="00286BC8">
        <w:rPr>
          <w:rStyle w:val="FontStyle43"/>
          <w:lang w:val="ro-RO" w:eastAsia="ro-RO"/>
        </w:rPr>
        <w:t>4.Asigurarea armonizării cadrului legislativ naţional cu prevederile legislaţiei UE.</w:t>
      </w:r>
    </w:p>
    <w:p w14:paraId="5A9B4BE8" w14:textId="77777777" w:rsidR="004748A0" w:rsidRDefault="004748A0" w:rsidP="00CA5C21">
      <w:pPr>
        <w:pStyle w:val="Style18"/>
        <w:widowControl/>
        <w:tabs>
          <w:tab w:val="left" w:pos="142"/>
        </w:tabs>
        <w:spacing w:line="240" w:lineRule="auto"/>
        <w:ind w:firstLine="709"/>
        <w:jc w:val="both"/>
        <w:rPr>
          <w:rStyle w:val="FontStyle40"/>
          <w:b/>
          <w:lang w:val="ro-RO" w:eastAsia="ro-RO"/>
        </w:rPr>
      </w:pPr>
    </w:p>
    <w:p w14:paraId="02E78FF7" w14:textId="77777777" w:rsidR="00F31373" w:rsidRPr="00BA7385" w:rsidRDefault="00B42355" w:rsidP="00CA5C21">
      <w:pPr>
        <w:pStyle w:val="Style18"/>
        <w:widowControl/>
        <w:tabs>
          <w:tab w:val="left" w:pos="142"/>
        </w:tabs>
        <w:spacing w:line="240" w:lineRule="auto"/>
        <w:ind w:firstLine="709"/>
        <w:jc w:val="both"/>
        <w:rPr>
          <w:rStyle w:val="FontStyle40"/>
          <w:b/>
          <w:lang w:eastAsia="ro-RO"/>
        </w:rPr>
      </w:pPr>
      <w:r w:rsidRPr="00BA7385">
        <w:rPr>
          <w:rStyle w:val="FontStyle40"/>
          <w:b/>
          <w:lang w:eastAsia="ro-RO"/>
        </w:rPr>
        <w:t>Opţiunea III. Organizarea campaniilor informaţionale şi editarea unor ghiduri practice pentru producători</w:t>
      </w:r>
    </w:p>
    <w:p w14:paraId="088A9861" w14:textId="77777777" w:rsidR="00F31373" w:rsidRPr="00BA7385" w:rsidRDefault="00B42355" w:rsidP="00E602D2">
      <w:pPr>
        <w:pStyle w:val="Style13"/>
        <w:widowControl/>
        <w:tabs>
          <w:tab w:val="left" w:pos="142"/>
        </w:tabs>
        <w:spacing w:line="274" w:lineRule="exact"/>
        <w:ind w:firstLine="709"/>
        <w:jc w:val="both"/>
        <w:rPr>
          <w:rStyle w:val="FontStyle43"/>
          <w:lang w:eastAsia="ro-RO"/>
        </w:rPr>
      </w:pPr>
      <w:r w:rsidRPr="00BA7385">
        <w:rPr>
          <w:rStyle w:val="FontStyle43"/>
          <w:lang w:eastAsia="ro-RO"/>
        </w:rPr>
        <w:t>Campania informaţională se va efectua prin organizarea trainingurilor în domeniu siguranţei alimentelor, prin elaborarea şi promovarea şi distribuirea ghidurilor de bune practici de producţie.</w:t>
      </w:r>
    </w:p>
    <w:p w14:paraId="480463B5" w14:textId="77777777" w:rsidR="00F31373" w:rsidRPr="00BA7385" w:rsidRDefault="00B42355" w:rsidP="00E602D2">
      <w:pPr>
        <w:pStyle w:val="Style18"/>
        <w:widowControl/>
        <w:tabs>
          <w:tab w:val="left" w:pos="142"/>
        </w:tabs>
        <w:spacing w:line="274" w:lineRule="exact"/>
        <w:ind w:firstLine="709"/>
        <w:rPr>
          <w:rStyle w:val="FontStyle40"/>
          <w:lang w:eastAsia="ro-RO"/>
        </w:rPr>
      </w:pPr>
      <w:r w:rsidRPr="00BA7385">
        <w:rPr>
          <w:rStyle w:val="FontStyle40"/>
          <w:lang w:eastAsia="ro-RO"/>
        </w:rPr>
        <w:t>Costuri:</w:t>
      </w:r>
    </w:p>
    <w:p w14:paraId="6B71F680" w14:textId="77777777" w:rsidR="00F31373" w:rsidRPr="00BA7385" w:rsidRDefault="00B42355" w:rsidP="00E602D2">
      <w:pPr>
        <w:pStyle w:val="Style13"/>
        <w:widowControl/>
        <w:tabs>
          <w:tab w:val="left" w:pos="142"/>
        </w:tabs>
        <w:spacing w:line="274" w:lineRule="exact"/>
        <w:ind w:firstLine="709"/>
        <w:jc w:val="both"/>
        <w:rPr>
          <w:rStyle w:val="FontStyle43"/>
          <w:lang w:eastAsia="ro-RO"/>
        </w:rPr>
      </w:pPr>
      <w:r w:rsidRPr="00BA7385">
        <w:rPr>
          <w:rStyle w:val="FontStyle43"/>
          <w:lang w:eastAsia="ro-RO"/>
        </w:rPr>
        <w:t xml:space="preserve">Vor </w:t>
      </w:r>
      <w:r w:rsidRPr="00BA7385">
        <w:rPr>
          <w:rStyle w:val="FontStyle43"/>
          <w:spacing w:val="-20"/>
          <w:lang w:eastAsia="ro-RO"/>
        </w:rPr>
        <w:t>fi</w:t>
      </w:r>
      <w:r w:rsidRPr="00BA7385">
        <w:rPr>
          <w:rStyle w:val="FontStyle43"/>
          <w:lang w:eastAsia="ro-RO"/>
        </w:rPr>
        <w:t xml:space="preserve"> necesare mijloace financiare din organizaţiilor non-guvernamentale şi internaţionale, pentru editarea şi publicarea materialelor informative pentru producători.</w:t>
      </w:r>
    </w:p>
    <w:p w14:paraId="0E0A82AA" w14:textId="77777777" w:rsidR="00F31373" w:rsidRPr="00BA7385" w:rsidRDefault="00B42355" w:rsidP="00E602D2">
      <w:pPr>
        <w:pStyle w:val="Style18"/>
        <w:widowControl/>
        <w:tabs>
          <w:tab w:val="left" w:pos="142"/>
        </w:tabs>
        <w:spacing w:line="274" w:lineRule="exact"/>
        <w:ind w:firstLine="709"/>
        <w:rPr>
          <w:rStyle w:val="FontStyle40"/>
          <w:lang w:eastAsia="ro-RO"/>
        </w:rPr>
      </w:pPr>
      <w:r w:rsidRPr="00BA7385">
        <w:rPr>
          <w:rStyle w:val="FontStyle40"/>
          <w:lang w:eastAsia="ro-RO"/>
        </w:rPr>
        <w:t>Beneficii:</w:t>
      </w:r>
    </w:p>
    <w:p w14:paraId="44437878" w14:textId="77777777" w:rsidR="00F31373" w:rsidRPr="00BA7385" w:rsidRDefault="00B42355" w:rsidP="00CA5C21">
      <w:pPr>
        <w:pStyle w:val="Style30"/>
        <w:widowControl/>
        <w:tabs>
          <w:tab w:val="left" w:leader="underscore" w:pos="634"/>
          <w:tab w:val="left" w:leader="underscore" w:pos="9403"/>
        </w:tabs>
        <w:ind w:firstLine="709"/>
        <w:rPr>
          <w:rStyle w:val="FontStyle43"/>
        </w:rPr>
      </w:pPr>
      <w:r w:rsidRPr="00BA7385">
        <w:rPr>
          <w:rStyle w:val="FontStyle43"/>
        </w:rPr>
        <w:t xml:space="preserve">Informarea operatorilor din </w:t>
      </w:r>
      <w:r w:rsidR="00EC03B1" w:rsidRPr="00BA7385">
        <w:rPr>
          <w:rStyle w:val="FontStyle43"/>
        </w:rPr>
        <w:t>domeniul</w:t>
      </w:r>
      <w:r w:rsidRPr="00BA7385">
        <w:rPr>
          <w:rStyle w:val="FontStyle43"/>
        </w:rPr>
        <w:t xml:space="preserve"> alimentar în domeniul siguranţei alimentelor.</w:t>
      </w:r>
    </w:p>
    <w:p w14:paraId="570E572F" w14:textId="77777777" w:rsidR="00CA5C21" w:rsidRDefault="00CA5C21" w:rsidP="00CA5C21">
      <w:pPr>
        <w:pStyle w:val="Style7"/>
        <w:widowControl/>
        <w:tabs>
          <w:tab w:val="left" w:leader="underscore" w:pos="9365"/>
        </w:tabs>
        <w:ind w:firstLine="709"/>
        <w:jc w:val="both"/>
        <w:rPr>
          <w:rStyle w:val="FontStyle42"/>
          <w:u w:val="single"/>
          <w:lang w:val="ro-RO" w:eastAsia="ro-RO"/>
        </w:rPr>
      </w:pPr>
    </w:p>
    <w:p w14:paraId="6B715CB9" w14:textId="77777777" w:rsidR="00F31373" w:rsidRPr="00BA7385" w:rsidRDefault="00B42355" w:rsidP="00CA5C21">
      <w:pPr>
        <w:pStyle w:val="Style7"/>
        <w:widowControl/>
        <w:tabs>
          <w:tab w:val="left" w:leader="underscore" w:pos="9365"/>
        </w:tabs>
        <w:ind w:firstLine="709"/>
        <w:jc w:val="both"/>
        <w:rPr>
          <w:rStyle w:val="FontStyle42"/>
          <w:u w:val="single"/>
          <w:lang w:eastAsia="ro-RO"/>
        </w:rPr>
      </w:pPr>
      <w:r w:rsidRPr="00BA7385">
        <w:rPr>
          <w:rStyle w:val="FontStyle42"/>
          <w:u w:val="single"/>
          <w:lang w:eastAsia="ro-RO"/>
        </w:rPr>
        <w:t>7. Consultarea</w:t>
      </w:r>
    </w:p>
    <w:p w14:paraId="76FF09D5" w14:textId="5B87FF53" w:rsidR="00F31373" w:rsidRDefault="00B42355" w:rsidP="00694AA7">
      <w:pPr>
        <w:pStyle w:val="Style30"/>
        <w:widowControl/>
        <w:tabs>
          <w:tab w:val="left" w:leader="underscore" w:pos="773"/>
        </w:tabs>
        <w:spacing w:line="274" w:lineRule="exact"/>
        <w:ind w:firstLine="709"/>
        <w:rPr>
          <w:rStyle w:val="FontStyle43"/>
          <w:lang w:val="ro-RO" w:eastAsia="ro-RO"/>
        </w:rPr>
      </w:pPr>
      <w:proofErr w:type="gramStart"/>
      <w:r w:rsidRPr="00BA7385">
        <w:rPr>
          <w:rStyle w:val="FontStyle43"/>
        </w:rPr>
        <w:t xml:space="preserve">Proiectul de Lege </w:t>
      </w:r>
      <w:r w:rsidR="00EC03B1" w:rsidRPr="00BA7385">
        <w:rPr>
          <w:rStyle w:val="FontStyle43"/>
        </w:rPr>
        <w:t>prenotat</w:t>
      </w:r>
      <w:r w:rsidRPr="00BA7385">
        <w:rPr>
          <w:rStyle w:val="FontStyle43"/>
        </w:rPr>
        <w:t xml:space="preserve"> implică în</w:t>
      </w:r>
      <w:r w:rsidR="00EC03B1" w:rsidRPr="00BA7385">
        <w:rPr>
          <w:rStyle w:val="FontStyle43"/>
          <w:lang w:eastAsia="ro-RO"/>
        </w:rPr>
        <w:t xml:space="preserve"> </w:t>
      </w:r>
      <w:r w:rsidRPr="00BA7385">
        <w:rPr>
          <w:rStyle w:val="FontStyle43"/>
          <w:lang w:eastAsia="ro-RO"/>
        </w:rPr>
        <w:t xml:space="preserve">sine pe de o parte autorităţile publice centrale responsabile pentru </w:t>
      </w:r>
      <w:r w:rsidR="00EC03B1" w:rsidRPr="00BA7385">
        <w:rPr>
          <w:rStyle w:val="FontStyle43"/>
          <w:lang w:eastAsia="ro-RO"/>
        </w:rPr>
        <w:t>siguranța</w:t>
      </w:r>
      <w:r w:rsidRPr="00BA7385">
        <w:rPr>
          <w:rStyle w:val="FontStyle43"/>
          <w:lang w:eastAsia="ro-RO"/>
        </w:rPr>
        <w:t xml:space="preserve"> produselor alimentare, protecţiei sănătăţii umane şi a intereselor consumatorului, supr</w:t>
      </w:r>
      <w:r w:rsidR="00CA38D5">
        <w:rPr>
          <w:rStyle w:val="FontStyle43"/>
          <w:lang w:eastAsia="ro-RO"/>
        </w:rPr>
        <w:t>avegherea pieţei agroalimentare</w:t>
      </w:r>
      <w:r w:rsidRPr="00BA7385">
        <w:rPr>
          <w:rStyle w:val="FontStyle43"/>
          <w:lang w:eastAsia="ro-RO"/>
        </w:rPr>
        <w:t xml:space="preserve">, </w:t>
      </w:r>
      <w:r w:rsidR="00EC03B1" w:rsidRPr="00BA7385">
        <w:rPr>
          <w:rStyle w:val="FontStyle43"/>
          <w:lang w:eastAsia="ro-RO"/>
        </w:rPr>
        <w:t xml:space="preserve">iar </w:t>
      </w:r>
      <w:r w:rsidRPr="00BA7385">
        <w:rPr>
          <w:rStyle w:val="FontStyle43"/>
          <w:lang w:eastAsia="ro-RO"/>
        </w:rPr>
        <w:t>în ceea ce priveşte elaborarea, consolidarea cadrului juridic şi instituţional care reglementează domeniile privind produsele alimentare şi hrana pentru animale ţine</w:t>
      </w:r>
      <w:proofErr w:type="gramEnd"/>
      <w:r w:rsidRPr="00BA7385">
        <w:rPr>
          <w:rStyle w:val="FontStyle43"/>
          <w:lang w:eastAsia="ro-RO"/>
        </w:rPr>
        <w:t xml:space="preserve"> de competenţa Ministerul Agriculturii</w:t>
      </w:r>
      <w:r w:rsidR="00EC03B1" w:rsidRPr="00BA7385">
        <w:rPr>
          <w:rStyle w:val="FontStyle43"/>
          <w:lang w:eastAsia="ro-RO"/>
        </w:rPr>
        <w:t>,</w:t>
      </w:r>
      <w:r w:rsidRPr="00BA7385">
        <w:rPr>
          <w:rStyle w:val="FontStyle43"/>
          <w:lang w:eastAsia="ro-RO"/>
        </w:rPr>
        <w:t xml:space="preserve"> </w:t>
      </w:r>
      <w:r w:rsidR="00EC03B1" w:rsidRPr="00BA7385">
        <w:rPr>
          <w:rStyle w:val="FontStyle43"/>
          <w:lang w:eastAsia="ro-RO"/>
        </w:rPr>
        <w:t>Dezvoltării Regionale și Mediului</w:t>
      </w:r>
      <w:r w:rsidRPr="00BA7385">
        <w:rPr>
          <w:rStyle w:val="FontStyle43"/>
          <w:lang w:eastAsia="ro-RO"/>
        </w:rPr>
        <w:t xml:space="preserve">. Pe de altă parte sunt implicaţi operatorii din </w:t>
      </w:r>
      <w:r w:rsidR="00EC03B1" w:rsidRPr="00BA7385">
        <w:rPr>
          <w:rStyle w:val="FontStyle43"/>
          <w:lang w:eastAsia="ro-RO"/>
        </w:rPr>
        <w:t>domeniul</w:t>
      </w:r>
      <w:r w:rsidRPr="00BA7385">
        <w:rPr>
          <w:rStyle w:val="FontStyle43"/>
          <w:lang w:eastAsia="ro-RO"/>
        </w:rPr>
        <w:t xml:space="preserve"> alimentar care urmează să se conformeze prevederilor legislaţiei în domeniul alimentar.</w:t>
      </w:r>
    </w:p>
    <w:p w14:paraId="7AF95E45" w14:textId="1053FD5D" w:rsidR="00BC3DE3" w:rsidRPr="00BC3DE3" w:rsidRDefault="00CA38D5" w:rsidP="00BC3DE3">
      <w:pPr>
        <w:pStyle w:val="Style30"/>
        <w:widowControl/>
        <w:tabs>
          <w:tab w:val="left" w:leader="underscore" w:pos="773"/>
        </w:tabs>
        <w:spacing w:line="274" w:lineRule="exact"/>
        <w:ind w:firstLine="709"/>
        <w:rPr>
          <w:rStyle w:val="FontStyle43"/>
          <w:lang w:val="ro-RO" w:eastAsia="ro-RO"/>
        </w:rPr>
      </w:pPr>
      <w:r>
        <w:rPr>
          <w:rStyle w:val="FontStyle43"/>
          <w:lang w:val="ro-RO" w:eastAsia="ro-RO"/>
        </w:rPr>
        <w:t xml:space="preserve">Proiectul în cauză a fost </w:t>
      </w:r>
      <w:r w:rsidR="00BC3DE3">
        <w:rPr>
          <w:rStyle w:val="FontStyle43"/>
          <w:lang w:val="ro-RO" w:eastAsia="ro-RO"/>
        </w:rPr>
        <w:t xml:space="preserve">remis spre avizare asociațiilor de profil prin scrisoarea nr.01/01-17310 din 04.04.2018 dintre care </w:t>
      </w:r>
      <w:r w:rsidR="00BC3DE3" w:rsidRPr="00BC3DE3">
        <w:rPr>
          <w:rStyle w:val="FontStyle43"/>
          <w:lang w:val="ro-RO" w:eastAsia="ro-RO"/>
        </w:rPr>
        <w:t>Confederaţia Naţională a Patronatului din Republica Moldova</w:t>
      </w:r>
      <w:r w:rsidR="00BC3DE3">
        <w:rPr>
          <w:rStyle w:val="FontStyle43"/>
          <w:lang w:val="ro-RO" w:eastAsia="ro-RO"/>
        </w:rPr>
        <w:t xml:space="preserve">, </w:t>
      </w:r>
      <w:r w:rsidR="00BC3DE3" w:rsidRPr="00BC3DE3">
        <w:rPr>
          <w:rStyle w:val="FontStyle43"/>
          <w:lang w:val="ro-RO" w:eastAsia="ro-RO"/>
        </w:rPr>
        <w:t>Asociaţia Naţională a Producătorilor de L</w:t>
      </w:r>
      <w:r w:rsidR="00BC3DE3">
        <w:rPr>
          <w:rStyle w:val="FontStyle43"/>
          <w:lang w:val="ro-RO" w:eastAsia="ro-RO"/>
        </w:rPr>
        <w:t xml:space="preserve">apte şi Produse Lactate „LAPTE”, </w:t>
      </w:r>
      <w:r w:rsidR="00BC3DE3" w:rsidRPr="00BC3DE3">
        <w:rPr>
          <w:rStyle w:val="FontStyle43"/>
          <w:lang w:val="ro-RO" w:eastAsia="ro-RO"/>
        </w:rPr>
        <w:t>Asociaţia Producătorilor şi Exportatorilor de Fructe din Moldova „Moldova Fruct”</w:t>
      </w:r>
      <w:r w:rsidR="00BC3DE3">
        <w:rPr>
          <w:rStyle w:val="FontStyle43"/>
          <w:lang w:val="ro-RO" w:eastAsia="ro-RO"/>
        </w:rPr>
        <w:t xml:space="preserve">, </w:t>
      </w:r>
      <w:r w:rsidR="00BC3DE3" w:rsidRPr="00BC3DE3">
        <w:rPr>
          <w:rStyle w:val="FontStyle43"/>
          <w:lang w:val="ro-RO" w:eastAsia="ro-RO"/>
        </w:rPr>
        <w:t>Asociaţia „Uniunea Producătorilor de Zahăr din Moldova”</w:t>
      </w:r>
      <w:r w:rsidR="00BC3DE3">
        <w:rPr>
          <w:rStyle w:val="FontStyle43"/>
          <w:lang w:val="ro-RO" w:eastAsia="ro-RO"/>
        </w:rPr>
        <w:t xml:space="preserve">, </w:t>
      </w:r>
      <w:r w:rsidR="00BC3DE3" w:rsidRPr="00BC3DE3">
        <w:rPr>
          <w:rStyle w:val="FontStyle43"/>
          <w:lang w:val="ro-RO" w:eastAsia="ro-RO"/>
        </w:rPr>
        <w:t>Asociaţia Uniunea Producătorilor şi Importatorilor de Produse din Carne şi Lapte din Republica Moldova</w:t>
      </w:r>
      <w:r w:rsidR="00BC3DE3">
        <w:rPr>
          <w:rStyle w:val="FontStyle43"/>
          <w:lang w:val="ro-RO" w:eastAsia="ro-RO"/>
        </w:rPr>
        <w:t>,</w:t>
      </w:r>
      <w:r w:rsidR="00BC3DE3" w:rsidRPr="00BC3DE3">
        <w:rPr>
          <w:rStyle w:val="FontStyle43"/>
          <w:lang w:val="ro-RO" w:eastAsia="ro-RO"/>
        </w:rPr>
        <w:t xml:space="preserve"> Federaţia Naţională a Fermierilor din Moldova</w:t>
      </w:r>
      <w:r w:rsidR="00BC3DE3">
        <w:rPr>
          <w:rStyle w:val="FontStyle43"/>
          <w:lang w:val="ro-RO" w:eastAsia="ro-RO"/>
        </w:rPr>
        <w:t>, avînd un răspuns pozitiv asupra proiectului menționat mai sus.</w:t>
      </w:r>
    </w:p>
    <w:p w14:paraId="31292E7C" w14:textId="5E44CC06" w:rsidR="00F31373" w:rsidRDefault="00B42355" w:rsidP="00694AA7">
      <w:pPr>
        <w:pStyle w:val="Style9"/>
        <w:widowControl/>
        <w:spacing w:line="274" w:lineRule="exact"/>
        <w:ind w:firstLine="709"/>
        <w:rPr>
          <w:rStyle w:val="FontStyle43"/>
          <w:lang w:val="ro-RO" w:eastAsia="ro-RO"/>
        </w:rPr>
      </w:pPr>
      <w:r w:rsidRPr="00BA7385">
        <w:rPr>
          <w:rStyle w:val="FontStyle43"/>
          <w:lang w:eastAsia="ro-RO"/>
        </w:rPr>
        <w:t xml:space="preserve">Documentul de </w:t>
      </w:r>
      <w:r w:rsidR="00BC3DE3">
        <w:rPr>
          <w:rStyle w:val="FontStyle43"/>
          <w:lang w:val="ro-RO" w:eastAsia="ro-RO"/>
        </w:rPr>
        <w:t>A</w:t>
      </w:r>
      <w:r w:rsidRPr="00BA7385">
        <w:rPr>
          <w:rStyle w:val="FontStyle43"/>
          <w:lang w:eastAsia="ro-RO"/>
        </w:rPr>
        <w:t xml:space="preserve">naliză a impactului de reglementare este publicat pe pagina </w:t>
      </w:r>
      <w:r w:rsidR="00EC03B1" w:rsidRPr="00BA7385">
        <w:rPr>
          <w:rStyle w:val="FontStyle43"/>
          <w:lang w:eastAsia="ro-RO"/>
        </w:rPr>
        <w:t>web a Ministerului Agriculturii, Dezvoltării Regionale și Mediului</w:t>
      </w:r>
      <w:r w:rsidR="00CA38D5">
        <w:rPr>
          <w:rStyle w:val="FontStyle43"/>
          <w:lang w:val="ro-RO" w:eastAsia="ro-RO"/>
        </w:rPr>
        <w:t xml:space="preserve"> și pe pagina web:particip.gov.md </w:t>
      </w:r>
      <w:r w:rsidRPr="00BA7385">
        <w:rPr>
          <w:rStyle w:val="FontStyle43"/>
          <w:lang w:eastAsia="ro-RO"/>
        </w:rPr>
        <w:t>şi remis spre examinare către Grupul de lucru al Comisiei de stat pentru reglementarea activităţii de întreprinzător.</w:t>
      </w:r>
    </w:p>
    <w:p w14:paraId="09C1B10E" w14:textId="77777777" w:rsidR="00CA5C21" w:rsidRDefault="00CA5C21" w:rsidP="00694AA7">
      <w:pPr>
        <w:pStyle w:val="Style9"/>
        <w:widowControl/>
        <w:spacing w:line="274" w:lineRule="exact"/>
        <w:ind w:firstLine="709"/>
        <w:rPr>
          <w:rStyle w:val="FontStyle43"/>
          <w:lang w:val="ro-RO" w:eastAsia="ro-RO"/>
        </w:rPr>
      </w:pPr>
    </w:p>
    <w:p w14:paraId="66B221F4" w14:textId="77777777" w:rsidR="00CA5C21" w:rsidRDefault="00CA5C21" w:rsidP="00694AA7">
      <w:pPr>
        <w:pStyle w:val="Style9"/>
        <w:widowControl/>
        <w:spacing w:line="274" w:lineRule="exact"/>
        <w:ind w:firstLine="709"/>
        <w:rPr>
          <w:rStyle w:val="FontStyle43"/>
          <w:lang w:val="ro-RO" w:eastAsia="ro-RO"/>
        </w:rPr>
      </w:pPr>
    </w:p>
    <w:p w14:paraId="5ACD6C80" w14:textId="77777777" w:rsidR="00CA5C21" w:rsidRDefault="00CA5C21" w:rsidP="00694AA7">
      <w:pPr>
        <w:pStyle w:val="Style9"/>
        <w:widowControl/>
        <w:spacing w:line="274" w:lineRule="exact"/>
        <w:ind w:firstLine="709"/>
        <w:rPr>
          <w:rStyle w:val="FontStyle43"/>
          <w:lang w:val="ro-RO" w:eastAsia="ro-RO"/>
        </w:rPr>
      </w:pPr>
    </w:p>
    <w:p w14:paraId="79A76CFC" w14:textId="51AFBF25" w:rsidR="00BC3DE3" w:rsidRPr="00BC3DE3" w:rsidRDefault="00BC3DE3" w:rsidP="00694AA7">
      <w:pPr>
        <w:pStyle w:val="Style9"/>
        <w:widowControl/>
        <w:spacing w:line="274" w:lineRule="exact"/>
        <w:ind w:firstLine="709"/>
        <w:rPr>
          <w:rStyle w:val="FontStyle43"/>
          <w:lang w:val="ro-RO" w:eastAsia="ro-RO"/>
        </w:rPr>
      </w:pPr>
      <w:r>
        <w:rPr>
          <w:rStyle w:val="FontStyle43"/>
          <w:lang w:val="ro-RO" w:eastAsia="ro-RO"/>
        </w:rPr>
        <w:t xml:space="preserve">La fel, menționăm că </w:t>
      </w:r>
      <w:r w:rsidRPr="00BA7385">
        <w:rPr>
          <w:rStyle w:val="FontStyle43"/>
          <w:lang w:eastAsia="ro-RO"/>
        </w:rPr>
        <w:t xml:space="preserve">proiectul de Lege privind </w:t>
      </w:r>
      <w:r>
        <w:rPr>
          <w:rStyle w:val="FontStyle43"/>
          <w:lang w:val="ro-RO" w:eastAsia="ro-RO"/>
        </w:rPr>
        <w:t xml:space="preserve">siguranța </w:t>
      </w:r>
      <w:r w:rsidRPr="00BA7385">
        <w:rPr>
          <w:rStyle w:val="FontStyle43"/>
          <w:lang w:eastAsia="ro-RO"/>
        </w:rPr>
        <w:t>produselor</w:t>
      </w:r>
      <w:r>
        <w:rPr>
          <w:rStyle w:val="FontStyle43"/>
          <w:lang w:val="ro-RO" w:eastAsia="ro-RO"/>
        </w:rPr>
        <w:t xml:space="preserve"> </w:t>
      </w:r>
      <w:r w:rsidRPr="00BA7385">
        <w:rPr>
          <w:rStyle w:val="FontStyle43"/>
          <w:lang w:eastAsia="ro-RO"/>
        </w:rPr>
        <w:t>alimentare este publicat pe pagina web a Ministerului Agriculturii, Dezvoltării Regionale și Mediului</w:t>
      </w:r>
      <w:r>
        <w:rPr>
          <w:rStyle w:val="FontStyle43"/>
          <w:lang w:val="ro-RO" w:eastAsia="ro-RO"/>
        </w:rPr>
        <w:t xml:space="preserve"> și pe pagina web:particip.gov.md </w:t>
      </w:r>
      <w:r w:rsidRPr="00BA7385">
        <w:rPr>
          <w:rStyle w:val="FontStyle43"/>
          <w:lang w:eastAsia="ro-RO"/>
        </w:rPr>
        <w:t>şi remis spre examinare către</w:t>
      </w:r>
      <w:r>
        <w:rPr>
          <w:rStyle w:val="FontStyle43"/>
          <w:lang w:val="ro-RO" w:eastAsia="ro-RO"/>
        </w:rPr>
        <w:t xml:space="preserve"> autorițățile publice de resort.</w:t>
      </w:r>
    </w:p>
    <w:sectPr w:rsidR="00BC3DE3" w:rsidRPr="00BC3DE3" w:rsidSect="004748A0">
      <w:footerReference w:type="default" r:id="rId14"/>
      <w:pgSz w:w="11905" w:h="16837"/>
      <w:pgMar w:top="284" w:right="990" w:bottom="567" w:left="1246" w:header="720" w:footer="720" w:gutter="0"/>
      <w:cols w:space="6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67BB82" w15:done="0"/>
  <w15:commentEx w15:paraId="659155BF" w15:done="0"/>
  <w15:commentEx w15:paraId="13937354" w15:done="0"/>
  <w15:commentEx w15:paraId="1ABC296C" w15:done="0"/>
  <w15:commentEx w15:paraId="3F8DC7C9" w15:done="0"/>
  <w15:commentEx w15:paraId="3D3642A9" w15:done="0"/>
  <w15:commentEx w15:paraId="65A822A9" w15:done="0"/>
  <w15:commentEx w15:paraId="7E46A25B" w15:done="0"/>
  <w15:commentEx w15:paraId="76CF6BA6" w15:done="0"/>
  <w15:commentEx w15:paraId="0E61C3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616DB" w14:textId="77777777" w:rsidR="00541449" w:rsidRDefault="00541449">
      <w:r>
        <w:separator/>
      </w:r>
    </w:p>
  </w:endnote>
  <w:endnote w:type="continuationSeparator" w:id="0">
    <w:p w14:paraId="6A48AF51" w14:textId="77777777" w:rsidR="00541449" w:rsidRDefault="0054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0D544" w14:textId="77777777" w:rsidR="00F31373" w:rsidRDefault="00B42355">
    <w:pPr>
      <w:pStyle w:val="Style3"/>
      <w:widowControl/>
      <w:ind w:left="5040"/>
      <w:jc w:val="both"/>
      <w:rPr>
        <w:rStyle w:val="FontStyle44"/>
        <w:lang w:val="ro-RO" w:eastAsia="ro-RO"/>
      </w:rPr>
    </w:pPr>
    <w:r>
      <w:rPr>
        <w:rStyle w:val="FontStyle44"/>
        <w:lang w:val="ro-RO" w:eastAsia="ro-RO"/>
      </w:rPr>
      <w:fldChar w:fldCharType="begin"/>
    </w:r>
    <w:r>
      <w:rPr>
        <w:rStyle w:val="FontStyle44"/>
        <w:lang w:val="ro-RO" w:eastAsia="ro-RO"/>
      </w:rPr>
      <w:instrText>PAGE</w:instrText>
    </w:r>
    <w:r>
      <w:rPr>
        <w:rStyle w:val="FontStyle44"/>
        <w:lang w:val="ro-RO" w:eastAsia="ro-RO"/>
      </w:rPr>
      <w:fldChar w:fldCharType="separate"/>
    </w:r>
    <w:r w:rsidR="00781101">
      <w:rPr>
        <w:rStyle w:val="FontStyle44"/>
        <w:noProof/>
        <w:lang w:val="ro-RO" w:eastAsia="ro-RO"/>
      </w:rPr>
      <w:t>5</w:t>
    </w:r>
    <w:r>
      <w:rPr>
        <w:rStyle w:val="FontStyle44"/>
        <w:lang w:val="ro-RO" w:eastAsia="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74822" w14:textId="77777777" w:rsidR="00541449" w:rsidRDefault="00541449">
      <w:r>
        <w:separator/>
      </w:r>
    </w:p>
  </w:footnote>
  <w:footnote w:type="continuationSeparator" w:id="0">
    <w:p w14:paraId="6096E842" w14:textId="77777777" w:rsidR="00541449" w:rsidRDefault="00541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20DA5E"/>
    <w:lvl w:ilvl="0">
      <w:numFmt w:val="bullet"/>
      <w:lvlText w:val="*"/>
      <w:lvlJc w:val="left"/>
    </w:lvl>
  </w:abstractNum>
  <w:abstractNum w:abstractNumId="1">
    <w:nsid w:val="16416059"/>
    <w:multiLevelType w:val="hybridMultilevel"/>
    <w:tmpl w:val="2CB0D31E"/>
    <w:lvl w:ilvl="0" w:tplc="7DDCE98C">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1F50B5"/>
    <w:multiLevelType w:val="hybridMultilevel"/>
    <w:tmpl w:val="EED05B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BD1CCF"/>
    <w:multiLevelType w:val="hybridMultilevel"/>
    <w:tmpl w:val="61427454"/>
    <w:lvl w:ilvl="0" w:tplc="DD908A0C">
      <w:start w:val="1"/>
      <w:numFmt w:val="decimal"/>
      <w:lvlText w:val="%1."/>
      <w:lvlJc w:val="left"/>
      <w:pPr>
        <w:ind w:left="1094" w:hanging="360"/>
      </w:pPr>
      <w:rPr>
        <w:rFonts w:hint="default"/>
        <w:b w:val="0"/>
        <w:i w:val="0"/>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4">
    <w:nsid w:val="4BF70164"/>
    <w:multiLevelType w:val="hybridMultilevel"/>
    <w:tmpl w:val="9B1AE49A"/>
    <w:lvl w:ilvl="0" w:tplc="704C6E16">
      <w:start w:val="269"/>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5">
    <w:nsid w:val="71F46486"/>
    <w:multiLevelType w:val="hybridMultilevel"/>
    <w:tmpl w:val="A5A2DB5E"/>
    <w:lvl w:ilvl="0" w:tplc="8A8A60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763BFC"/>
    <w:multiLevelType w:val="hybridMultilevel"/>
    <w:tmpl w:val="5CB2889C"/>
    <w:lvl w:ilvl="0" w:tplc="8B4EBD9A">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7">
    <w:nsid w:val="7D2F3504"/>
    <w:multiLevelType w:val="singleLevel"/>
    <w:tmpl w:val="4C7E01CA"/>
    <w:lvl w:ilvl="0">
      <w:start w:val="1"/>
      <w:numFmt w:val="decimal"/>
      <w:lvlText w:val="%1."/>
      <w:legacy w:legacy="1" w:legacySpace="0" w:legacyIndent="24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6">
    <w:abstractNumId w:val="7"/>
  </w:num>
  <w:num w:numId="7">
    <w:abstractNumId w:val="4"/>
  </w:num>
  <w:num w:numId="8">
    <w:abstractNumId w:val="2"/>
  </w:num>
  <w:num w:numId="9">
    <w:abstractNumId w:val="5"/>
  </w:num>
  <w:num w:numId="10">
    <w:abstractNumId w:val="6"/>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27"/>
    <w:rsid w:val="00077A81"/>
    <w:rsid w:val="00096377"/>
    <w:rsid w:val="00126200"/>
    <w:rsid w:val="00133507"/>
    <w:rsid w:val="00191BAB"/>
    <w:rsid w:val="001A7627"/>
    <w:rsid w:val="001C2427"/>
    <w:rsid w:val="00211946"/>
    <w:rsid w:val="00286BC8"/>
    <w:rsid w:val="00290C58"/>
    <w:rsid w:val="00294D0C"/>
    <w:rsid w:val="002C07C5"/>
    <w:rsid w:val="002D7743"/>
    <w:rsid w:val="00357A2F"/>
    <w:rsid w:val="00396C78"/>
    <w:rsid w:val="003C26BF"/>
    <w:rsid w:val="003C7289"/>
    <w:rsid w:val="003E5357"/>
    <w:rsid w:val="00417CC8"/>
    <w:rsid w:val="00431477"/>
    <w:rsid w:val="00443F37"/>
    <w:rsid w:val="004748A0"/>
    <w:rsid w:val="005128B5"/>
    <w:rsid w:val="00541449"/>
    <w:rsid w:val="00550FD3"/>
    <w:rsid w:val="00573D9D"/>
    <w:rsid w:val="0057614D"/>
    <w:rsid w:val="005C73C9"/>
    <w:rsid w:val="005D0D60"/>
    <w:rsid w:val="005D3BA6"/>
    <w:rsid w:val="005E6FB7"/>
    <w:rsid w:val="00672E98"/>
    <w:rsid w:val="00673C27"/>
    <w:rsid w:val="00694AA7"/>
    <w:rsid w:val="006B2490"/>
    <w:rsid w:val="006C50F0"/>
    <w:rsid w:val="006D75F4"/>
    <w:rsid w:val="007000CB"/>
    <w:rsid w:val="00781101"/>
    <w:rsid w:val="007C337B"/>
    <w:rsid w:val="007D70D0"/>
    <w:rsid w:val="007E43E5"/>
    <w:rsid w:val="007E4B40"/>
    <w:rsid w:val="00857725"/>
    <w:rsid w:val="00882B03"/>
    <w:rsid w:val="008D1669"/>
    <w:rsid w:val="009054C9"/>
    <w:rsid w:val="00935BCE"/>
    <w:rsid w:val="009773C8"/>
    <w:rsid w:val="009955F3"/>
    <w:rsid w:val="009F044E"/>
    <w:rsid w:val="009F62A7"/>
    <w:rsid w:val="00A463AC"/>
    <w:rsid w:val="00A619D1"/>
    <w:rsid w:val="00A85A9A"/>
    <w:rsid w:val="00A9206B"/>
    <w:rsid w:val="00B2016B"/>
    <w:rsid w:val="00B32476"/>
    <w:rsid w:val="00B42355"/>
    <w:rsid w:val="00B768DD"/>
    <w:rsid w:val="00B81C13"/>
    <w:rsid w:val="00BA22DE"/>
    <w:rsid w:val="00BA7385"/>
    <w:rsid w:val="00BB7482"/>
    <w:rsid w:val="00BC3DE3"/>
    <w:rsid w:val="00BC7128"/>
    <w:rsid w:val="00C10943"/>
    <w:rsid w:val="00CA0A2B"/>
    <w:rsid w:val="00CA38D5"/>
    <w:rsid w:val="00CA5C21"/>
    <w:rsid w:val="00CB099F"/>
    <w:rsid w:val="00CD2671"/>
    <w:rsid w:val="00CE222C"/>
    <w:rsid w:val="00CF1139"/>
    <w:rsid w:val="00D1107A"/>
    <w:rsid w:val="00D26E03"/>
    <w:rsid w:val="00D74ADF"/>
    <w:rsid w:val="00D97CB7"/>
    <w:rsid w:val="00DA2526"/>
    <w:rsid w:val="00DA3B4D"/>
    <w:rsid w:val="00DE4E6E"/>
    <w:rsid w:val="00E003EB"/>
    <w:rsid w:val="00E602D2"/>
    <w:rsid w:val="00E8036A"/>
    <w:rsid w:val="00EB5518"/>
    <w:rsid w:val="00EC03B1"/>
    <w:rsid w:val="00F3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6E7F6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2"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78" w:lineRule="exact"/>
    </w:pPr>
  </w:style>
  <w:style w:type="paragraph" w:customStyle="1" w:styleId="Style5">
    <w:name w:val="Style5"/>
    <w:basedOn w:val="a"/>
    <w:uiPriority w:val="99"/>
    <w:pPr>
      <w:spacing w:line="276" w:lineRule="exact"/>
      <w:ind w:firstLine="710"/>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78" w:lineRule="exact"/>
    </w:pPr>
  </w:style>
  <w:style w:type="paragraph" w:customStyle="1" w:styleId="Style9">
    <w:name w:val="Style9"/>
    <w:basedOn w:val="a"/>
    <w:uiPriority w:val="99"/>
    <w:pPr>
      <w:spacing w:line="275" w:lineRule="exact"/>
      <w:ind w:firstLine="749"/>
      <w:jc w:val="both"/>
    </w:pPr>
  </w:style>
  <w:style w:type="paragraph" w:customStyle="1" w:styleId="Style10">
    <w:name w:val="Style10"/>
    <w:basedOn w:val="a"/>
    <w:uiPriority w:val="99"/>
    <w:pPr>
      <w:spacing w:line="230" w:lineRule="exact"/>
    </w:pPr>
  </w:style>
  <w:style w:type="paragraph" w:customStyle="1" w:styleId="Style11">
    <w:name w:val="Style11"/>
    <w:basedOn w:val="a"/>
    <w:uiPriority w:val="99"/>
    <w:pPr>
      <w:spacing w:line="230" w:lineRule="exact"/>
      <w:ind w:firstLine="374"/>
    </w:pPr>
  </w:style>
  <w:style w:type="paragraph" w:customStyle="1" w:styleId="Style12">
    <w:name w:val="Style12"/>
    <w:basedOn w:val="a"/>
    <w:uiPriority w:val="99"/>
    <w:pPr>
      <w:spacing w:line="229" w:lineRule="exact"/>
      <w:ind w:firstLine="312"/>
      <w:jc w:val="both"/>
    </w:pPr>
  </w:style>
  <w:style w:type="paragraph" w:customStyle="1" w:styleId="Style13">
    <w:name w:val="Style13"/>
    <w:basedOn w:val="a"/>
    <w:uiPriority w:val="99"/>
    <w:pPr>
      <w:spacing w:line="278" w:lineRule="exact"/>
      <w:ind w:firstLine="600"/>
    </w:pPr>
  </w:style>
  <w:style w:type="paragraph" w:customStyle="1" w:styleId="Style14">
    <w:name w:val="Style14"/>
    <w:basedOn w:val="a"/>
    <w:uiPriority w:val="99"/>
    <w:pPr>
      <w:jc w:val="both"/>
    </w:pPr>
  </w:style>
  <w:style w:type="paragraph" w:customStyle="1" w:styleId="Style15">
    <w:name w:val="Style15"/>
    <w:basedOn w:val="a"/>
    <w:uiPriority w:val="99"/>
    <w:pPr>
      <w:spacing w:line="276" w:lineRule="exact"/>
    </w:pPr>
  </w:style>
  <w:style w:type="paragraph" w:customStyle="1" w:styleId="Style16">
    <w:name w:val="Style16"/>
    <w:basedOn w:val="a"/>
    <w:uiPriority w:val="99"/>
    <w:pPr>
      <w:spacing w:line="278" w:lineRule="exact"/>
      <w:ind w:firstLine="149"/>
      <w:jc w:val="both"/>
    </w:pPr>
  </w:style>
  <w:style w:type="paragraph" w:customStyle="1" w:styleId="Style17">
    <w:name w:val="Style17"/>
    <w:basedOn w:val="a"/>
    <w:uiPriority w:val="99"/>
  </w:style>
  <w:style w:type="paragraph" w:customStyle="1" w:styleId="Style18">
    <w:name w:val="Style18"/>
    <w:basedOn w:val="a"/>
    <w:uiPriority w:val="99"/>
    <w:pPr>
      <w:spacing w:line="278" w:lineRule="exact"/>
      <w:ind w:firstLine="638"/>
    </w:pPr>
  </w:style>
  <w:style w:type="paragraph" w:customStyle="1" w:styleId="Style19">
    <w:name w:val="Style19"/>
    <w:basedOn w:val="a"/>
    <w:uiPriority w:val="99"/>
    <w:pPr>
      <w:spacing w:line="274" w:lineRule="exact"/>
      <w:ind w:firstLine="749"/>
    </w:pPr>
  </w:style>
  <w:style w:type="paragraph" w:customStyle="1" w:styleId="Style20">
    <w:name w:val="Style20"/>
    <w:basedOn w:val="a"/>
    <w:uiPriority w:val="99"/>
    <w:pPr>
      <w:spacing w:line="230" w:lineRule="exact"/>
      <w:ind w:firstLine="370"/>
      <w:jc w:val="both"/>
    </w:pPr>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pPr>
      <w:spacing w:line="230" w:lineRule="exact"/>
      <w:ind w:hanging="149"/>
    </w:pPr>
  </w:style>
  <w:style w:type="paragraph" w:customStyle="1" w:styleId="Style27">
    <w:name w:val="Style27"/>
    <w:basedOn w:val="a"/>
    <w:uiPriority w:val="99"/>
    <w:pPr>
      <w:spacing w:line="230" w:lineRule="exact"/>
    </w:pPr>
  </w:style>
  <w:style w:type="paragraph" w:customStyle="1" w:styleId="Style28">
    <w:name w:val="Style28"/>
    <w:basedOn w:val="a"/>
    <w:uiPriority w:val="99"/>
    <w:pPr>
      <w:spacing w:line="278" w:lineRule="exact"/>
      <w:ind w:firstLine="326"/>
    </w:pPr>
  </w:style>
  <w:style w:type="paragraph" w:customStyle="1" w:styleId="Style29">
    <w:name w:val="Style29"/>
    <w:basedOn w:val="a"/>
    <w:uiPriority w:val="99"/>
    <w:pPr>
      <w:spacing w:line="278" w:lineRule="exact"/>
      <w:ind w:hanging="235"/>
    </w:pPr>
  </w:style>
  <w:style w:type="paragraph" w:customStyle="1" w:styleId="Style30">
    <w:name w:val="Style30"/>
    <w:basedOn w:val="a"/>
    <w:uiPriority w:val="99"/>
    <w:pPr>
      <w:jc w:val="both"/>
    </w:pPr>
  </w:style>
  <w:style w:type="paragraph" w:customStyle="1" w:styleId="Style31">
    <w:name w:val="Style31"/>
    <w:basedOn w:val="a"/>
    <w:uiPriority w:val="99"/>
    <w:pPr>
      <w:spacing w:line="278" w:lineRule="exact"/>
      <w:ind w:firstLine="720"/>
    </w:pPr>
  </w:style>
  <w:style w:type="paragraph" w:customStyle="1" w:styleId="Style32">
    <w:name w:val="Style32"/>
    <w:basedOn w:val="a"/>
    <w:uiPriority w:val="99"/>
    <w:pPr>
      <w:spacing w:line="283" w:lineRule="exact"/>
      <w:jc w:val="both"/>
    </w:pPr>
  </w:style>
  <w:style w:type="paragraph" w:customStyle="1" w:styleId="Style33">
    <w:name w:val="Style33"/>
    <w:basedOn w:val="a"/>
    <w:uiPriority w:val="99"/>
    <w:pPr>
      <w:spacing w:line="278" w:lineRule="exact"/>
      <w:ind w:firstLine="744"/>
    </w:pPr>
  </w:style>
  <w:style w:type="paragraph" w:customStyle="1" w:styleId="Style34">
    <w:name w:val="Style34"/>
    <w:basedOn w:val="a"/>
    <w:uiPriority w:val="99"/>
    <w:pPr>
      <w:spacing w:line="230" w:lineRule="exact"/>
      <w:ind w:firstLine="490"/>
      <w:jc w:val="both"/>
    </w:pPr>
  </w:style>
  <w:style w:type="character" w:customStyle="1" w:styleId="FontStyle36">
    <w:name w:val="Font Style36"/>
    <w:basedOn w:val="a0"/>
    <w:uiPriority w:val="99"/>
    <w:rPr>
      <w:rFonts w:ascii="Times New Roman" w:hAnsi="Times New Roman" w:cs="Times New Roman"/>
      <w:b/>
      <w:bCs/>
      <w:sz w:val="26"/>
      <w:szCs w:val="26"/>
    </w:rPr>
  </w:style>
  <w:style w:type="character" w:customStyle="1" w:styleId="FontStyle37">
    <w:name w:val="Font Style37"/>
    <w:basedOn w:val="a0"/>
    <w:uiPriority w:val="99"/>
    <w:rPr>
      <w:rFonts w:ascii="Times New Roman" w:hAnsi="Times New Roman" w:cs="Times New Roman"/>
      <w:b/>
      <w:bCs/>
      <w:sz w:val="18"/>
      <w:szCs w:val="18"/>
    </w:rPr>
  </w:style>
  <w:style w:type="character" w:customStyle="1" w:styleId="FontStyle38">
    <w:name w:val="Font Style38"/>
    <w:basedOn w:val="a0"/>
    <w:uiPriority w:val="99"/>
    <w:rPr>
      <w:rFonts w:ascii="Times New Roman" w:hAnsi="Times New Roman" w:cs="Times New Roman"/>
      <w:sz w:val="18"/>
      <w:szCs w:val="18"/>
    </w:rPr>
  </w:style>
  <w:style w:type="character" w:customStyle="1" w:styleId="FontStyle39">
    <w:name w:val="Font Style39"/>
    <w:basedOn w:val="a0"/>
    <w:uiPriority w:val="99"/>
    <w:rPr>
      <w:rFonts w:ascii="Times New Roman" w:hAnsi="Times New Roman" w:cs="Times New Roman"/>
      <w:b/>
      <w:bCs/>
      <w:sz w:val="20"/>
      <w:szCs w:val="20"/>
    </w:rPr>
  </w:style>
  <w:style w:type="character" w:customStyle="1" w:styleId="FontStyle40">
    <w:name w:val="Font Style40"/>
    <w:basedOn w:val="a0"/>
    <w:uiPriority w:val="99"/>
    <w:rPr>
      <w:rFonts w:ascii="Times New Roman" w:hAnsi="Times New Roman" w:cs="Times New Roman"/>
      <w:i/>
      <w:iCs/>
      <w:sz w:val="22"/>
      <w:szCs w:val="22"/>
    </w:rPr>
  </w:style>
  <w:style w:type="character" w:customStyle="1" w:styleId="FontStyle41">
    <w:name w:val="Font Style41"/>
    <w:basedOn w:val="a0"/>
    <w:uiPriority w:val="99"/>
    <w:rPr>
      <w:rFonts w:ascii="Times New Roman" w:hAnsi="Times New Roman" w:cs="Times New Roman"/>
      <w:b/>
      <w:bCs/>
      <w:i/>
      <w:iCs/>
      <w:sz w:val="22"/>
      <w:szCs w:val="22"/>
    </w:rPr>
  </w:style>
  <w:style w:type="character" w:customStyle="1" w:styleId="FontStyle42">
    <w:name w:val="Font Style42"/>
    <w:basedOn w:val="a0"/>
    <w:uiPriority w:val="99"/>
    <w:rPr>
      <w:rFonts w:ascii="Times New Roman" w:hAnsi="Times New Roman" w:cs="Times New Roman"/>
      <w:b/>
      <w:bCs/>
      <w:sz w:val="22"/>
      <w:szCs w:val="22"/>
    </w:rPr>
  </w:style>
  <w:style w:type="character" w:customStyle="1" w:styleId="FontStyle43">
    <w:name w:val="Font Style43"/>
    <w:basedOn w:val="a0"/>
    <w:uiPriority w:val="99"/>
    <w:rPr>
      <w:rFonts w:ascii="Times New Roman" w:hAnsi="Times New Roman" w:cs="Times New Roman"/>
      <w:sz w:val="22"/>
      <w:szCs w:val="22"/>
    </w:rPr>
  </w:style>
  <w:style w:type="character" w:customStyle="1" w:styleId="FontStyle44">
    <w:name w:val="Font Style44"/>
    <w:basedOn w:val="a0"/>
    <w:uiPriority w:val="99"/>
    <w:rPr>
      <w:rFonts w:ascii="Times New Roman" w:hAnsi="Times New Roman" w:cs="Times New Roman"/>
      <w:sz w:val="20"/>
      <w:szCs w:val="20"/>
    </w:rPr>
  </w:style>
  <w:style w:type="paragraph" w:styleId="a3">
    <w:name w:val="Balloon Text"/>
    <w:basedOn w:val="a"/>
    <w:link w:val="a4"/>
    <w:uiPriority w:val="99"/>
    <w:semiHidden/>
    <w:unhideWhenUsed/>
    <w:rsid w:val="00673C27"/>
    <w:rPr>
      <w:rFonts w:ascii="Tahoma" w:hAnsi="Tahoma" w:cs="Tahoma"/>
      <w:sz w:val="16"/>
      <w:szCs w:val="16"/>
    </w:rPr>
  </w:style>
  <w:style w:type="character" w:customStyle="1" w:styleId="a4">
    <w:name w:val="Текст выноски Знак"/>
    <w:basedOn w:val="a0"/>
    <w:link w:val="a3"/>
    <w:uiPriority w:val="99"/>
    <w:semiHidden/>
    <w:rsid w:val="00673C27"/>
    <w:rPr>
      <w:rFonts w:ascii="Tahoma" w:hAnsi="Tahoma" w:cs="Tahoma"/>
      <w:sz w:val="16"/>
      <w:szCs w:val="16"/>
    </w:rPr>
  </w:style>
  <w:style w:type="table" w:styleId="a5">
    <w:name w:val="Table Grid"/>
    <w:basedOn w:val="a1"/>
    <w:uiPriority w:val="59"/>
    <w:rsid w:val="00D74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C03B1"/>
    <w:rPr>
      <w:color w:val="0000FF" w:themeColor="hyperlink"/>
      <w:u w:val="single"/>
    </w:rPr>
  </w:style>
  <w:style w:type="character" w:styleId="a7">
    <w:name w:val="annotation reference"/>
    <w:basedOn w:val="a0"/>
    <w:uiPriority w:val="99"/>
    <w:semiHidden/>
    <w:unhideWhenUsed/>
    <w:rsid w:val="007000CB"/>
    <w:rPr>
      <w:sz w:val="16"/>
      <w:szCs w:val="16"/>
    </w:rPr>
  </w:style>
  <w:style w:type="paragraph" w:styleId="a8">
    <w:name w:val="annotation text"/>
    <w:basedOn w:val="a"/>
    <w:link w:val="a9"/>
    <w:uiPriority w:val="99"/>
    <w:semiHidden/>
    <w:unhideWhenUsed/>
    <w:rsid w:val="007000CB"/>
    <w:rPr>
      <w:sz w:val="20"/>
      <w:szCs w:val="20"/>
    </w:rPr>
  </w:style>
  <w:style w:type="character" w:customStyle="1" w:styleId="a9">
    <w:name w:val="Текст примечания Знак"/>
    <w:basedOn w:val="a0"/>
    <w:link w:val="a8"/>
    <w:uiPriority w:val="99"/>
    <w:semiHidden/>
    <w:rsid w:val="007000CB"/>
    <w:rPr>
      <w:rFonts w:hAnsi="Times New Roman" w:cs="Times New Roman"/>
      <w:sz w:val="20"/>
      <w:szCs w:val="20"/>
    </w:rPr>
  </w:style>
  <w:style w:type="paragraph" w:styleId="aa">
    <w:name w:val="annotation subject"/>
    <w:basedOn w:val="a8"/>
    <w:next w:val="a8"/>
    <w:link w:val="ab"/>
    <w:uiPriority w:val="99"/>
    <w:semiHidden/>
    <w:unhideWhenUsed/>
    <w:rsid w:val="007000CB"/>
    <w:rPr>
      <w:b/>
      <w:bCs/>
    </w:rPr>
  </w:style>
  <w:style w:type="character" w:customStyle="1" w:styleId="ab">
    <w:name w:val="Тема примечания Знак"/>
    <w:basedOn w:val="a9"/>
    <w:link w:val="aa"/>
    <w:uiPriority w:val="99"/>
    <w:semiHidden/>
    <w:rsid w:val="007000CB"/>
    <w:rPr>
      <w:rFonts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2"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78" w:lineRule="exact"/>
    </w:pPr>
  </w:style>
  <w:style w:type="paragraph" w:customStyle="1" w:styleId="Style5">
    <w:name w:val="Style5"/>
    <w:basedOn w:val="a"/>
    <w:uiPriority w:val="99"/>
    <w:pPr>
      <w:spacing w:line="276" w:lineRule="exact"/>
      <w:ind w:firstLine="710"/>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78" w:lineRule="exact"/>
    </w:pPr>
  </w:style>
  <w:style w:type="paragraph" w:customStyle="1" w:styleId="Style9">
    <w:name w:val="Style9"/>
    <w:basedOn w:val="a"/>
    <w:uiPriority w:val="99"/>
    <w:pPr>
      <w:spacing w:line="275" w:lineRule="exact"/>
      <w:ind w:firstLine="749"/>
      <w:jc w:val="both"/>
    </w:pPr>
  </w:style>
  <w:style w:type="paragraph" w:customStyle="1" w:styleId="Style10">
    <w:name w:val="Style10"/>
    <w:basedOn w:val="a"/>
    <w:uiPriority w:val="99"/>
    <w:pPr>
      <w:spacing w:line="230" w:lineRule="exact"/>
    </w:pPr>
  </w:style>
  <w:style w:type="paragraph" w:customStyle="1" w:styleId="Style11">
    <w:name w:val="Style11"/>
    <w:basedOn w:val="a"/>
    <w:uiPriority w:val="99"/>
    <w:pPr>
      <w:spacing w:line="230" w:lineRule="exact"/>
      <w:ind w:firstLine="374"/>
    </w:pPr>
  </w:style>
  <w:style w:type="paragraph" w:customStyle="1" w:styleId="Style12">
    <w:name w:val="Style12"/>
    <w:basedOn w:val="a"/>
    <w:uiPriority w:val="99"/>
    <w:pPr>
      <w:spacing w:line="229" w:lineRule="exact"/>
      <w:ind w:firstLine="312"/>
      <w:jc w:val="both"/>
    </w:pPr>
  </w:style>
  <w:style w:type="paragraph" w:customStyle="1" w:styleId="Style13">
    <w:name w:val="Style13"/>
    <w:basedOn w:val="a"/>
    <w:uiPriority w:val="99"/>
    <w:pPr>
      <w:spacing w:line="278" w:lineRule="exact"/>
      <w:ind w:firstLine="600"/>
    </w:pPr>
  </w:style>
  <w:style w:type="paragraph" w:customStyle="1" w:styleId="Style14">
    <w:name w:val="Style14"/>
    <w:basedOn w:val="a"/>
    <w:uiPriority w:val="99"/>
    <w:pPr>
      <w:jc w:val="both"/>
    </w:pPr>
  </w:style>
  <w:style w:type="paragraph" w:customStyle="1" w:styleId="Style15">
    <w:name w:val="Style15"/>
    <w:basedOn w:val="a"/>
    <w:uiPriority w:val="99"/>
    <w:pPr>
      <w:spacing w:line="276" w:lineRule="exact"/>
    </w:pPr>
  </w:style>
  <w:style w:type="paragraph" w:customStyle="1" w:styleId="Style16">
    <w:name w:val="Style16"/>
    <w:basedOn w:val="a"/>
    <w:uiPriority w:val="99"/>
    <w:pPr>
      <w:spacing w:line="278" w:lineRule="exact"/>
      <w:ind w:firstLine="149"/>
      <w:jc w:val="both"/>
    </w:pPr>
  </w:style>
  <w:style w:type="paragraph" w:customStyle="1" w:styleId="Style17">
    <w:name w:val="Style17"/>
    <w:basedOn w:val="a"/>
    <w:uiPriority w:val="99"/>
  </w:style>
  <w:style w:type="paragraph" w:customStyle="1" w:styleId="Style18">
    <w:name w:val="Style18"/>
    <w:basedOn w:val="a"/>
    <w:uiPriority w:val="99"/>
    <w:pPr>
      <w:spacing w:line="278" w:lineRule="exact"/>
      <w:ind w:firstLine="638"/>
    </w:pPr>
  </w:style>
  <w:style w:type="paragraph" w:customStyle="1" w:styleId="Style19">
    <w:name w:val="Style19"/>
    <w:basedOn w:val="a"/>
    <w:uiPriority w:val="99"/>
    <w:pPr>
      <w:spacing w:line="274" w:lineRule="exact"/>
      <w:ind w:firstLine="749"/>
    </w:pPr>
  </w:style>
  <w:style w:type="paragraph" w:customStyle="1" w:styleId="Style20">
    <w:name w:val="Style20"/>
    <w:basedOn w:val="a"/>
    <w:uiPriority w:val="99"/>
    <w:pPr>
      <w:spacing w:line="230" w:lineRule="exact"/>
      <w:ind w:firstLine="370"/>
      <w:jc w:val="both"/>
    </w:pPr>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pPr>
      <w:spacing w:line="230" w:lineRule="exact"/>
      <w:ind w:hanging="149"/>
    </w:pPr>
  </w:style>
  <w:style w:type="paragraph" w:customStyle="1" w:styleId="Style27">
    <w:name w:val="Style27"/>
    <w:basedOn w:val="a"/>
    <w:uiPriority w:val="99"/>
    <w:pPr>
      <w:spacing w:line="230" w:lineRule="exact"/>
    </w:pPr>
  </w:style>
  <w:style w:type="paragraph" w:customStyle="1" w:styleId="Style28">
    <w:name w:val="Style28"/>
    <w:basedOn w:val="a"/>
    <w:uiPriority w:val="99"/>
    <w:pPr>
      <w:spacing w:line="278" w:lineRule="exact"/>
      <w:ind w:firstLine="326"/>
    </w:pPr>
  </w:style>
  <w:style w:type="paragraph" w:customStyle="1" w:styleId="Style29">
    <w:name w:val="Style29"/>
    <w:basedOn w:val="a"/>
    <w:uiPriority w:val="99"/>
    <w:pPr>
      <w:spacing w:line="278" w:lineRule="exact"/>
      <w:ind w:hanging="235"/>
    </w:pPr>
  </w:style>
  <w:style w:type="paragraph" w:customStyle="1" w:styleId="Style30">
    <w:name w:val="Style30"/>
    <w:basedOn w:val="a"/>
    <w:uiPriority w:val="99"/>
    <w:pPr>
      <w:jc w:val="both"/>
    </w:pPr>
  </w:style>
  <w:style w:type="paragraph" w:customStyle="1" w:styleId="Style31">
    <w:name w:val="Style31"/>
    <w:basedOn w:val="a"/>
    <w:uiPriority w:val="99"/>
    <w:pPr>
      <w:spacing w:line="278" w:lineRule="exact"/>
      <w:ind w:firstLine="720"/>
    </w:pPr>
  </w:style>
  <w:style w:type="paragraph" w:customStyle="1" w:styleId="Style32">
    <w:name w:val="Style32"/>
    <w:basedOn w:val="a"/>
    <w:uiPriority w:val="99"/>
    <w:pPr>
      <w:spacing w:line="283" w:lineRule="exact"/>
      <w:jc w:val="both"/>
    </w:pPr>
  </w:style>
  <w:style w:type="paragraph" w:customStyle="1" w:styleId="Style33">
    <w:name w:val="Style33"/>
    <w:basedOn w:val="a"/>
    <w:uiPriority w:val="99"/>
    <w:pPr>
      <w:spacing w:line="278" w:lineRule="exact"/>
      <w:ind w:firstLine="744"/>
    </w:pPr>
  </w:style>
  <w:style w:type="paragraph" w:customStyle="1" w:styleId="Style34">
    <w:name w:val="Style34"/>
    <w:basedOn w:val="a"/>
    <w:uiPriority w:val="99"/>
    <w:pPr>
      <w:spacing w:line="230" w:lineRule="exact"/>
      <w:ind w:firstLine="490"/>
      <w:jc w:val="both"/>
    </w:pPr>
  </w:style>
  <w:style w:type="character" w:customStyle="1" w:styleId="FontStyle36">
    <w:name w:val="Font Style36"/>
    <w:basedOn w:val="a0"/>
    <w:uiPriority w:val="99"/>
    <w:rPr>
      <w:rFonts w:ascii="Times New Roman" w:hAnsi="Times New Roman" w:cs="Times New Roman"/>
      <w:b/>
      <w:bCs/>
      <w:sz w:val="26"/>
      <w:szCs w:val="26"/>
    </w:rPr>
  </w:style>
  <w:style w:type="character" w:customStyle="1" w:styleId="FontStyle37">
    <w:name w:val="Font Style37"/>
    <w:basedOn w:val="a0"/>
    <w:uiPriority w:val="99"/>
    <w:rPr>
      <w:rFonts w:ascii="Times New Roman" w:hAnsi="Times New Roman" w:cs="Times New Roman"/>
      <w:b/>
      <w:bCs/>
      <w:sz w:val="18"/>
      <w:szCs w:val="18"/>
    </w:rPr>
  </w:style>
  <w:style w:type="character" w:customStyle="1" w:styleId="FontStyle38">
    <w:name w:val="Font Style38"/>
    <w:basedOn w:val="a0"/>
    <w:uiPriority w:val="99"/>
    <w:rPr>
      <w:rFonts w:ascii="Times New Roman" w:hAnsi="Times New Roman" w:cs="Times New Roman"/>
      <w:sz w:val="18"/>
      <w:szCs w:val="18"/>
    </w:rPr>
  </w:style>
  <w:style w:type="character" w:customStyle="1" w:styleId="FontStyle39">
    <w:name w:val="Font Style39"/>
    <w:basedOn w:val="a0"/>
    <w:uiPriority w:val="99"/>
    <w:rPr>
      <w:rFonts w:ascii="Times New Roman" w:hAnsi="Times New Roman" w:cs="Times New Roman"/>
      <w:b/>
      <w:bCs/>
      <w:sz w:val="20"/>
      <w:szCs w:val="20"/>
    </w:rPr>
  </w:style>
  <w:style w:type="character" w:customStyle="1" w:styleId="FontStyle40">
    <w:name w:val="Font Style40"/>
    <w:basedOn w:val="a0"/>
    <w:uiPriority w:val="99"/>
    <w:rPr>
      <w:rFonts w:ascii="Times New Roman" w:hAnsi="Times New Roman" w:cs="Times New Roman"/>
      <w:i/>
      <w:iCs/>
      <w:sz w:val="22"/>
      <w:szCs w:val="22"/>
    </w:rPr>
  </w:style>
  <w:style w:type="character" w:customStyle="1" w:styleId="FontStyle41">
    <w:name w:val="Font Style41"/>
    <w:basedOn w:val="a0"/>
    <w:uiPriority w:val="99"/>
    <w:rPr>
      <w:rFonts w:ascii="Times New Roman" w:hAnsi="Times New Roman" w:cs="Times New Roman"/>
      <w:b/>
      <w:bCs/>
      <w:i/>
      <w:iCs/>
      <w:sz w:val="22"/>
      <w:szCs w:val="22"/>
    </w:rPr>
  </w:style>
  <w:style w:type="character" w:customStyle="1" w:styleId="FontStyle42">
    <w:name w:val="Font Style42"/>
    <w:basedOn w:val="a0"/>
    <w:uiPriority w:val="99"/>
    <w:rPr>
      <w:rFonts w:ascii="Times New Roman" w:hAnsi="Times New Roman" w:cs="Times New Roman"/>
      <w:b/>
      <w:bCs/>
      <w:sz w:val="22"/>
      <w:szCs w:val="22"/>
    </w:rPr>
  </w:style>
  <w:style w:type="character" w:customStyle="1" w:styleId="FontStyle43">
    <w:name w:val="Font Style43"/>
    <w:basedOn w:val="a0"/>
    <w:uiPriority w:val="99"/>
    <w:rPr>
      <w:rFonts w:ascii="Times New Roman" w:hAnsi="Times New Roman" w:cs="Times New Roman"/>
      <w:sz w:val="22"/>
      <w:szCs w:val="22"/>
    </w:rPr>
  </w:style>
  <w:style w:type="character" w:customStyle="1" w:styleId="FontStyle44">
    <w:name w:val="Font Style44"/>
    <w:basedOn w:val="a0"/>
    <w:uiPriority w:val="99"/>
    <w:rPr>
      <w:rFonts w:ascii="Times New Roman" w:hAnsi="Times New Roman" w:cs="Times New Roman"/>
      <w:sz w:val="20"/>
      <w:szCs w:val="20"/>
    </w:rPr>
  </w:style>
  <w:style w:type="paragraph" w:styleId="a3">
    <w:name w:val="Balloon Text"/>
    <w:basedOn w:val="a"/>
    <w:link w:val="a4"/>
    <w:uiPriority w:val="99"/>
    <w:semiHidden/>
    <w:unhideWhenUsed/>
    <w:rsid w:val="00673C27"/>
    <w:rPr>
      <w:rFonts w:ascii="Tahoma" w:hAnsi="Tahoma" w:cs="Tahoma"/>
      <w:sz w:val="16"/>
      <w:szCs w:val="16"/>
    </w:rPr>
  </w:style>
  <w:style w:type="character" w:customStyle="1" w:styleId="a4">
    <w:name w:val="Текст выноски Знак"/>
    <w:basedOn w:val="a0"/>
    <w:link w:val="a3"/>
    <w:uiPriority w:val="99"/>
    <w:semiHidden/>
    <w:rsid w:val="00673C27"/>
    <w:rPr>
      <w:rFonts w:ascii="Tahoma" w:hAnsi="Tahoma" w:cs="Tahoma"/>
      <w:sz w:val="16"/>
      <w:szCs w:val="16"/>
    </w:rPr>
  </w:style>
  <w:style w:type="table" w:styleId="a5">
    <w:name w:val="Table Grid"/>
    <w:basedOn w:val="a1"/>
    <w:uiPriority w:val="59"/>
    <w:rsid w:val="00D74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C03B1"/>
    <w:rPr>
      <w:color w:val="0000FF" w:themeColor="hyperlink"/>
      <w:u w:val="single"/>
    </w:rPr>
  </w:style>
  <w:style w:type="character" w:styleId="a7">
    <w:name w:val="annotation reference"/>
    <w:basedOn w:val="a0"/>
    <w:uiPriority w:val="99"/>
    <w:semiHidden/>
    <w:unhideWhenUsed/>
    <w:rsid w:val="007000CB"/>
    <w:rPr>
      <w:sz w:val="16"/>
      <w:szCs w:val="16"/>
    </w:rPr>
  </w:style>
  <w:style w:type="paragraph" w:styleId="a8">
    <w:name w:val="annotation text"/>
    <w:basedOn w:val="a"/>
    <w:link w:val="a9"/>
    <w:uiPriority w:val="99"/>
    <w:semiHidden/>
    <w:unhideWhenUsed/>
    <w:rsid w:val="007000CB"/>
    <w:rPr>
      <w:sz w:val="20"/>
      <w:szCs w:val="20"/>
    </w:rPr>
  </w:style>
  <w:style w:type="character" w:customStyle="1" w:styleId="a9">
    <w:name w:val="Текст примечания Знак"/>
    <w:basedOn w:val="a0"/>
    <w:link w:val="a8"/>
    <w:uiPriority w:val="99"/>
    <w:semiHidden/>
    <w:rsid w:val="007000CB"/>
    <w:rPr>
      <w:rFonts w:hAnsi="Times New Roman" w:cs="Times New Roman"/>
      <w:sz w:val="20"/>
      <w:szCs w:val="20"/>
    </w:rPr>
  </w:style>
  <w:style w:type="paragraph" w:styleId="aa">
    <w:name w:val="annotation subject"/>
    <w:basedOn w:val="a8"/>
    <w:next w:val="a8"/>
    <w:link w:val="ab"/>
    <w:uiPriority w:val="99"/>
    <w:semiHidden/>
    <w:unhideWhenUsed/>
    <w:rsid w:val="007000CB"/>
    <w:rPr>
      <w:b/>
      <w:bCs/>
    </w:rPr>
  </w:style>
  <w:style w:type="character" w:customStyle="1" w:styleId="ab">
    <w:name w:val="Тема примечания Знак"/>
    <w:basedOn w:val="a9"/>
    <w:link w:val="aa"/>
    <w:uiPriority w:val="99"/>
    <w:semiHidden/>
    <w:rsid w:val="007000CB"/>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albina.mereuta@maia.gov.md"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latin typeface="Times New Roman" panose="02020603050405020304" pitchFamily="18" charset="0"/>
                <a:cs typeface="Times New Roman" panose="02020603050405020304" pitchFamily="18" charset="0"/>
              </a:rPr>
              <a:t>Eviden</a:t>
            </a:r>
            <a:r>
              <a:rPr lang="ro-RO" sz="1400">
                <a:latin typeface="Times New Roman" panose="02020603050405020304" pitchFamily="18" charset="0"/>
                <a:cs typeface="Times New Roman" panose="02020603050405020304" pitchFamily="18" charset="0"/>
              </a:rPr>
              <a:t>ța</a:t>
            </a:r>
            <a:r>
              <a:rPr lang="ro-RO" sz="1400" baseline="0">
                <a:latin typeface="Times New Roman" panose="02020603050405020304" pitchFamily="18" charset="0"/>
                <a:cs typeface="Times New Roman" panose="02020603050405020304" pitchFamily="18" charset="0"/>
              </a:rPr>
              <a:t> controalelor oficiale efectuate </a:t>
            </a:r>
          </a:p>
          <a:p>
            <a:pPr>
              <a:defRPr sz="1400"/>
            </a:pPr>
            <a:r>
              <a:rPr lang="ro-RO" sz="1400" baseline="0">
                <a:latin typeface="Times New Roman" panose="02020603050405020304" pitchFamily="18" charset="0"/>
                <a:cs typeface="Times New Roman" panose="02020603050405020304" pitchFamily="18" charset="0"/>
              </a:rPr>
              <a:t>pe parcursul anilor 2016-2017</a:t>
            </a:r>
            <a:endParaRPr lang="ru-RU" sz="1400">
              <a:latin typeface="Times New Roman" panose="02020603050405020304" pitchFamily="18" charset="0"/>
              <a:cs typeface="Times New Roman" panose="02020603050405020304" pitchFamily="18" charset="0"/>
            </a:endParaRPr>
          </a:p>
        </c:rich>
      </c:tx>
      <c:layout>
        <c:manualLayout>
          <c:xMode val="edge"/>
          <c:yMode val="edge"/>
          <c:x val="0.27826119561141816"/>
          <c:y val="5.8639008927373899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2.5114155251141551E-2"/>
          <c:y val="0.17869415807560138"/>
          <c:w val="0.8509943192032503"/>
          <c:h val="0.73521768541818866"/>
        </c:manualLayout>
      </c:layout>
      <c:bar3DChart>
        <c:barDir val="col"/>
        <c:grouping val="clustered"/>
        <c:varyColors val="0"/>
        <c:ser>
          <c:idx val="0"/>
          <c:order val="0"/>
          <c:tx>
            <c:strRef>
              <c:f>Лист1!$M$8</c:f>
              <c:strCache>
                <c:ptCount val="1"/>
                <c:pt idx="0">
                  <c:v>2016</c:v>
                </c:pt>
              </c:strCache>
            </c:strRef>
          </c:tx>
          <c:spPr>
            <a:solidFill>
              <a:srgbClr val="FF9933"/>
            </a:solidFill>
          </c:spPr>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Лист1!$N$7:$P$7</c:f>
              <c:strCache>
                <c:ptCount val="3"/>
                <c:pt idx="0">
                  <c:v>Total unități controlate</c:v>
                </c:pt>
                <c:pt idx="1">
                  <c:v>Controale planificate</c:v>
                </c:pt>
                <c:pt idx="2">
                  <c:v>Controale inopinate</c:v>
                </c:pt>
              </c:strCache>
            </c:strRef>
          </c:cat>
          <c:val>
            <c:numRef>
              <c:f>Лист1!$N$8:$P$8</c:f>
              <c:numCache>
                <c:formatCode>General</c:formatCode>
                <c:ptCount val="3"/>
                <c:pt idx="0">
                  <c:v>21442</c:v>
                </c:pt>
                <c:pt idx="1">
                  <c:v>7059</c:v>
                </c:pt>
                <c:pt idx="2">
                  <c:v>7796</c:v>
                </c:pt>
              </c:numCache>
            </c:numRef>
          </c:val>
        </c:ser>
        <c:ser>
          <c:idx val="1"/>
          <c:order val="1"/>
          <c:tx>
            <c:strRef>
              <c:f>Лист1!$M$9</c:f>
              <c:strCache>
                <c:ptCount val="1"/>
                <c:pt idx="0">
                  <c:v>2017</c:v>
                </c:pt>
              </c:strCache>
            </c:strRef>
          </c:tx>
          <c:spPr>
            <a:solidFill>
              <a:srgbClr val="75A4DD"/>
            </a:solidFill>
          </c:spPr>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Лист1!$N$7:$P$7</c:f>
              <c:strCache>
                <c:ptCount val="3"/>
                <c:pt idx="0">
                  <c:v>Total unități controlate</c:v>
                </c:pt>
                <c:pt idx="1">
                  <c:v>Controale planificate</c:v>
                </c:pt>
                <c:pt idx="2">
                  <c:v>Controale inopinate</c:v>
                </c:pt>
              </c:strCache>
            </c:strRef>
          </c:cat>
          <c:val>
            <c:numRef>
              <c:f>Лист1!$N$9:$P$9</c:f>
              <c:numCache>
                <c:formatCode>General</c:formatCode>
                <c:ptCount val="3"/>
                <c:pt idx="0">
                  <c:v>31033</c:v>
                </c:pt>
                <c:pt idx="1">
                  <c:v>12768</c:v>
                </c:pt>
                <c:pt idx="2">
                  <c:v>17689</c:v>
                </c:pt>
              </c:numCache>
            </c:numRef>
          </c:val>
        </c:ser>
        <c:dLbls>
          <c:showLegendKey val="0"/>
          <c:showVal val="1"/>
          <c:showCatName val="0"/>
          <c:showSerName val="0"/>
          <c:showPercent val="0"/>
          <c:showBubbleSize val="0"/>
        </c:dLbls>
        <c:gapWidth val="150"/>
        <c:shape val="box"/>
        <c:axId val="214455424"/>
        <c:axId val="214456960"/>
        <c:axId val="0"/>
      </c:bar3DChart>
      <c:catAx>
        <c:axId val="214455424"/>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214456960"/>
        <c:crosses val="autoZero"/>
        <c:auto val="1"/>
        <c:lblAlgn val="ctr"/>
        <c:lblOffset val="100"/>
        <c:noMultiLvlLbl val="0"/>
      </c:catAx>
      <c:valAx>
        <c:axId val="214456960"/>
        <c:scaling>
          <c:orientation val="minMax"/>
        </c:scaling>
        <c:delete val="1"/>
        <c:axPos val="l"/>
        <c:numFmt formatCode="General" sourceLinked="1"/>
        <c:majorTickMark val="out"/>
        <c:minorTickMark val="none"/>
        <c:tickLblPos val="nextTo"/>
        <c:crossAx val="214455424"/>
        <c:crosses val="autoZero"/>
        <c:crossBetween val="between"/>
      </c:valAx>
    </c:plotArea>
    <c:legend>
      <c:legendPos val="r"/>
      <c:layout>
        <c:manualLayout>
          <c:xMode val="edge"/>
          <c:yMode val="edge"/>
          <c:x val="0.85784367502142334"/>
          <c:y val="0.78427421333446734"/>
          <c:w val="0.12389152554560817"/>
          <c:h val="0.17926400952458263"/>
        </c:manualLayout>
      </c:layout>
      <c:overlay val="0"/>
      <c:txPr>
        <a:bodyPr/>
        <a:lstStyle/>
        <a:p>
          <a:pPr>
            <a:defRPr sz="1000" b="1" i="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accent3">
        <a:lumMod val="20000"/>
        <a:lumOff val="80000"/>
      </a:scheme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o-RO" sz="1400">
                <a:latin typeface="Times New Roman" panose="02020603050405020304" pitchFamily="18" charset="0"/>
                <a:cs typeface="Times New Roman" panose="02020603050405020304" pitchFamily="18" charset="0"/>
              </a:rPr>
              <a:t>Numărul de controale</a:t>
            </a:r>
            <a:r>
              <a:rPr lang="ro-RO" sz="1400" baseline="0">
                <a:latin typeface="Times New Roman" panose="02020603050405020304" pitchFamily="18" charset="0"/>
                <a:cs typeface="Times New Roman" panose="02020603050405020304" pitchFamily="18" charset="0"/>
              </a:rPr>
              <a:t> în unitățile de procesare a alimentelor de origine animală</a:t>
            </a:r>
            <a:endParaRPr lang="ru-RU" sz="1400">
              <a:latin typeface="Times New Roman" panose="02020603050405020304" pitchFamily="18" charset="0"/>
              <a:cs typeface="Times New Roman" panose="02020603050405020304" pitchFamily="18" charset="0"/>
            </a:endParaRPr>
          </a:p>
        </c:rich>
      </c:tx>
      <c:layout>
        <c:manualLayout>
          <c:xMode val="edge"/>
          <c:yMode val="edge"/>
          <c:x val="0.10497222222222222"/>
          <c:y val="0"/>
        </c:manualLayout>
      </c:layout>
      <c:overlay val="0"/>
    </c:title>
    <c:autoTitleDeleted val="0"/>
    <c:plotArea>
      <c:layout/>
      <c:barChart>
        <c:barDir val="bar"/>
        <c:grouping val="clustered"/>
        <c:varyColors val="0"/>
        <c:ser>
          <c:idx val="0"/>
          <c:order val="0"/>
          <c:tx>
            <c:strRef>
              <c:f>Лист1!$M$8</c:f>
              <c:strCache>
                <c:ptCount val="1"/>
                <c:pt idx="0">
                  <c:v>2016</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Лист1!$N$7:$P$7</c:f>
              <c:strCache>
                <c:ptCount val="3"/>
                <c:pt idx="0">
                  <c:v>Total unități controlate</c:v>
                </c:pt>
                <c:pt idx="1">
                  <c:v>Controale planificate</c:v>
                </c:pt>
                <c:pt idx="2">
                  <c:v>Controale inopinate</c:v>
                </c:pt>
              </c:strCache>
            </c:strRef>
          </c:cat>
          <c:val>
            <c:numRef>
              <c:f>Лист1!$N$8:$P$8</c:f>
              <c:numCache>
                <c:formatCode>General</c:formatCode>
                <c:ptCount val="3"/>
                <c:pt idx="0">
                  <c:v>1439</c:v>
                </c:pt>
                <c:pt idx="1">
                  <c:v>1152</c:v>
                </c:pt>
                <c:pt idx="2">
                  <c:v>220</c:v>
                </c:pt>
              </c:numCache>
            </c:numRef>
          </c:val>
        </c:ser>
        <c:ser>
          <c:idx val="1"/>
          <c:order val="1"/>
          <c:tx>
            <c:strRef>
              <c:f>Лист1!$M$9</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Лист1!$N$7:$P$7</c:f>
              <c:strCache>
                <c:ptCount val="3"/>
                <c:pt idx="0">
                  <c:v>Total unități controlate</c:v>
                </c:pt>
                <c:pt idx="1">
                  <c:v>Controale planificate</c:v>
                </c:pt>
                <c:pt idx="2">
                  <c:v>Controale inopinate</c:v>
                </c:pt>
              </c:strCache>
            </c:strRef>
          </c:cat>
          <c:val>
            <c:numRef>
              <c:f>Лист1!$N$9:$P$9</c:f>
              <c:numCache>
                <c:formatCode>General</c:formatCode>
                <c:ptCount val="3"/>
                <c:pt idx="0">
                  <c:v>1564</c:v>
                </c:pt>
                <c:pt idx="1">
                  <c:v>1320</c:v>
                </c:pt>
                <c:pt idx="2">
                  <c:v>663</c:v>
                </c:pt>
              </c:numCache>
            </c:numRef>
          </c:val>
        </c:ser>
        <c:dLbls>
          <c:showLegendKey val="0"/>
          <c:showVal val="0"/>
          <c:showCatName val="0"/>
          <c:showSerName val="0"/>
          <c:showPercent val="0"/>
          <c:showBubbleSize val="0"/>
        </c:dLbls>
        <c:gapWidth val="150"/>
        <c:axId val="209875328"/>
        <c:axId val="209876864"/>
      </c:barChart>
      <c:catAx>
        <c:axId val="209875328"/>
        <c:scaling>
          <c:orientation val="minMax"/>
        </c:scaling>
        <c:delete val="0"/>
        <c:axPos val="l"/>
        <c:numFmt formatCode="General" sourceLinked="0"/>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209876864"/>
        <c:crosses val="autoZero"/>
        <c:auto val="1"/>
        <c:lblAlgn val="ctr"/>
        <c:lblOffset val="100"/>
        <c:noMultiLvlLbl val="0"/>
      </c:catAx>
      <c:valAx>
        <c:axId val="209876864"/>
        <c:scaling>
          <c:orientation val="minMax"/>
        </c:scaling>
        <c:delete val="1"/>
        <c:axPos val="b"/>
        <c:numFmt formatCode="General" sourceLinked="1"/>
        <c:majorTickMark val="out"/>
        <c:minorTickMark val="none"/>
        <c:tickLblPos val="nextTo"/>
        <c:crossAx val="209875328"/>
        <c:crosses val="autoZero"/>
        <c:crossBetween val="between"/>
      </c:valAx>
    </c:plotArea>
    <c:legend>
      <c:legendPos val="r"/>
      <c:layout>
        <c:manualLayout>
          <c:xMode val="edge"/>
          <c:yMode val="edge"/>
          <c:x val="0.88259864391951004"/>
          <c:y val="0.69168780985710121"/>
          <c:w val="9.9909667541557307E-2"/>
          <c:h val="0.15707567804024497"/>
        </c:manualLayout>
      </c:layout>
      <c:overlay val="0"/>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accent5">
        <a:lumMod val="20000"/>
        <a:lumOff val="80000"/>
      </a:schemeClr>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o-RO"/>
              <a:t>Numărul controalelor</a:t>
            </a:r>
            <a:r>
              <a:rPr lang="ro-RO" baseline="0"/>
              <a:t> în unitățile de procesare a alimentelor de origine non-animală</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Лист3!$Q$5</c:f>
              <c:strCache>
                <c:ptCount val="1"/>
                <c:pt idx="0">
                  <c:v>2016</c:v>
                </c:pt>
              </c:strCache>
            </c:strRef>
          </c:tx>
          <c:spPr>
            <a:solidFill>
              <a:srgbClr val="FF9900"/>
            </a:solidFill>
          </c:spPr>
          <c:invertIfNegative val="0"/>
          <c:dLbls>
            <c:dLbl>
              <c:idx val="0"/>
              <c:layout>
                <c:manualLayout>
                  <c:x val="-6.2015678272774044E-2"/>
                  <c:y val="-9.523809523809524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3156146179402036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9800664451827246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Лист3!$O$6:$P$8</c:f>
              <c:strCache>
                <c:ptCount val="3"/>
                <c:pt idx="0">
                  <c:v>Total controale</c:v>
                </c:pt>
                <c:pt idx="1">
                  <c:v>Controale planificate </c:v>
                </c:pt>
                <c:pt idx="2">
                  <c:v>Controale inopinate</c:v>
                </c:pt>
              </c:strCache>
            </c:strRef>
          </c:cat>
          <c:val>
            <c:numRef>
              <c:f>Лист3!$Q$6:$Q$8</c:f>
              <c:numCache>
                <c:formatCode>General</c:formatCode>
                <c:ptCount val="3"/>
                <c:pt idx="0">
                  <c:v>985</c:v>
                </c:pt>
                <c:pt idx="1">
                  <c:v>250</c:v>
                </c:pt>
                <c:pt idx="2">
                  <c:v>344</c:v>
                </c:pt>
              </c:numCache>
            </c:numRef>
          </c:val>
        </c:ser>
        <c:ser>
          <c:idx val="1"/>
          <c:order val="1"/>
          <c:tx>
            <c:strRef>
              <c:f>Лист3!$R$5</c:f>
              <c:strCache>
                <c:ptCount val="1"/>
                <c:pt idx="0">
                  <c:v>2017</c:v>
                </c:pt>
              </c:strCache>
            </c:strRef>
          </c:tx>
          <c:spPr>
            <a:solidFill>
              <a:schemeClr val="accent5">
                <a:lumMod val="75000"/>
              </a:schemeClr>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Лист3!$O$6:$P$8</c:f>
              <c:strCache>
                <c:ptCount val="3"/>
                <c:pt idx="0">
                  <c:v>Total controale</c:v>
                </c:pt>
                <c:pt idx="1">
                  <c:v>Controale planificate </c:v>
                </c:pt>
                <c:pt idx="2">
                  <c:v>Controale inopinate</c:v>
                </c:pt>
              </c:strCache>
            </c:strRef>
          </c:cat>
          <c:val>
            <c:numRef>
              <c:f>Лист3!$R$6:$R$8</c:f>
              <c:numCache>
                <c:formatCode>General</c:formatCode>
                <c:ptCount val="3"/>
                <c:pt idx="0">
                  <c:v>1375</c:v>
                </c:pt>
                <c:pt idx="1">
                  <c:v>846</c:v>
                </c:pt>
                <c:pt idx="2">
                  <c:v>480</c:v>
                </c:pt>
              </c:numCache>
            </c:numRef>
          </c:val>
        </c:ser>
        <c:dLbls>
          <c:showLegendKey val="0"/>
          <c:showVal val="0"/>
          <c:showCatName val="0"/>
          <c:showSerName val="0"/>
          <c:showPercent val="0"/>
          <c:showBubbleSize val="0"/>
        </c:dLbls>
        <c:gapWidth val="150"/>
        <c:shape val="box"/>
        <c:axId val="241737728"/>
        <c:axId val="241739264"/>
        <c:axId val="0"/>
      </c:bar3DChart>
      <c:catAx>
        <c:axId val="241737728"/>
        <c:scaling>
          <c:orientation val="minMax"/>
        </c:scaling>
        <c:delete val="0"/>
        <c:axPos val="l"/>
        <c:numFmt formatCode="General" sourceLinked="0"/>
        <c:majorTickMark val="none"/>
        <c:minorTickMark val="none"/>
        <c:tickLblPos val="nextTo"/>
        <c:txPr>
          <a:bodyPr/>
          <a:lstStyle/>
          <a:p>
            <a:pPr>
              <a:defRPr b="1"/>
            </a:pPr>
            <a:endParaRPr lang="ru-RU"/>
          </a:p>
        </c:txPr>
        <c:crossAx val="241739264"/>
        <c:crosses val="autoZero"/>
        <c:auto val="1"/>
        <c:lblAlgn val="ctr"/>
        <c:lblOffset val="100"/>
        <c:noMultiLvlLbl val="0"/>
      </c:catAx>
      <c:valAx>
        <c:axId val="241739264"/>
        <c:scaling>
          <c:orientation val="minMax"/>
        </c:scaling>
        <c:delete val="1"/>
        <c:axPos val="b"/>
        <c:numFmt formatCode="General" sourceLinked="1"/>
        <c:majorTickMark val="out"/>
        <c:minorTickMark val="none"/>
        <c:tickLblPos val="nextTo"/>
        <c:crossAx val="241737728"/>
        <c:crosses val="autoZero"/>
        <c:crossBetween val="between"/>
      </c:valAx>
    </c:plotArea>
    <c:legend>
      <c:legendPos val="r"/>
      <c:overlay val="0"/>
      <c:txPr>
        <a:bodyPr/>
        <a:lstStyle/>
        <a:p>
          <a:pPr>
            <a:defRPr b="1"/>
          </a:pPr>
          <a:endParaRPr lang="ru-RU"/>
        </a:p>
      </c:txPr>
    </c:legend>
    <c:plotVisOnly val="1"/>
    <c:dispBlanksAs val="gap"/>
    <c:showDLblsOverMax val="0"/>
  </c:chart>
  <c:spPr>
    <a:solidFill>
      <a:srgbClr val="C4E59F"/>
    </a:solidFill>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N</a:t>
            </a:r>
            <a:r>
              <a:rPr lang="ro-RO" sz="1200"/>
              <a:t>umărul controalelor al unităților de comerț și alimentație publică </a:t>
            </a:r>
            <a:endParaRPr lang="en-US" sz="1200"/>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Лист3!$D$31</c:f>
              <c:strCache>
                <c:ptCount val="1"/>
                <c:pt idx="0">
                  <c:v>2016</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Лист3!$B$32:$C$34</c:f>
              <c:strCache>
                <c:ptCount val="3"/>
                <c:pt idx="0">
                  <c:v>Total controale</c:v>
                </c:pt>
                <c:pt idx="1">
                  <c:v>Controale planificate </c:v>
                </c:pt>
                <c:pt idx="2">
                  <c:v>Controale inopinate</c:v>
                </c:pt>
              </c:strCache>
            </c:strRef>
          </c:cat>
          <c:val>
            <c:numRef>
              <c:f>Лист3!$D$32:$D$34</c:f>
              <c:numCache>
                <c:formatCode>General</c:formatCode>
                <c:ptCount val="3"/>
                <c:pt idx="0">
                  <c:v>10439</c:v>
                </c:pt>
                <c:pt idx="1">
                  <c:v>2910</c:v>
                </c:pt>
                <c:pt idx="2">
                  <c:v>3051</c:v>
                </c:pt>
              </c:numCache>
            </c:numRef>
          </c:val>
        </c:ser>
        <c:ser>
          <c:idx val="1"/>
          <c:order val="1"/>
          <c:tx>
            <c:strRef>
              <c:f>Лист3!$E$31</c:f>
              <c:strCache>
                <c:ptCount val="1"/>
                <c:pt idx="0">
                  <c:v>2017</c:v>
                </c:pt>
              </c:strCache>
            </c:strRef>
          </c:tx>
          <c:spPr>
            <a:solidFill>
              <a:srgbClr val="EB3F3F"/>
            </a:solidFill>
          </c:spPr>
          <c:invertIfNegative val="0"/>
          <c:dLbls>
            <c:dLbl>
              <c:idx val="0"/>
              <c:layout>
                <c:manualLayout>
                  <c:x val="-9.4444444444444553E-2"/>
                  <c:y val="-4.629629629629544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2222222222222215E-2"/>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4999999999999997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Лист3!$B$32:$C$34</c:f>
              <c:strCache>
                <c:ptCount val="3"/>
                <c:pt idx="0">
                  <c:v>Total controale</c:v>
                </c:pt>
                <c:pt idx="1">
                  <c:v>Controale planificate </c:v>
                </c:pt>
                <c:pt idx="2">
                  <c:v>Controale inopinate</c:v>
                </c:pt>
              </c:strCache>
            </c:strRef>
          </c:cat>
          <c:val>
            <c:numRef>
              <c:f>Лист3!$E$32:$E$34</c:f>
              <c:numCache>
                <c:formatCode>General</c:formatCode>
                <c:ptCount val="3"/>
                <c:pt idx="0">
                  <c:v>18467</c:v>
                </c:pt>
                <c:pt idx="1">
                  <c:v>6628</c:v>
                </c:pt>
                <c:pt idx="2">
                  <c:v>8344</c:v>
                </c:pt>
              </c:numCache>
            </c:numRef>
          </c:val>
        </c:ser>
        <c:dLbls>
          <c:showLegendKey val="0"/>
          <c:showVal val="0"/>
          <c:showCatName val="0"/>
          <c:showSerName val="0"/>
          <c:showPercent val="0"/>
          <c:showBubbleSize val="0"/>
        </c:dLbls>
        <c:gapWidth val="150"/>
        <c:shape val="box"/>
        <c:axId val="241687936"/>
        <c:axId val="241693824"/>
        <c:axId val="0"/>
      </c:bar3DChart>
      <c:catAx>
        <c:axId val="241687936"/>
        <c:scaling>
          <c:orientation val="minMax"/>
        </c:scaling>
        <c:delete val="0"/>
        <c:axPos val="l"/>
        <c:numFmt formatCode="General" sourceLinked="0"/>
        <c:majorTickMark val="none"/>
        <c:minorTickMark val="none"/>
        <c:tickLblPos val="nextTo"/>
        <c:txPr>
          <a:bodyPr/>
          <a:lstStyle/>
          <a:p>
            <a:pPr>
              <a:defRPr b="1"/>
            </a:pPr>
            <a:endParaRPr lang="ru-RU"/>
          </a:p>
        </c:txPr>
        <c:crossAx val="241693824"/>
        <c:crosses val="autoZero"/>
        <c:auto val="1"/>
        <c:lblAlgn val="ctr"/>
        <c:lblOffset val="100"/>
        <c:noMultiLvlLbl val="0"/>
      </c:catAx>
      <c:valAx>
        <c:axId val="241693824"/>
        <c:scaling>
          <c:orientation val="minMax"/>
        </c:scaling>
        <c:delete val="1"/>
        <c:axPos val="b"/>
        <c:numFmt formatCode="General" sourceLinked="1"/>
        <c:majorTickMark val="out"/>
        <c:minorTickMark val="none"/>
        <c:tickLblPos val="nextTo"/>
        <c:crossAx val="241687936"/>
        <c:crosses val="autoZero"/>
        <c:crossBetween val="between"/>
      </c:valAx>
    </c:plotArea>
    <c:legend>
      <c:legendPos val="r"/>
      <c:overlay val="0"/>
      <c:txPr>
        <a:bodyPr/>
        <a:lstStyle/>
        <a:p>
          <a:pPr>
            <a:defRPr b="1"/>
          </a:pPr>
          <a:endParaRPr lang="ru-RU"/>
        </a:p>
      </c:txPr>
    </c:legend>
    <c:plotVisOnly val="1"/>
    <c:dispBlanksAs val="gap"/>
    <c:showDLblsOverMax val="0"/>
  </c:chart>
  <c:spPr>
    <a:solidFill>
      <a:schemeClr val="accent5">
        <a:lumMod val="20000"/>
        <a:lumOff val="80000"/>
      </a:schemeClr>
    </a:solidFill>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A19E-6792-4FC8-AA10-B351D28D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2766</Words>
  <Characters>15770</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Anexă</vt:lpstr>
      <vt:lpstr>Anexă</vt:lpstr>
    </vt:vector>
  </TitlesOfParts>
  <Company>MICROSOFT</Company>
  <LinksUpToDate>false</LinksUpToDate>
  <CharactersWithSpaces>18500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Albina Mereuta</dc:creator>
  <cp:lastModifiedBy>Albina Mereuta</cp:lastModifiedBy>
  <cp:revision>11</cp:revision>
  <cp:lastPrinted>2018-06-20T14:39:00Z</cp:lastPrinted>
  <dcterms:created xsi:type="dcterms:W3CDTF">2018-06-19T13:22:00Z</dcterms:created>
  <dcterms:modified xsi:type="dcterms:W3CDTF">2018-06-25T09:47:00Z</dcterms:modified>
</cp:coreProperties>
</file>