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7E" w:rsidRPr="00FA42D4" w:rsidRDefault="007A62DF" w:rsidP="00FA42D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FA42D4">
        <w:rPr>
          <w:b/>
          <w:sz w:val="28"/>
          <w:szCs w:val="28"/>
          <w:lang w:val="ro-RO"/>
        </w:rPr>
        <w:t>NOT</w:t>
      </w:r>
      <w:r w:rsidR="000010D0" w:rsidRPr="00FA42D4">
        <w:rPr>
          <w:b/>
          <w:sz w:val="28"/>
          <w:szCs w:val="28"/>
          <w:lang w:val="ro-RO"/>
        </w:rPr>
        <w:t>Ă</w:t>
      </w:r>
      <w:r w:rsidRPr="00FA42D4">
        <w:rPr>
          <w:b/>
          <w:sz w:val="28"/>
          <w:szCs w:val="28"/>
          <w:lang w:val="ro-RO"/>
        </w:rPr>
        <w:t xml:space="preserve"> INFORMATIV</w:t>
      </w:r>
      <w:r w:rsidR="000010D0" w:rsidRPr="00FA42D4">
        <w:rPr>
          <w:b/>
          <w:sz w:val="28"/>
          <w:szCs w:val="28"/>
          <w:lang w:val="ro-RO"/>
        </w:rPr>
        <w:t>Ă</w:t>
      </w:r>
    </w:p>
    <w:p w:rsidR="00AA4F89" w:rsidRPr="00FA42D4" w:rsidRDefault="005F7E98" w:rsidP="00FA42D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o-RO"/>
        </w:rPr>
      </w:pPr>
      <w:r w:rsidRPr="00FA42D4">
        <w:rPr>
          <w:b/>
          <w:sz w:val="28"/>
          <w:szCs w:val="28"/>
          <w:lang w:val="ro-RO"/>
        </w:rPr>
        <w:t xml:space="preserve">la </w:t>
      </w:r>
      <w:r w:rsidR="00AA4F89" w:rsidRPr="00FA42D4">
        <w:rPr>
          <w:b/>
          <w:sz w:val="28"/>
          <w:szCs w:val="28"/>
          <w:lang w:val="ro-RO"/>
        </w:rPr>
        <w:t xml:space="preserve">proiectul Hotărârii Guvernului </w:t>
      </w:r>
      <w:r w:rsidR="000B0A8E" w:rsidRPr="00FA42D4">
        <w:rPr>
          <w:b/>
          <w:sz w:val="28"/>
          <w:szCs w:val="28"/>
          <w:lang w:val="ro-RO"/>
        </w:rPr>
        <w:t>cu privire la</w:t>
      </w:r>
      <w:r w:rsidR="00AA4F89" w:rsidRPr="00FA42D4">
        <w:rPr>
          <w:b/>
          <w:sz w:val="28"/>
          <w:szCs w:val="28"/>
          <w:lang w:val="ro-RO"/>
        </w:rPr>
        <w:t xml:space="preserve"> aprobarea</w:t>
      </w:r>
    </w:p>
    <w:p w:rsidR="00AA4F89" w:rsidRDefault="00AA4F89" w:rsidP="00FA42D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o-RO"/>
        </w:rPr>
      </w:pPr>
      <w:r w:rsidRPr="00FA42D4">
        <w:rPr>
          <w:b/>
          <w:sz w:val="28"/>
          <w:szCs w:val="28"/>
          <w:lang w:val="ro-RO"/>
        </w:rPr>
        <w:t xml:space="preserve">Regulamentului </w:t>
      </w:r>
      <w:r w:rsidR="00CF3EA2" w:rsidRPr="00FA42D4">
        <w:rPr>
          <w:b/>
          <w:sz w:val="28"/>
          <w:szCs w:val="28"/>
          <w:lang w:val="ro-RO"/>
        </w:rPr>
        <w:t>de stabilire a normele detaliate referitoare la personalul navigant din aviaţia civilă</w:t>
      </w:r>
    </w:p>
    <w:p w:rsidR="00FA42D4" w:rsidRPr="00FA42D4" w:rsidRDefault="00FA42D4" w:rsidP="00FA42D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o-RO"/>
        </w:rPr>
      </w:pPr>
    </w:p>
    <w:p w:rsidR="00E35761" w:rsidRPr="00FA42D4" w:rsidRDefault="00FA42D4" w:rsidP="00FA42D4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  <w:lang w:val="ro-RO"/>
        </w:rPr>
      </w:pPr>
      <w:proofErr w:type="spellStart"/>
      <w:r w:rsidRPr="00FA42D4">
        <w:rPr>
          <w:b/>
          <w:i/>
          <w:sz w:val="28"/>
          <w:szCs w:val="28"/>
          <w:lang w:val="ro-RO"/>
        </w:rPr>
        <w:t>Сondiţiile</w:t>
      </w:r>
      <w:proofErr w:type="spellEnd"/>
      <w:r w:rsidRPr="00FA42D4">
        <w:rPr>
          <w:b/>
          <w:i/>
          <w:sz w:val="28"/>
          <w:szCs w:val="28"/>
          <w:lang w:val="ro-RO"/>
        </w:rPr>
        <w:t xml:space="preserve"> ce au impus elaborarea proiectului și finalităţile urmărite prin implementarea noilor reglementări.</w:t>
      </w:r>
      <w:r w:rsidRPr="00FA42D4">
        <w:rPr>
          <w:sz w:val="28"/>
          <w:szCs w:val="28"/>
          <w:lang w:val="ro-RO"/>
        </w:rPr>
        <w:t xml:space="preserve"> </w:t>
      </w:r>
    </w:p>
    <w:p w:rsidR="00FA42D4" w:rsidRPr="005B0C4F" w:rsidRDefault="007B7703" w:rsidP="005B0C4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FA42D4">
        <w:rPr>
          <w:sz w:val="28"/>
          <w:szCs w:val="28"/>
          <w:lang w:val="ro-RO"/>
        </w:rPr>
        <w:t>Pentru</w:t>
      </w:r>
      <w:r w:rsidR="00084206" w:rsidRPr="00FA42D4">
        <w:rPr>
          <w:sz w:val="28"/>
          <w:szCs w:val="28"/>
          <w:lang w:val="ro-RO"/>
        </w:rPr>
        <w:t xml:space="preserve"> asigurarea transpunerii în cadrul normativ naţional a reglementărilor europene incluse în Anexa III la Acordul privind spaţiul aerian comun dintre Republica Moldova şi Uniunea Europeană şi statele sale membre, semnat la Bruxelles la 26 iunie 2012 (Legea </w:t>
      </w:r>
      <w:r w:rsidR="00084206" w:rsidRPr="00FA42D4">
        <w:rPr>
          <w:bCs/>
          <w:sz w:val="28"/>
          <w:szCs w:val="28"/>
          <w:lang w:val="ro-RO"/>
        </w:rPr>
        <w:t xml:space="preserve">nr. 292 din 21 decembrie 2012 </w:t>
      </w:r>
      <w:r w:rsidR="00084206" w:rsidRPr="00FA42D4">
        <w:rPr>
          <w:sz w:val="28"/>
          <w:szCs w:val="28"/>
          <w:lang w:val="ro-RO"/>
        </w:rPr>
        <w:t>pentru ratificarea Acordului privind spaţiul aerian comun dintre Republica Moldova şi Uniunea Europeană şi statele sale membre), Autoritatea Aeronautică Civilă (în conti</w:t>
      </w:r>
      <w:r w:rsidR="003C54B1">
        <w:rPr>
          <w:sz w:val="28"/>
          <w:szCs w:val="28"/>
          <w:lang w:val="ro-RO"/>
        </w:rPr>
        <w:t>nuare AAC) împreună cu experţii din cadrul</w:t>
      </w:r>
      <w:r w:rsidR="00084206" w:rsidRPr="00FA42D4">
        <w:rPr>
          <w:sz w:val="28"/>
          <w:szCs w:val="28"/>
          <w:lang w:val="ro-RO"/>
        </w:rPr>
        <w:t xml:space="preserve"> Proiectului de Asistenţă Tehnică al Uniunii Europene, în conformitate cu Acordul privind spaţiul aerian comun dintre Republica Moldova şi Uniunea Europeană şi statele sale membre, a elaborat proiectul Hotărârii Guvernului cu privire la aprobarea Regulamentului de stabilire a normele detaliate referitoare la personalul navigant din aviaţia civilă. Proiectul nominalizat este prevăzut </w:t>
      </w:r>
      <w:r w:rsidR="005B0C4F">
        <w:rPr>
          <w:sz w:val="28"/>
          <w:szCs w:val="28"/>
          <w:lang w:val="ro-RO"/>
        </w:rPr>
        <w:t>la punctul 85</w:t>
      </w:r>
      <w:r w:rsidR="00084206" w:rsidRPr="005B0C4F">
        <w:rPr>
          <w:sz w:val="28"/>
          <w:szCs w:val="28"/>
          <w:lang w:val="ro-RO"/>
        </w:rPr>
        <w:t xml:space="preserve"> </w:t>
      </w:r>
      <w:r w:rsidR="005B0C4F">
        <w:rPr>
          <w:sz w:val="28"/>
          <w:szCs w:val="28"/>
          <w:lang w:val="ro-RO"/>
        </w:rPr>
        <w:t xml:space="preserve">din </w:t>
      </w:r>
      <w:r w:rsidR="005B0C4F" w:rsidRPr="005B0C4F">
        <w:rPr>
          <w:sz w:val="28"/>
          <w:szCs w:val="28"/>
          <w:lang w:val="ro-RO"/>
        </w:rPr>
        <w:t>Planul naţional de acţiuni pentru implementarea Acordului de Asociere Republica</w:t>
      </w:r>
      <w:r w:rsidR="005B0C4F">
        <w:rPr>
          <w:sz w:val="28"/>
          <w:szCs w:val="28"/>
          <w:lang w:val="ro-RO"/>
        </w:rPr>
        <w:t xml:space="preserve"> </w:t>
      </w:r>
      <w:r w:rsidR="005B0C4F" w:rsidRPr="005B0C4F">
        <w:rPr>
          <w:sz w:val="28"/>
          <w:szCs w:val="28"/>
          <w:lang w:val="ro-RO"/>
        </w:rPr>
        <w:t>Moldova</w:t>
      </w:r>
      <w:r w:rsidR="005B0C4F">
        <w:rPr>
          <w:sz w:val="28"/>
          <w:szCs w:val="28"/>
          <w:lang w:val="ro-RO"/>
        </w:rPr>
        <w:t xml:space="preserve"> </w:t>
      </w:r>
      <w:r w:rsidR="005B0C4F" w:rsidRPr="005B0C4F">
        <w:rPr>
          <w:sz w:val="28"/>
          <w:szCs w:val="28"/>
          <w:lang w:val="ro-RO"/>
        </w:rPr>
        <w:t>–</w:t>
      </w:r>
      <w:r w:rsidR="005B0C4F">
        <w:rPr>
          <w:sz w:val="28"/>
          <w:szCs w:val="28"/>
          <w:lang w:val="ro-RO"/>
        </w:rPr>
        <w:t xml:space="preserve"> </w:t>
      </w:r>
      <w:r w:rsidR="005B0C4F" w:rsidRPr="005B0C4F">
        <w:rPr>
          <w:sz w:val="28"/>
          <w:szCs w:val="28"/>
          <w:lang w:val="ro-RO"/>
        </w:rPr>
        <w:t>Uniunea Europeană în perioada 2017</w:t>
      </w:r>
      <w:r w:rsidR="005B0C4F">
        <w:rPr>
          <w:sz w:val="28"/>
          <w:szCs w:val="28"/>
          <w:lang w:val="ro-RO"/>
        </w:rPr>
        <w:t xml:space="preserve"> </w:t>
      </w:r>
      <w:r w:rsidR="005B0C4F" w:rsidRPr="005B0C4F">
        <w:rPr>
          <w:sz w:val="28"/>
          <w:szCs w:val="28"/>
          <w:lang w:val="ro-RO"/>
        </w:rPr>
        <w:t>-</w:t>
      </w:r>
      <w:r w:rsidR="005B0C4F">
        <w:rPr>
          <w:sz w:val="28"/>
          <w:szCs w:val="28"/>
          <w:lang w:val="ro-RO"/>
        </w:rPr>
        <w:t xml:space="preserve"> </w:t>
      </w:r>
      <w:r w:rsidR="005B0C4F" w:rsidRPr="005B0C4F">
        <w:rPr>
          <w:sz w:val="28"/>
          <w:szCs w:val="28"/>
          <w:lang w:val="ro-RO"/>
        </w:rPr>
        <w:t>2019</w:t>
      </w:r>
      <w:r w:rsidR="00084206" w:rsidRPr="005B0C4F">
        <w:rPr>
          <w:sz w:val="28"/>
          <w:szCs w:val="28"/>
          <w:lang w:val="ro-RO"/>
        </w:rPr>
        <w:t>, aprobat prin Hotărârea Guvernului Republicii Moldova nr.</w:t>
      </w:r>
      <w:r w:rsidR="005B0C4F">
        <w:rPr>
          <w:sz w:val="28"/>
          <w:szCs w:val="28"/>
          <w:lang w:val="ro-RO"/>
        </w:rPr>
        <w:t xml:space="preserve"> 1472 din 30</w:t>
      </w:r>
      <w:r w:rsidR="00084206" w:rsidRPr="005B0C4F">
        <w:rPr>
          <w:sz w:val="28"/>
          <w:szCs w:val="28"/>
          <w:lang w:val="ro-RO"/>
        </w:rPr>
        <w:t xml:space="preserve"> </w:t>
      </w:r>
      <w:r w:rsidR="005B0C4F">
        <w:rPr>
          <w:sz w:val="28"/>
          <w:szCs w:val="28"/>
          <w:lang w:val="ro-RO"/>
        </w:rPr>
        <w:t>decemb</w:t>
      </w:r>
      <w:r w:rsidR="00084206" w:rsidRPr="005B0C4F">
        <w:rPr>
          <w:sz w:val="28"/>
          <w:szCs w:val="28"/>
          <w:lang w:val="ro-RO"/>
        </w:rPr>
        <w:t>rie 201</w:t>
      </w:r>
      <w:r w:rsidR="005B0C4F">
        <w:rPr>
          <w:sz w:val="28"/>
          <w:szCs w:val="28"/>
          <w:lang w:val="ro-RO"/>
        </w:rPr>
        <w:t>6</w:t>
      </w:r>
      <w:r w:rsidR="00084206" w:rsidRPr="005B0C4F">
        <w:rPr>
          <w:sz w:val="28"/>
          <w:szCs w:val="28"/>
          <w:lang w:val="ro-RO"/>
        </w:rPr>
        <w:t>.</w:t>
      </w:r>
    </w:p>
    <w:p w:rsidR="00FA42D4" w:rsidRPr="00FA42D4" w:rsidRDefault="00FA42D4" w:rsidP="00FA42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:rsidR="00084206" w:rsidRPr="00FA42D4" w:rsidRDefault="00FA42D4" w:rsidP="00FA42D4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rFonts w:eastAsia="Calibri"/>
          <w:b/>
          <w:bCs/>
          <w:i/>
          <w:iCs/>
          <w:sz w:val="28"/>
          <w:szCs w:val="28"/>
          <w:lang w:val="ro-RO"/>
        </w:rPr>
        <w:tab/>
      </w:r>
      <w:r w:rsidRPr="00FA42D4">
        <w:rPr>
          <w:rFonts w:eastAsia="Calibri"/>
          <w:b/>
          <w:bCs/>
          <w:i/>
          <w:iCs/>
          <w:sz w:val="28"/>
          <w:szCs w:val="28"/>
          <w:lang w:val="ro-RO"/>
        </w:rPr>
        <w:t>Principalele prevederi ale proiectului şi evidenţierea elementelor noi.</w:t>
      </w:r>
      <w:r w:rsidRPr="00FA42D4">
        <w:rPr>
          <w:rFonts w:eastAsia="Calibri"/>
          <w:sz w:val="28"/>
          <w:szCs w:val="28"/>
          <w:lang w:val="ro-RO"/>
        </w:rPr>
        <w:t xml:space="preserve"> </w:t>
      </w:r>
      <w:r w:rsidR="00084206" w:rsidRPr="00FA42D4">
        <w:rPr>
          <w:sz w:val="28"/>
          <w:szCs w:val="28"/>
          <w:lang w:val="ro-RO"/>
        </w:rPr>
        <w:t xml:space="preserve"> </w:t>
      </w:r>
    </w:p>
    <w:p w:rsidR="00A1164F" w:rsidRPr="00FA42D4" w:rsidRDefault="00FA42D4" w:rsidP="00FA42D4">
      <w:pPr>
        <w:pStyle w:val="Bodytext31"/>
        <w:shd w:val="clear" w:color="auto" w:fill="auto"/>
        <w:tabs>
          <w:tab w:val="left" w:pos="284"/>
        </w:tabs>
        <w:spacing w:before="0" w:after="0" w:line="276" w:lineRule="auto"/>
        <w:ind w:firstLine="284"/>
        <w:jc w:val="both"/>
        <w:rPr>
          <w:b w:val="0"/>
          <w:bCs w:val="0"/>
          <w:sz w:val="28"/>
          <w:szCs w:val="28"/>
          <w:lang w:val="ro-RO"/>
        </w:rPr>
      </w:pPr>
      <w:r>
        <w:rPr>
          <w:b w:val="0"/>
          <w:bCs w:val="0"/>
          <w:sz w:val="28"/>
          <w:szCs w:val="28"/>
          <w:lang w:val="ro-RO"/>
        </w:rPr>
        <w:tab/>
      </w:r>
      <w:r w:rsidR="00CF3EA2" w:rsidRPr="00FA42D4">
        <w:rPr>
          <w:b w:val="0"/>
          <w:bCs w:val="0"/>
          <w:sz w:val="28"/>
          <w:szCs w:val="28"/>
          <w:lang w:val="ro-RO"/>
        </w:rPr>
        <w:t xml:space="preserve">Proiectul Regulamentului stabileşte normele </w:t>
      </w:r>
      <w:r w:rsidR="009F19C7" w:rsidRPr="00FA42D4">
        <w:rPr>
          <w:b w:val="0"/>
          <w:bCs w:val="0"/>
          <w:sz w:val="28"/>
          <w:szCs w:val="28"/>
          <w:lang w:val="ro-RO"/>
        </w:rPr>
        <w:t>de bază</w:t>
      </w:r>
      <w:r w:rsidR="00CF3EA2" w:rsidRPr="00FA42D4">
        <w:rPr>
          <w:b w:val="0"/>
          <w:bCs w:val="0"/>
          <w:sz w:val="28"/>
          <w:szCs w:val="28"/>
          <w:lang w:val="ro-RO"/>
        </w:rPr>
        <w:t xml:space="preserve"> referitoare la personalul navigant din aviaţia civilă</w:t>
      </w:r>
      <w:r w:rsidR="00D87D01" w:rsidRPr="00FA42D4">
        <w:rPr>
          <w:b w:val="0"/>
          <w:bCs w:val="0"/>
          <w:sz w:val="28"/>
          <w:szCs w:val="28"/>
          <w:lang w:val="ro-RO"/>
        </w:rPr>
        <w:t xml:space="preserve"> </w:t>
      </w:r>
      <w:r w:rsidR="00CF3EA2" w:rsidRPr="00FA42D4">
        <w:rPr>
          <w:b w:val="0"/>
          <w:bCs w:val="0"/>
          <w:sz w:val="28"/>
          <w:szCs w:val="28"/>
          <w:lang w:val="ro-RO"/>
        </w:rPr>
        <w:t>şi transpune prevederile Regulamentului (UE) nr. 1178/2011 al Comisiei din 3 noiembrie 2011 de stabilire a cerinţelor tehnice şi a procedurilor administrative referitoare la personalul navigant din aviaţia civilă în temeiul Regulamentului (CE) nr. 216/2008 al Parlamentului European şi al Consiliului.</w:t>
      </w:r>
    </w:p>
    <w:p w:rsidR="00445B5C" w:rsidRPr="00FA42D4" w:rsidRDefault="003D4910" w:rsidP="00FA42D4">
      <w:pPr>
        <w:pStyle w:val="Bodytext31"/>
        <w:shd w:val="clear" w:color="auto" w:fill="auto"/>
        <w:tabs>
          <w:tab w:val="left" w:pos="284"/>
        </w:tabs>
        <w:spacing w:before="0" w:after="0" w:line="276" w:lineRule="auto"/>
        <w:ind w:firstLine="284"/>
        <w:jc w:val="both"/>
        <w:rPr>
          <w:b w:val="0"/>
          <w:bCs w:val="0"/>
          <w:sz w:val="28"/>
          <w:szCs w:val="28"/>
          <w:lang w:val="ro-RO"/>
        </w:rPr>
      </w:pPr>
      <w:r w:rsidRPr="00FA42D4">
        <w:rPr>
          <w:b w:val="0"/>
          <w:sz w:val="28"/>
          <w:szCs w:val="28"/>
          <w:lang w:val="ro-RO"/>
        </w:rPr>
        <w:t xml:space="preserve">Proiectul </w:t>
      </w:r>
      <w:r w:rsidRPr="00FA42D4">
        <w:rPr>
          <w:b w:val="0"/>
          <w:sz w:val="28"/>
          <w:szCs w:val="28"/>
          <w:lang w:val="ro-RO" w:eastAsia="fi-FI"/>
        </w:rPr>
        <w:t>Regulamentul</w:t>
      </w:r>
      <w:r w:rsidR="00A1164F" w:rsidRPr="00FA42D4">
        <w:rPr>
          <w:b w:val="0"/>
          <w:sz w:val="28"/>
          <w:szCs w:val="28"/>
          <w:lang w:val="ro-RO" w:eastAsia="fi-FI"/>
        </w:rPr>
        <w:t>ui</w:t>
      </w:r>
      <w:r w:rsidRPr="00FA42D4">
        <w:rPr>
          <w:b w:val="0"/>
          <w:sz w:val="28"/>
          <w:szCs w:val="28"/>
          <w:lang w:val="ro-RO" w:eastAsia="fi-FI"/>
        </w:rPr>
        <w:t xml:space="preserve"> </w:t>
      </w:r>
      <w:r w:rsidR="00445B5C" w:rsidRPr="00FA42D4">
        <w:rPr>
          <w:b w:val="0"/>
          <w:sz w:val="28"/>
          <w:szCs w:val="28"/>
          <w:lang w:val="ro-RO" w:eastAsia="fi-FI"/>
        </w:rPr>
        <w:t>cuprinde:</w:t>
      </w:r>
    </w:p>
    <w:p w:rsidR="00445B5C" w:rsidRPr="00FA42D4" w:rsidRDefault="003D4910" w:rsidP="00FA42D4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 w:eastAsia="fi-FI"/>
        </w:rPr>
      </w:pPr>
      <w:r w:rsidRPr="00FA42D4">
        <w:rPr>
          <w:sz w:val="28"/>
          <w:szCs w:val="28"/>
          <w:lang w:val="ro-RO" w:eastAsia="fi-FI"/>
        </w:rPr>
        <w:t xml:space="preserve">Anexa nr. I </w:t>
      </w:r>
      <w:r w:rsidR="003E0CC8" w:rsidRPr="00FA42D4">
        <w:rPr>
          <w:sz w:val="28"/>
          <w:szCs w:val="28"/>
          <w:lang w:val="ro-RO" w:eastAsia="fi-FI"/>
        </w:rPr>
        <w:t>-</w:t>
      </w:r>
      <w:r w:rsidRPr="00FA42D4">
        <w:rPr>
          <w:sz w:val="28"/>
          <w:szCs w:val="28"/>
          <w:lang w:val="ro-RO" w:eastAsia="fi-FI"/>
        </w:rPr>
        <w:t xml:space="preserve"> cerinţe aplicabile autorităţii competente (</w:t>
      </w:r>
      <w:r w:rsidR="00A1164F" w:rsidRPr="00FA42D4">
        <w:rPr>
          <w:sz w:val="28"/>
          <w:szCs w:val="28"/>
          <w:lang w:val="ro-RO" w:eastAsia="fi-FI"/>
        </w:rPr>
        <w:t>ARA</w:t>
      </w:r>
      <w:r w:rsidRPr="00FA42D4">
        <w:rPr>
          <w:sz w:val="28"/>
          <w:szCs w:val="28"/>
          <w:lang w:val="ro-RO" w:eastAsia="fi-FI"/>
        </w:rPr>
        <w:t>)</w:t>
      </w:r>
      <w:r w:rsidR="00445B5C" w:rsidRPr="00FA42D4">
        <w:rPr>
          <w:sz w:val="28"/>
          <w:szCs w:val="28"/>
          <w:lang w:val="ro-RO" w:eastAsia="fi-FI"/>
        </w:rPr>
        <w:t>;</w:t>
      </w:r>
    </w:p>
    <w:p w:rsidR="00445B5C" w:rsidRPr="00FA42D4" w:rsidRDefault="003D4910" w:rsidP="00FA42D4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 w:eastAsia="fi-FI"/>
        </w:rPr>
      </w:pPr>
      <w:r w:rsidRPr="00FA42D4">
        <w:rPr>
          <w:sz w:val="28"/>
          <w:szCs w:val="28"/>
          <w:lang w:val="ro-RO" w:eastAsia="fi-FI"/>
        </w:rPr>
        <w:t xml:space="preserve">Anexa II </w:t>
      </w:r>
      <w:r w:rsidR="003E0CC8" w:rsidRPr="00FA42D4">
        <w:rPr>
          <w:sz w:val="28"/>
          <w:szCs w:val="28"/>
          <w:lang w:val="ro-RO" w:eastAsia="fi-FI"/>
        </w:rPr>
        <w:t>-</w:t>
      </w:r>
      <w:r w:rsidRPr="00FA42D4">
        <w:rPr>
          <w:sz w:val="28"/>
          <w:szCs w:val="28"/>
          <w:lang w:val="ro-RO" w:eastAsia="fi-FI"/>
        </w:rPr>
        <w:t xml:space="preserve"> cerinţe aplicabile organizaţiilor pentru personalul navigant</w:t>
      </w:r>
      <w:r w:rsidR="00A1164F" w:rsidRPr="00FA42D4">
        <w:rPr>
          <w:sz w:val="28"/>
          <w:szCs w:val="28"/>
          <w:lang w:val="ro-RO" w:eastAsia="fi-FI"/>
        </w:rPr>
        <w:t xml:space="preserve"> (ORA)</w:t>
      </w:r>
      <w:r w:rsidR="00445B5C" w:rsidRPr="00FA42D4">
        <w:rPr>
          <w:sz w:val="28"/>
          <w:szCs w:val="28"/>
          <w:lang w:val="ro-RO" w:eastAsia="fi-FI"/>
        </w:rPr>
        <w:t>;</w:t>
      </w:r>
    </w:p>
    <w:p w:rsidR="00A1164F" w:rsidRPr="00FA42D4" w:rsidRDefault="003D4910" w:rsidP="00FA42D4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 w:eastAsia="fi-FI"/>
        </w:rPr>
      </w:pPr>
      <w:r w:rsidRPr="00FA42D4">
        <w:rPr>
          <w:sz w:val="28"/>
          <w:szCs w:val="28"/>
          <w:lang w:val="ro-RO" w:eastAsia="fi-FI"/>
        </w:rPr>
        <w:t xml:space="preserve">Apendicele la Regulament </w:t>
      </w:r>
      <w:r w:rsidR="003E0CC8" w:rsidRPr="00FA42D4">
        <w:rPr>
          <w:sz w:val="28"/>
          <w:szCs w:val="28"/>
          <w:lang w:val="ro-RO" w:eastAsia="fi-FI"/>
        </w:rPr>
        <w:t xml:space="preserve">cuprinde </w:t>
      </w:r>
      <w:r w:rsidRPr="00FA42D4">
        <w:rPr>
          <w:sz w:val="28"/>
          <w:szCs w:val="28"/>
          <w:lang w:val="ro-RO" w:eastAsia="fi-FI"/>
        </w:rPr>
        <w:t xml:space="preserve"> </w:t>
      </w:r>
      <w:r w:rsidR="003E0CC8" w:rsidRPr="00FA42D4">
        <w:rPr>
          <w:sz w:val="28"/>
          <w:szCs w:val="28"/>
          <w:lang w:val="ro-RO" w:eastAsia="fi-FI"/>
        </w:rPr>
        <w:t>forma</w:t>
      </w:r>
      <w:r w:rsidR="009F19C7" w:rsidRPr="00FA42D4">
        <w:rPr>
          <w:sz w:val="28"/>
          <w:szCs w:val="28"/>
          <w:lang w:val="ro-RO" w:eastAsia="fi-FI"/>
        </w:rPr>
        <w:t>tul</w:t>
      </w:r>
      <w:r w:rsidR="003E0CC8" w:rsidRPr="00FA42D4">
        <w:rPr>
          <w:sz w:val="28"/>
          <w:szCs w:val="28"/>
          <w:lang w:val="ro-RO" w:eastAsia="fi-FI"/>
        </w:rPr>
        <w:t xml:space="preserve"> și conținutul </w:t>
      </w:r>
      <w:r w:rsidRPr="00FA42D4">
        <w:rPr>
          <w:sz w:val="28"/>
          <w:szCs w:val="28"/>
          <w:lang w:val="ro-RO" w:eastAsia="fi-FI"/>
        </w:rPr>
        <w:t>diferitor tipuri de certificate</w:t>
      </w:r>
      <w:r w:rsidR="003E0CC8" w:rsidRPr="00FA42D4">
        <w:rPr>
          <w:sz w:val="28"/>
          <w:szCs w:val="28"/>
          <w:lang w:val="ro-RO" w:eastAsia="fi-FI"/>
        </w:rPr>
        <w:t>/atestate</w:t>
      </w:r>
      <w:r w:rsidR="009F19C7" w:rsidRPr="00FA42D4">
        <w:rPr>
          <w:sz w:val="28"/>
          <w:szCs w:val="28"/>
          <w:lang w:val="ro-RO" w:eastAsia="fi-FI"/>
        </w:rPr>
        <w:t xml:space="preserve"> pentru</w:t>
      </w:r>
      <w:r w:rsidR="003E0CC8" w:rsidRPr="00FA42D4">
        <w:rPr>
          <w:sz w:val="28"/>
          <w:szCs w:val="28"/>
          <w:lang w:val="ro-RO" w:eastAsia="fi-FI"/>
        </w:rPr>
        <w:t xml:space="preserve"> personal</w:t>
      </w:r>
      <w:r w:rsidR="009F19C7" w:rsidRPr="00FA42D4">
        <w:rPr>
          <w:sz w:val="28"/>
          <w:szCs w:val="28"/>
          <w:lang w:val="ro-RO" w:eastAsia="fi-FI"/>
        </w:rPr>
        <w:t>ul</w:t>
      </w:r>
      <w:r w:rsidR="003E0CC8" w:rsidRPr="00FA42D4">
        <w:rPr>
          <w:sz w:val="28"/>
          <w:szCs w:val="28"/>
          <w:lang w:val="ro-RO" w:eastAsia="fi-FI"/>
        </w:rPr>
        <w:t xml:space="preserve"> </w:t>
      </w:r>
      <w:r w:rsidR="009F19C7" w:rsidRPr="00FA42D4">
        <w:rPr>
          <w:sz w:val="28"/>
          <w:szCs w:val="28"/>
          <w:lang w:val="ro-RO" w:eastAsia="fi-FI"/>
        </w:rPr>
        <w:t>aeronautic</w:t>
      </w:r>
      <w:r w:rsidR="003E0CC8" w:rsidRPr="00FA42D4">
        <w:rPr>
          <w:sz w:val="28"/>
          <w:szCs w:val="28"/>
          <w:lang w:val="ro-RO" w:eastAsia="fi-FI"/>
        </w:rPr>
        <w:t>, certificate de calificare/certificate medicale</w:t>
      </w:r>
      <w:r w:rsidR="00445B5C" w:rsidRPr="00FA42D4">
        <w:rPr>
          <w:sz w:val="28"/>
          <w:szCs w:val="28"/>
          <w:lang w:val="ro-RO" w:eastAsia="fi-FI"/>
        </w:rPr>
        <w:t xml:space="preserve"> emise de către AAC</w:t>
      </w:r>
      <w:r w:rsidRPr="00FA42D4">
        <w:rPr>
          <w:sz w:val="28"/>
          <w:szCs w:val="28"/>
          <w:lang w:val="ro-RO" w:eastAsia="fi-FI"/>
        </w:rPr>
        <w:t xml:space="preserve">. </w:t>
      </w:r>
    </w:p>
    <w:p w:rsidR="009313FF" w:rsidRPr="00FA42D4" w:rsidRDefault="00A1164F" w:rsidP="00FA42D4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  <w:lang w:val="ro-RO"/>
        </w:rPr>
      </w:pPr>
      <w:r w:rsidRPr="00FA42D4">
        <w:rPr>
          <w:bCs/>
          <w:sz w:val="28"/>
          <w:szCs w:val="28"/>
          <w:lang w:val="ro-RO"/>
        </w:rPr>
        <w:t xml:space="preserve">Anexele 1-5 </w:t>
      </w:r>
      <w:r w:rsidR="009313FF" w:rsidRPr="00FA42D4">
        <w:rPr>
          <w:bCs/>
          <w:sz w:val="28"/>
          <w:szCs w:val="28"/>
          <w:lang w:val="ro-RO"/>
        </w:rPr>
        <w:t xml:space="preserve">(partea FCL, MED, CC) </w:t>
      </w:r>
      <w:r w:rsidRPr="00FA42D4">
        <w:rPr>
          <w:bCs/>
          <w:sz w:val="28"/>
          <w:szCs w:val="28"/>
          <w:lang w:val="ro-RO"/>
        </w:rPr>
        <w:t xml:space="preserve">din </w:t>
      </w:r>
      <w:r w:rsidRPr="00FA42D4">
        <w:rPr>
          <w:sz w:val="28"/>
          <w:szCs w:val="28"/>
          <w:lang w:val="ro-RO"/>
        </w:rPr>
        <w:t>Regulamentul (UE) nr. 1178/2011 conțin cerințe tehnice care urmează</w:t>
      </w:r>
      <w:bookmarkStart w:id="0" w:name="_GoBack"/>
      <w:bookmarkEnd w:id="0"/>
      <w:r w:rsidRPr="00FA42D4">
        <w:rPr>
          <w:sz w:val="28"/>
          <w:szCs w:val="28"/>
          <w:lang w:val="ro-RO"/>
        </w:rPr>
        <w:t xml:space="preserve"> a fi transpuse și aprobate prin documente </w:t>
      </w:r>
      <w:r w:rsidRPr="00FA42D4">
        <w:rPr>
          <w:sz w:val="28"/>
          <w:szCs w:val="28"/>
          <w:lang w:val="ro-RO"/>
        </w:rPr>
        <w:lastRenderedPageBreak/>
        <w:t xml:space="preserve">tehnice subordonate, </w:t>
      </w:r>
      <w:r w:rsidR="009F19C7" w:rsidRPr="00FA42D4">
        <w:rPr>
          <w:sz w:val="28"/>
          <w:szCs w:val="28"/>
          <w:lang w:val="ro-RO"/>
        </w:rPr>
        <w:t>după</w:t>
      </w:r>
      <w:r w:rsidRPr="00FA42D4">
        <w:rPr>
          <w:sz w:val="28"/>
          <w:szCs w:val="28"/>
          <w:lang w:val="ro-RO"/>
        </w:rPr>
        <w:t xml:space="preserve"> aprobarea</w:t>
      </w:r>
      <w:r w:rsidR="009313FF" w:rsidRPr="00FA42D4">
        <w:rPr>
          <w:sz w:val="28"/>
          <w:szCs w:val="28"/>
          <w:lang w:val="ro-RO"/>
        </w:rPr>
        <w:t xml:space="preserve"> Regulamentului de stabilire a normele detaliate referitoare la personalul navigant din aviaţia civilă. </w:t>
      </w:r>
    </w:p>
    <w:p w:rsidR="00153C41" w:rsidRPr="00FA42D4" w:rsidRDefault="00084206" w:rsidP="00FA42D4">
      <w:pPr>
        <w:spacing w:line="276" w:lineRule="auto"/>
        <w:ind w:firstLine="360"/>
        <w:jc w:val="both"/>
        <w:rPr>
          <w:sz w:val="28"/>
          <w:szCs w:val="28"/>
          <w:lang w:val="ro-RO"/>
        </w:rPr>
      </w:pPr>
      <w:r w:rsidRPr="00FA42D4">
        <w:rPr>
          <w:sz w:val="28"/>
          <w:szCs w:val="28"/>
          <w:lang w:val="ro-RO"/>
        </w:rPr>
        <w:t>La moment</w:t>
      </w:r>
      <w:r w:rsidR="002E5950" w:rsidRPr="00FA42D4">
        <w:rPr>
          <w:sz w:val="28"/>
          <w:szCs w:val="28"/>
          <w:lang w:val="ro-RO"/>
        </w:rPr>
        <w:t>,</w:t>
      </w:r>
      <w:r w:rsidR="00BD1889" w:rsidRPr="00FA42D4">
        <w:rPr>
          <w:sz w:val="28"/>
          <w:szCs w:val="28"/>
          <w:lang w:val="ro-RO"/>
        </w:rPr>
        <w:t xml:space="preserve"> domeniul privind certificarea personalului navigant din aviația civilă a Republicii Moldova, precum și condițiile/procedurile de instruire, testare, perfectare a certificatelor, calificărilor, atestatelor (acordare, prelungire, reînnoire, suspendare, etc.) pentru  personalul navigant sunt stabilite în Legea aviației civ</w:t>
      </w:r>
      <w:r w:rsidR="002E5950" w:rsidRPr="00FA42D4">
        <w:rPr>
          <w:sz w:val="28"/>
          <w:szCs w:val="28"/>
          <w:lang w:val="ro-RO"/>
        </w:rPr>
        <w:t>ile nr.1237-XIII din 09.07.1997</w:t>
      </w:r>
      <w:r w:rsidR="009F19C7" w:rsidRPr="00FA42D4">
        <w:rPr>
          <w:sz w:val="28"/>
          <w:szCs w:val="28"/>
          <w:lang w:val="ro-RO"/>
        </w:rPr>
        <w:t xml:space="preserve"> </w:t>
      </w:r>
      <w:r w:rsidR="00A1164F" w:rsidRPr="00FA42D4">
        <w:rPr>
          <w:sz w:val="28"/>
          <w:szCs w:val="28"/>
          <w:lang w:val="ro-RO"/>
        </w:rPr>
        <w:t>(prevederile generale)</w:t>
      </w:r>
      <w:r w:rsidR="002E5950" w:rsidRPr="00FA42D4">
        <w:rPr>
          <w:sz w:val="28"/>
          <w:szCs w:val="28"/>
          <w:lang w:val="ro-RO"/>
        </w:rPr>
        <w:t>, iar</w:t>
      </w:r>
      <w:r w:rsidR="009F3281" w:rsidRPr="00FA42D4">
        <w:rPr>
          <w:sz w:val="28"/>
          <w:szCs w:val="28"/>
          <w:lang w:val="ro-RO"/>
        </w:rPr>
        <w:t xml:space="preserve"> </w:t>
      </w:r>
      <w:r w:rsidR="00A1164F" w:rsidRPr="00FA42D4">
        <w:rPr>
          <w:sz w:val="28"/>
          <w:szCs w:val="28"/>
          <w:lang w:val="ro-RO"/>
        </w:rPr>
        <w:t>în Reglementările aeronautice civile RAC-APL</w:t>
      </w:r>
      <w:r w:rsidR="009F19C7" w:rsidRPr="00FA42D4">
        <w:rPr>
          <w:sz w:val="28"/>
          <w:szCs w:val="28"/>
          <w:lang w:val="ro-RO"/>
        </w:rPr>
        <w:t xml:space="preserve"> </w:t>
      </w:r>
      <w:r w:rsidR="00A1164F" w:rsidRPr="00FA42D4">
        <w:rPr>
          <w:sz w:val="28"/>
          <w:szCs w:val="28"/>
          <w:lang w:val="ro-RO"/>
        </w:rPr>
        <w:t xml:space="preserve">- Autorizarea personalului aeronautic al </w:t>
      </w:r>
      <w:r w:rsidR="00FE0135" w:rsidRPr="00FA42D4">
        <w:rPr>
          <w:sz w:val="28"/>
          <w:szCs w:val="28"/>
          <w:lang w:val="ro-RO"/>
        </w:rPr>
        <w:t>aviației</w:t>
      </w:r>
      <w:r w:rsidR="00A1164F" w:rsidRPr="00FA42D4">
        <w:rPr>
          <w:sz w:val="28"/>
          <w:szCs w:val="28"/>
          <w:lang w:val="ro-RO"/>
        </w:rPr>
        <w:t xml:space="preserve"> civile (</w:t>
      </w:r>
      <w:r w:rsidR="00FE0135" w:rsidRPr="00FA42D4">
        <w:rPr>
          <w:sz w:val="28"/>
          <w:szCs w:val="28"/>
          <w:lang w:val="ro-RO"/>
        </w:rPr>
        <w:t>piloți</w:t>
      </w:r>
      <w:r w:rsidR="00A1164F" w:rsidRPr="00FA42D4">
        <w:rPr>
          <w:sz w:val="28"/>
          <w:szCs w:val="28"/>
          <w:lang w:val="ro-RO"/>
        </w:rPr>
        <w:t xml:space="preserve">, navigatori aerieni, ingineri </w:t>
      </w:r>
      <w:r w:rsidR="00FE0135" w:rsidRPr="00FA42D4">
        <w:rPr>
          <w:sz w:val="28"/>
          <w:szCs w:val="28"/>
          <w:lang w:val="ro-RO"/>
        </w:rPr>
        <w:t>naviganți</w:t>
      </w:r>
      <w:r w:rsidR="00A1164F" w:rsidRPr="00FA42D4">
        <w:rPr>
          <w:sz w:val="28"/>
          <w:szCs w:val="28"/>
          <w:lang w:val="ro-RO"/>
        </w:rPr>
        <w:t xml:space="preserve">, </w:t>
      </w:r>
      <w:r w:rsidR="00FE0135" w:rsidRPr="00FA42D4">
        <w:rPr>
          <w:sz w:val="28"/>
          <w:szCs w:val="28"/>
          <w:lang w:val="ro-RO"/>
        </w:rPr>
        <w:t>însoțitori</w:t>
      </w:r>
      <w:r w:rsidR="00A1164F" w:rsidRPr="00FA42D4">
        <w:rPr>
          <w:sz w:val="28"/>
          <w:szCs w:val="28"/>
          <w:lang w:val="ro-RO"/>
        </w:rPr>
        <w:t xml:space="preserve"> de bord, operatori de bord, </w:t>
      </w:r>
      <w:r w:rsidR="00946984" w:rsidRPr="00FA42D4">
        <w:rPr>
          <w:sz w:val="28"/>
          <w:szCs w:val="28"/>
          <w:lang w:val="ro-RO"/>
        </w:rPr>
        <w:t xml:space="preserve">controlori de trafic aerian, dispeceri operaţiuni de zbor </w:t>
      </w:r>
      <w:r w:rsidR="00A1164F" w:rsidRPr="00FA42D4">
        <w:rPr>
          <w:sz w:val="28"/>
          <w:szCs w:val="28"/>
          <w:lang w:val="ro-RO"/>
        </w:rPr>
        <w:t xml:space="preserve"> </w:t>
      </w:r>
      <w:r w:rsidR="009F3281" w:rsidRPr="00FA42D4">
        <w:rPr>
          <w:sz w:val="28"/>
          <w:szCs w:val="28"/>
          <w:lang w:val="ro-RO"/>
        </w:rPr>
        <w:t xml:space="preserve">(prevederi detaliate) prin care sunt </w:t>
      </w:r>
      <w:r w:rsidR="00A1164F" w:rsidRPr="00FA42D4">
        <w:rPr>
          <w:sz w:val="28"/>
          <w:szCs w:val="28"/>
          <w:lang w:val="ro-RO"/>
        </w:rPr>
        <w:t>transpuse/</w:t>
      </w:r>
      <w:r w:rsidR="009F3281" w:rsidRPr="00FA42D4">
        <w:rPr>
          <w:sz w:val="28"/>
          <w:szCs w:val="28"/>
          <w:lang w:val="ro-RO"/>
        </w:rPr>
        <w:t xml:space="preserve">implementate în cadrul normativ național standardele și recomandările din Anexa 1 OACI – Licențierea personalului aeronautic, precum și </w:t>
      </w:r>
      <w:r w:rsidR="00A1164F" w:rsidRPr="00FA42D4">
        <w:rPr>
          <w:sz w:val="28"/>
          <w:szCs w:val="28"/>
          <w:lang w:val="ro-RO"/>
        </w:rPr>
        <w:t xml:space="preserve">cele din </w:t>
      </w:r>
      <w:r w:rsidR="009F3281" w:rsidRPr="00FA42D4">
        <w:rPr>
          <w:sz w:val="28"/>
          <w:szCs w:val="28"/>
          <w:lang w:val="ro-RO"/>
        </w:rPr>
        <w:t xml:space="preserve">JAR-FCL 1,  JAR-FCL 2, JAR-FCL 4.   </w:t>
      </w:r>
    </w:p>
    <w:p w:rsidR="009F19C7" w:rsidRPr="00FA42D4" w:rsidRDefault="009F19C7" w:rsidP="00FA42D4">
      <w:pPr>
        <w:spacing w:line="276" w:lineRule="auto"/>
        <w:ind w:firstLine="360"/>
        <w:jc w:val="both"/>
        <w:rPr>
          <w:sz w:val="28"/>
          <w:szCs w:val="28"/>
          <w:lang w:val="ro-RO"/>
        </w:rPr>
      </w:pPr>
    </w:p>
    <w:p w:rsidR="00FA42D4" w:rsidRPr="00FA42D4" w:rsidRDefault="00FA42D4" w:rsidP="00FA42D4">
      <w:pPr>
        <w:spacing w:before="60" w:after="60" w:line="276" w:lineRule="auto"/>
        <w:jc w:val="both"/>
        <w:rPr>
          <w:rFonts w:eastAsia="Calibri"/>
          <w:b/>
          <w:i/>
          <w:sz w:val="28"/>
          <w:szCs w:val="28"/>
          <w:lang w:val="ro-RO"/>
        </w:rPr>
      </w:pPr>
      <w:r>
        <w:rPr>
          <w:rFonts w:eastAsia="Calibri"/>
          <w:b/>
          <w:i/>
          <w:sz w:val="28"/>
          <w:szCs w:val="28"/>
          <w:lang w:val="ro-RO"/>
        </w:rPr>
        <w:tab/>
      </w:r>
      <w:r w:rsidRPr="00FA42D4">
        <w:rPr>
          <w:rFonts w:eastAsia="Calibri"/>
          <w:b/>
          <w:i/>
          <w:sz w:val="28"/>
          <w:szCs w:val="28"/>
          <w:lang w:val="ro-RO"/>
        </w:rPr>
        <w:t xml:space="preserve">Gradul compatibilităţii proiectului de act normativ cu reglementările legislaţiei comunitare și referinţele la reglementările corespondente ale legislaţiei comunitare. </w:t>
      </w:r>
    </w:p>
    <w:p w:rsidR="00FA42D4" w:rsidRPr="00FA42D4" w:rsidRDefault="00FA42D4" w:rsidP="00FA42D4">
      <w:pPr>
        <w:pStyle w:val="Bodytext31"/>
        <w:shd w:val="clear" w:color="auto" w:fill="auto"/>
        <w:tabs>
          <w:tab w:val="left" w:pos="284"/>
        </w:tabs>
        <w:spacing w:before="0" w:after="0" w:line="276" w:lineRule="auto"/>
        <w:ind w:firstLine="284"/>
        <w:jc w:val="both"/>
        <w:rPr>
          <w:b w:val="0"/>
          <w:bCs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ab/>
      </w:r>
      <w:r w:rsidRPr="00FA42D4">
        <w:rPr>
          <w:b w:val="0"/>
          <w:sz w:val="28"/>
          <w:szCs w:val="28"/>
          <w:lang w:val="ro-RO"/>
        </w:rPr>
        <w:t>Proiectul Hotărârii transpune</w:t>
      </w:r>
      <w:r w:rsidRPr="00FA42D4">
        <w:rPr>
          <w:b w:val="0"/>
          <w:iCs/>
          <w:sz w:val="28"/>
          <w:szCs w:val="28"/>
          <w:lang w:val="ro-RO"/>
        </w:rPr>
        <w:t xml:space="preserve"> prevederile </w:t>
      </w:r>
      <w:r w:rsidRPr="00FA42D4">
        <w:rPr>
          <w:b w:val="0"/>
          <w:bCs w:val="0"/>
          <w:sz w:val="28"/>
          <w:szCs w:val="28"/>
          <w:lang w:val="ro-RO"/>
        </w:rPr>
        <w:t>Regulamentului (UE) nr. 1178/2011 al Comisiei din 3 noiembrie 2011 de stabilire a cerinţelor tehnice şi a procedurilor administrative referitoare la personalul navigant din aviaţia civilă în temeiul Regulamentului (CE) nr. 216/2008 al Parlamentului European şi al Consiliului.</w:t>
      </w:r>
    </w:p>
    <w:p w:rsidR="00FA42D4" w:rsidRPr="00FA42D4" w:rsidRDefault="00FA42D4" w:rsidP="00FA42D4">
      <w:pPr>
        <w:spacing w:before="60" w:after="60" w:line="276" w:lineRule="auto"/>
        <w:jc w:val="both"/>
        <w:rPr>
          <w:rFonts w:eastAsia="Calibri"/>
          <w:b/>
          <w:i/>
          <w:sz w:val="28"/>
          <w:szCs w:val="28"/>
          <w:lang w:val="ro-RO"/>
        </w:rPr>
      </w:pPr>
    </w:p>
    <w:p w:rsidR="00FA42D4" w:rsidRPr="00FA42D4" w:rsidRDefault="00FA42D4" w:rsidP="00FA42D4">
      <w:pPr>
        <w:spacing w:line="276" w:lineRule="auto"/>
        <w:ind w:firstLine="708"/>
        <w:jc w:val="both"/>
        <w:rPr>
          <w:rFonts w:eastAsia="Calibri"/>
          <w:sz w:val="28"/>
          <w:szCs w:val="28"/>
          <w:lang w:val="ro-RO"/>
        </w:rPr>
      </w:pPr>
      <w:r w:rsidRPr="00FA42D4">
        <w:rPr>
          <w:rFonts w:eastAsia="Calibri"/>
          <w:b/>
          <w:i/>
          <w:sz w:val="28"/>
          <w:szCs w:val="28"/>
          <w:lang w:val="ro-RO"/>
        </w:rPr>
        <w:t xml:space="preserve">Impactul proiectului. </w:t>
      </w:r>
      <w:r w:rsidRPr="00FA42D4">
        <w:rPr>
          <w:rFonts w:eastAsia="Calibri"/>
          <w:sz w:val="28"/>
          <w:szCs w:val="28"/>
          <w:lang w:val="ro-RO"/>
        </w:rPr>
        <w:t>Analiza de Impact a Activității de Întreprinzător la proiect va reflecta beneficiile sociale și impactul economic.</w:t>
      </w:r>
    </w:p>
    <w:p w:rsidR="00FA42D4" w:rsidRPr="00FA42D4" w:rsidRDefault="00FA42D4" w:rsidP="00FA42D4">
      <w:pPr>
        <w:spacing w:line="276" w:lineRule="auto"/>
        <w:jc w:val="both"/>
        <w:rPr>
          <w:rFonts w:eastAsia="Calibri"/>
          <w:sz w:val="28"/>
          <w:szCs w:val="28"/>
          <w:lang w:val="ro-RO"/>
        </w:rPr>
      </w:pPr>
      <w:r w:rsidRPr="00FA42D4">
        <w:rPr>
          <w:rFonts w:eastAsia="Calibri"/>
          <w:sz w:val="28"/>
          <w:szCs w:val="28"/>
          <w:lang w:val="ro-RO"/>
        </w:rPr>
        <w:t xml:space="preserve">    </w:t>
      </w:r>
      <w:r w:rsidRPr="00FA42D4">
        <w:rPr>
          <w:rFonts w:eastAsia="Calibri"/>
          <w:sz w:val="28"/>
          <w:szCs w:val="28"/>
          <w:lang w:val="ro-RO"/>
        </w:rPr>
        <w:tab/>
      </w:r>
      <w:r w:rsidRPr="00FA42D4">
        <w:rPr>
          <w:rFonts w:eastAsia="Calibri"/>
          <w:b/>
          <w:i/>
          <w:sz w:val="28"/>
          <w:szCs w:val="28"/>
          <w:lang w:val="ro-RO"/>
        </w:rPr>
        <w:t>Fundamentarea economico-financiară</w:t>
      </w:r>
      <w:r w:rsidRPr="00FA42D4">
        <w:rPr>
          <w:rFonts w:eastAsia="Calibri"/>
          <w:sz w:val="28"/>
          <w:szCs w:val="28"/>
          <w:lang w:val="ro-RO"/>
        </w:rPr>
        <w:t>. Proiectul nu presupune cheltuieli financiare suplimentare din bugetul de stat.</w:t>
      </w:r>
    </w:p>
    <w:p w:rsidR="00A1164F" w:rsidRPr="00FA42D4" w:rsidRDefault="00A1164F" w:rsidP="00FA42D4">
      <w:pPr>
        <w:pStyle w:val="a4"/>
        <w:shd w:val="clear" w:color="auto" w:fill="FFFFFF"/>
        <w:spacing w:before="0" w:beforeAutospacing="0" w:after="0" w:afterAutospacing="0" w:line="276" w:lineRule="auto"/>
        <w:ind w:right="-53" w:firstLine="567"/>
        <w:jc w:val="both"/>
        <w:rPr>
          <w:sz w:val="28"/>
          <w:szCs w:val="28"/>
          <w:lang w:val="ro-RO"/>
        </w:rPr>
      </w:pPr>
    </w:p>
    <w:p w:rsidR="00153C41" w:rsidRPr="00FA42D4" w:rsidRDefault="00153C41" w:rsidP="00FA42D4">
      <w:pPr>
        <w:pStyle w:val="a4"/>
        <w:shd w:val="clear" w:color="auto" w:fill="FFFFFF"/>
        <w:spacing w:before="0" w:beforeAutospacing="0" w:after="0" w:afterAutospacing="0" w:line="276" w:lineRule="auto"/>
        <w:ind w:right="-53" w:firstLine="567"/>
        <w:jc w:val="both"/>
        <w:rPr>
          <w:sz w:val="28"/>
          <w:szCs w:val="28"/>
          <w:lang w:val="ro-RO"/>
        </w:rPr>
      </w:pPr>
    </w:p>
    <w:p w:rsidR="00376EC0" w:rsidRPr="00FA42D4" w:rsidRDefault="00376EC0" w:rsidP="00FA42D4">
      <w:pPr>
        <w:pStyle w:val="a4"/>
        <w:shd w:val="clear" w:color="auto" w:fill="FFFFFF"/>
        <w:spacing w:before="0" w:beforeAutospacing="0" w:after="0" w:afterAutospacing="0" w:line="276" w:lineRule="auto"/>
        <w:ind w:right="-53" w:firstLine="567"/>
        <w:jc w:val="both"/>
        <w:rPr>
          <w:sz w:val="28"/>
          <w:szCs w:val="28"/>
          <w:lang w:val="ro-RO"/>
        </w:rPr>
      </w:pPr>
    </w:p>
    <w:p w:rsidR="0030211C" w:rsidRPr="00FA42D4" w:rsidRDefault="0030211C" w:rsidP="00FA42D4">
      <w:pPr>
        <w:spacing w:line="276" w:lineRule="auto"/>
        <w:ind w:firstLine="709"/>
        <w:jc w:val="both"/>
        <w:rPr>
          <w:b/>
          <w:sz w:val="28"/>
          <w:szCs w:val="28"/>
          <w:lang w:val="ro-RO"/>
        </w:rPr>
      </w:pPr>
    </w:p>
    <w:p w:rsidR="00967D40" w:rsidRPr="00FA42D4" w:rsidRDefault="00967D40" w:rsidP="00FA42D4">
      <w:pPr>
        <w:spacing w:line="276" w:lineRule="auto"/>
        <w:ind w:firstLine="709"/>
        <w:jc w:val="both"/>
        <w:rPr>
          <w:b/>
          <w:sz w:val="28"/>
          <w:szCs w:val="28"/>
          <w:lang w:val="ro-RO"/>
        </w:rPr>
      </w:pPr>
    </w:p>
    <w:sectPr w:rsidR="00967D40" w:rsidRPr="00FA42D4" w:rsidSect="00665CB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35E"/>
    <w:multiLevelType w:val="hybridMultilevel"/>
    <w:tmpl w:val="6EAE82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52BFB"/>
    <w:multiLevelType w:val="hybridMultilevel"/>
    <w:tmpl w:val="D1E6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D1283"/>
    <w:multiLevelType w:val="hybridMultilevel"/>
    <w:tmpl w:val="C7884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564970"/>
    <w:multiLevelType w:val="hybridMultilevel"/>
    <w:tmpl w:val="10528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D0F4ADB"/>
    <w:multiLevelType w:val="hybridMultilevel"/>
    <w:tmpl w:val="FDEE6004"/>
    <w:lvl w:ilvl="0" w:tplc="B6D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FA060A"/>
    <w:multiLevelType w:val="hybridMultilevel"/>
    <w:tmpl w:val="D1E6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41503"/>
    <w:multiLevelType w:val="hybridMultilevel"/>
    <w:tmpl w:val="7678589C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42165AD"/>
    <w:multiLevelType w:val="hybridMultilevel"/>
    <w:tmpl w:val="ECEA8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DF"/>
    <w:rsid w:val="000010D0"/>
    <w:rsid w:val="00014268"/>
    <w:rsid w:val="00014449"/>
    <w:rsid w:val="00064A6D"/>
    <w:rsid w:val="00084206"/>
    <w:rsid w:val="00097326"/>
    <w:rsid w:val="000A497F"/>
    <w:rsid w:val="000B0A8E"/>
    <w:rsid w:val="000B4920"/>
    <w:rsid w:val="000B524F"/>
    <w:rsid w:val="000B7D77"/>
    <w:rsid w:val="000E46EC"/>
    <w:rsid w:val="000E509E"/>
    <w:rsid w:val="000E56AB"/>
    <w:rsid w:val="000F6EBE"/>
    <w:rsid w:val="001053BE"/>
    <w:rsid w:val="00126701"/>
    <w:rsid w:val="00153C41"/>
    <w:rsid w:val="00185639"/>
    <w:rsid w:val="00193BA2"/>
    <w:rsid w:val="00195ADA"/>
    <w:rsid w:val="001966E3"/>
    <w:rsid w:val="001A7F62"/>
    <w:rsid w:val="001C783A"/>
    <w:rsid w:val="001E5AA2"/>
    <w:rsid w:val="002124AB"/>
    <w:rsid w:val="00247DC4"/>
    <w:rsid w:val="00252D68"/>
    <w:rsid w:val="00253E11"/>
    <w:rsid w:val="002553E7"/>
    <w:rsid w:val="00256DF3"/>
    <w:rsid w:val="00284C0C"/>
    <w:rsid w:val="002852BD"/>
    <w:rsid w:val="00294F2F"/>
    <w:rsid w:val="002D4476"/>
    <w:rsid w:val="002E5950"/>
    <w:rsid w:val="002E7CFA"/>
    <w:rsid w:val="002F31F4"/>
    <w:rsid w:val="0030211C"/>
    <w:rsid w:val="00304F45"/>
    <w:rsid w:val="00321569"/>
    <w:rsid w:val="003339E1"/>
    <w:rsid w:val="00337265"/>
    <w:rsid w:val="003402BB"/>
    <w:rsid w:val="003435D6"/>
    <w:rsid w:val="00346E3E"/>
    <w:rsid w:val="00356502"/>
    <w:rsid w:val="00376EC0"/>
    <w:rsid w:val="00384F2D"/>
    <w:rsid w:val="003C36A7"/>
    <w:rsid w:val="003C54B1"/>
    <w:rsid w:val="003D4910"/>
    <w:rsid w:val="003E0CC8"/>
    <w:rsid w:val="003F3D79"/>
    <w:rsid w:val="00414B78"/>
    <w:rsid w:val="00431581"/>
    <w:rsid w:val="00445B5C"/>
    <w:rsid w:val="004572A8"/>
    <w:rsid w:val="004814BC"/>
    <w:rsid w:val="004851CA"/>
    <w:rsid w:val="004C458A"/>
    <w:rsid w:val="004C585E"/>
    <w:rsid w:val="004C6A87"/>
    <w:rsid w:val="004F1AFA"/>
    <w:rsid w:val="004F77DC"/>
    <w:rsid w:val="00511AFD"/>
    <w:rsid w:val="00513219"/>
    <w:rsid w:val="0053384A"/>
    <w:rsid w:val="00571E6E"/>
    <w:rsid w:val="00581868"/>
    <w:rsid w:val="00591389"/>
    <w:rsid w:val="005A0B75"/>
    <w:rsid w:val="005A2723"/>
    <w:rsid w:val="005A646C"/>
    <w:rsid w:val="005B0C4F"/>
    <w:rsid w:val="005B5865"/>
    <w:rsid w:val="005C672D"/>
    <w:rsid w:val="005F29F5"/>
    <w:rsid w:val="005F7E98"/>
    <w:rsid w:val="006267F4"/>
    <w:rsid w:val="00645D0E"/>
    <w:rsid w:val="00655AA9"/>
    <w:rsid w:val="006575A6"/>
    <w:rsid w:val="00657AF4"/>
    <w:rsid w:val="00665CBE"/>
    <w:rsid w:val="006A0AE2"/>
    <w:rsid w:val="006D15B2"/>
    <w:rsid w:val="006E43A7"/>
    <w:rsid w:val="006F7A1E"/>
    <w:rsid w:val="00720F64"/>
    <w:rsid w:val="00751AD9"/>
    <w:rsid w:val="007520D9"/>
    <w:rsid w:val="007624EC"/>
    <w:rsid w:val="007977B0"/>
    <w:rsid w:val="007A2510"/>
    <w:rsid w:val="007A4022"/>
    <w:rsid w:val="007A62DF"/>
    <w:rsid w:val="007B7703"/>
    <w:rsid w:val="00834D64"/>
    <w:rsid w:val="00860E87"/>
    <w:rsid w:val="008665D4"/>
    <w:rsid w:val="008856D1"/>
    <w:rsid w:val="008A2208"/>
    <w:rsid w:val="008C126B"/>
    <w:rsid w:val="008E48F9"/>
    <w:rsid w:val="008E6573"/>
    <w:rsid w:val="008F2860"/>
    <w:rsid w:val="00905E5E"/>
    <w:rsid w:val="009313FF"/>
    <w:rsid w:val="00946984"/>
    <w:rsid w:val="00957EFA"/>
    <w:rsid w:val="00961467"/>
    <w:rsid w:val="00967D40"/>
    <w:rsid w:val="009910CA"/>
    <w:rsid w:val="00995F4A"/>
    <w:rsid w:val="009C4731"/>
    <w:rsid w:val="009F19C7"/>
    <w:rsid w:val="009F2F2A"/>
    <w:rsid w:val="009F3281"/>
    <w:rsid w:val="00A1164F"/>
    <w:rsid w:val="00A351BE"/>
    <w:rsid w:val="00A602B7"/>
    <w:rsid w:val="00A70D41"/>
    <w:rsid w:val="00AA4F89"/>
    <w:rsid w:val="00AB1453"/>
    <w:rsid w:val="00B14827"/>
    <w:rsid w:val="00B3553C"/>
    <w:rsid w:val="00B41175"/>
    <w:rsid w:val="00B604DE"/>
    <w:rsid w:val="00B676A9"/>
    <w:rsid w:val="00B7354A"/>
    <w:rsid w:val="00B96DC2"/>
    <w:rsid w:val="00BC1EC6"/>
    <w:rsid w:val="00BD1889"/>
    <w:rsid w:val="00BE6CAB"/>
    <w:rsid w:val="00C06527"/>
    <w:rsid w:val="00C07D4B"/>
    <w:rsid w:val="00C3400D"/>
    <w:rsid w:val="00C571AF"/>
    <w:rsid w:val="00C80F4D"/>
    <w:rsid w:val="00C82880"/>
    <w:rsid w:val="00CB08CE"/>
    <w:rsid w:val="00CB3D96"/>
    <w:rsid w:val="00CE4FFF"/>
    <w:rsid w:val="00CF1949"/>
    <w:rsid w:val="00CF2567"/>
    <w:rsid w:val="00CF3EA2"/>
    <w:rsid w:val="00D5289B"/>
    <w:rsid w:val="00D57B9C"/>
    <w:rsid w:val="00D6685A"/>
    <w:rsid w:val="00D703DB"/>
    <w:rsid w:val="00D8714D"/>
    <w:rsid w:val="00D87D01"/>
    <w:rsid w:val="00DD2C04"/>
    <w:rsid w:val="00DF5A6E"/>
    <w:rsid w:val="00E12FD9"/>
    <w:rsid w:val="00E145D5"/>
    <w:rsid w:val="00E21FDC"/>
    <w:rsid w:val="00E23941"/>
    <w:rsid w:val="00E31A7F"/>
    <w:rsid w:val="00E35761"/>
    <w:rsid w:val="00E51A9E"/>
    <w:rsid w:val="00E5555F"/>
    <w:rsid w:val="00E6771F"/>
    <w:rsid w:val="00E71DC6"/>
    <w:rsid w:val="00E8058F"/>
    <w:rsid w:val="00ED137E"/>
    <w:rsid w:val="00F2786F"/>
    <w:rsid w:val="00FA42D4"/>
    <w:rsid w:val="00FC25F2"/>
    <w:rsid w:val="00FE0135"/>
    <w:rsid w:val="00FE2503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8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94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84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rmal (Web)"/>
    <w:basedOn w:val="a"/>
    <w:uiPriority w:val="99"/>
    <w:rsid w:val="006F7A1E"/>
    <w:pPr>
      <w:spacing w:before="100" w:beforeAutospacing="1" w:after="100" w:afterAutospacing="1"/>
    </w:pPr>
    <w:rPr>
      <w:sz w:val="20"/>
      <w:lang w:val="fi-FI" w:eastAsia="fi-FI"/>
    </w:rPr>
  </w:style>
  <w:style w:type="character" w:styleId="a5">
    <w:name w:val="Hyperlink"/>
    <w:basedOn w:val="a0"/>
    <w:uiPriority w:val="99"/>
    <w:unhideWhenUsed/>
    <w:rsid w:val="00304F45"/>
    <w:rPr>
      <w:color w:val="0000FF"/>
      <w:u w:val="single"/>
    </w:rPr>
  </w:style>
  <w:style w:type="paragraph" w:customStyle="1" w:styleId="tt">
    <w:name w:val="tt"/>
    <w:basedOn w:val="a"/>
    <w:rsid w:val="00860E87"/>
    <w:pPr>
      <w:jc w:val="center"/>
    </w:pPr>
    <w:rPr>
      <w:b/>
      <w:bCs/>
    </w:rPr>
  </w:style>
  <w:style w:type="character" w:customStyle="1" w:styleId="Bodytext3">
    <w:name w:val="Body text (3)_"/>
    <w:basedOn w:val="a0"/>
    <w:link w:val="Bodytext31"/>
    <w:uiPriority w:val="99"/>
    <w:locked/>
    <w:rsid w:val="00CF3EA2"/>
    <w:rPr>
      <w:b/>
      <w:bCs/>
      <w:sz w:val="18"/>
      <w:szCs w:val="1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CF3EA2"/>
    <w:pPr>
      <w:shd w:val="clear" w:color="auto" w:fill="FFFFFF"/>
      <w:spacing w:before="1320" w:after="120" w:line="240" w:lineRule="atLeast"/>
    </w:pPr>
    <w:rPr>
      <w:b/>
      <w:bCs/>
      <w:sz w:val="18"/>
      <w:szCs w:val="18"/>
    </w:rPr>
  </w:style>
  <w:style w:type="paragraph" w:styleId="a6">
    <w:name w:val="List Paragraph"/>
    <w:basedOn w:val="a"/>
    <w:uiPriority w:val="34"/>
    <w:qFormat/>
    <w:rsid w:val="00445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8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94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84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rmal (Web)"/>
    <w:basedOn w:val="a"/>
    <w:uiPriority w:val="99"/>
    <w:rsid w:val="006F7A1E"/>
    <w:pPr>
      <w:spacing w:before="100" w:beforeAutospacing="1" w:after="100" w:afterAutospacing="1"/>
    </w:pPr>
    <w:rPr>
      <w:sz w:val="20"/>
      <w:lang w:val="fi-FI" w:eastAsia="fi-FI"/>
    </w:rPr>
  </w:style>
  <w:style w:type="character" w:styleId="a5">
    <w:name w:val="Hyperlink"/>
    <w:basedOn w:val="a0"/>
    <w:uiPriority w:val="99"/>
    <w:unhideWhenUsed/>
    <w:rsid w:val="00304F45"/>
    <w:rPr>
      <w:color w:val="0000FF"/>
      <w:u w:val="single"/>
    </w:rPr>
  </w:style>
  <w:style w:type="paragraph" w:customStyle="1" w:styleId="tt">
    <w:name w:val="tt"/>
    <w:basedOn w:val="a"/>
    <w:rsid w:val="00860E87"/>
    <w:pPr>
      <w:jc w:val="center"/>
    </w:pPr>
    <w:rPr>
      <w:b/>
      <w:bCs/>
    </w:rPr>
  </w:style>
  <w:style w:type="character" w:customStyle="1" w:styleId="Bodytext3">
    <w:name w:val="Body text (3)_"/>
    <w:basedOn w:val="a0"/>
    <w:link w:val="Bodytext31"/>
    <w:uiPriority w:val="99"/>
    <w:locked/>
    <w:rsid w:val="00CF3EA2"/>
    <w:rPr>
      <w:b/>
      <w:bCs/>
      <w:sz w:val="18"/>
      <w:szCs w:val="1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CF3EA2"/>
    <w:pPr>
      <w:shd w:val="clear" w:color="auto" w:fill="FFFFFF"/>
      <w:spacing w:before="1320" w:after="120" w:line="240" w:lineRule="atLeast"/>
    </w:pPr>
    <w:rPr>
      <w:b/>
      <w:bCs/>
      <w:sz w:val="18"/>
      <w:szCs w:val="18"/>
    </w:rPr>
  </w:style>
  <w:style w:type="paragraph" w:styleId="a6">
    <w:name w:val="List Paragraph"/>
    <w:basedOn w:val="a"/>
    <w:uiPriority w:val="34"/>
    <w:qFormat/>
    <w:rsid w:val="00445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D249-9755-4D1A-A5A9-6EB2F6CD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CAA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arama</dc:creator>
  <cp:lastModifiedBy>user</cp:lastModifiedBy>
  <cp:revision>7</cp:revision>
  <cp:lastPrinted>2014-04-08T05:48:00Z</cp:lastPrinted>
  <dcterms:created xsi:type="dcterms:W3CDTF">2018-06-19T11:49:00Z</dcterms:created>
  <dcterms:modified xsi:type="dcterms:W3CDTF">2018-06-21T06:31:00Z</dcterms:modified>
</cp:coreProperties>
</file>