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23CE" w:rsidRPr="007E1CA7" w:rsidRDefault="00C823CE" w:rsidP="00C823CE">
      <w:pPr>
        <w:jc w:val="center"/>
        <w:rPr>
          <w:b/>
          <w:sz w:val="28"/>
          <w:szCs w:val="28"/>
          <w:lang w:val="ro-RO"/>
        </w:rPr>
      </w:pPr>
      <w:bookmarkStart w:id="0" w:name="_GoBack"/>
      <w:bookmarkEnd w:id="0"/>
    </w:p>
    <w:p w:rsidR="00C823CE" w:rsidRPr="007E1CA7" w:rsidRDefault="00C823CE" w:rsidP="00C823CE">
      <w:pPr>
        <w:jc w:val="center"/>
        <w:rPr>
          <w:b/>
          <w:sz w:val="28"/>
          <w:szCs w:val="28"/>
          <w:lang w:val="ro-RO"/>
        </w:rPr>
      </w:pPr>
      <w:r w:rsidRPr="007E1CA7">
        <w:rPr>
          <w:b/>
          <w:sz w:val="28"/>
          <w:szCs w:val="28"/>
          <w:lang w:val="ro-RO"/>
        </w:rPr>
        <w:t xml:space="preserve">        NOTĂ INFORMATIVĂ</w:t>
      </w:r>
    </w:p>
    <w:p w:rsidR="00C823CE" w:rsidRPr="007E1CA7" w:rsidRDefault="007E1CA7" w:rsidP="00C823CE">
      <w:pPr>
        <w:pStyle w:val="a3"/>
        <w:jc w:val="center"/>
        <w:rPr>
          <w:sz w:val="28"/>
          <w:szCs w:val="28"/>
          <w:lang w:val="ro-RO"/>
        </w:rPr>
      </w:pPr>
      <w:r>
        <w:rPr>
          <w:b/>
          <w:sz w:val="28"/>
          <w:szCs w:val="28"/>
          <w:lang w:val="ro-RO"/>
        </w:rPr>
        <w:t>la proiectul  hotărîrii</w:t>
      </w:r>
      <w:r w:rsidR="00C823CE" w:rsidRPr="007E1CA7">
        <w:rPr>
          <w:b/>
          <w:sz w:val="28"/>
          <w:szCs w:val="28"/>
          <w:lang w:val="ro-RO"/>
        </w:rPr>
        <w:t xml:space="preserve"> Guvernului</w:t>
      </w:r>
      <w:r w:rsidR="00C823CE" w:rsidRPr="007E1CA7">
        <w:rPr>
          <w:sz w:val="28"/>
          <w:szCs w:val="28"/>
          <w:lang w:val="ro-RO"/>
        </w:rPr>
        <w:t xml:space="preserve"> </w:t>
      </w:r>
    </w:p>
    <w:p w:rsidR="00C823CE" w:rsidRPr="007E1CA7" w:rsidRDefault="00C823CE" w:rsidP="00C823CE">
      <w:pPr>
        <w:pStyle w:val="a3"/>
        <w:jc w:val="center"/>
        <w:rPr>
          <w:b/>
          <w:sz w:val="28"/>
          <w:szCs w:val="28"/>
          <w:lang w:val="ro-RO"/>
        </w:rPr>
      </w:pPr>
      <w:r w:rsidRPr="007E1CA7">
        <w:rPr>
          <w:b/>
          <w:sz w:val="28"/>
          <w:szCs w:val="28"/>
          <w:lang w:val="ro-RO"/>
        </w:rPr>
        <w:t xml:space="preserve">„Cu privire la statutul Clinicilor Universitare ale Universităţii de Stat de Medicină şi Farmacie „Nicolae Testemiţanu” </w:t>
      </w:r>
    </w:p>
    <w:p w:rsidR="00C823CE" w:rsidRPr="007E1CA7" w:rsidRDefault="00C823CE" w:rsidP="00C823CE">
      <w:pPr>
        <w:jc w:val="center"/>
        <w:rPr>
          <w:sz w:val="28"/>
          <w:szCs w:val="28"/>
          <w:lang w:val="ro-RO"/>
        </w:rPr>
      </w:pPr>
    </w:p>
    <w:p w:rsidR="00C823CE" w:rsidRPr="007E1CA7" w:rsidRDefault="00C823CE" w:rsidP="00C823CE">
      <w:pPr>
        <w:ind w:firstLine="540"/>
        <w:rPr>
          <w:b/>
          <w:sz w:val="28"/>
          <w:szCs w:val="28"/>
          <w:lang w:val="ro-RO"/>
        </w:rPr>
      </w:pPr>
      <w:r w:rsidRPr="007E1CA7">
        <w:rPr>
          <w:b/>
          <w:sz w:val="28"/>
          <w:szCs w:val="28"/>
          <w:lang w:val="ro-RO"/>
        </w:rPr>
        <w:t>Cauzele care au condiţionat elaborarea proiectului, iniţiatorii proiectului</w:t>
      </w:r>
    </w:p>
    <w:p w:rsidR="00C823CE" w:rsidRPr="007E1CA7" w:rsidRDefault="00C823CE" w:rsidP="00C823CE">
      <w:pPr>
        <w:ind w:firstLine="540"/>
        <w:jc w:val="both"/>
        <w:rPr>
          <w:sz w:val="28"/>
          <w:szCs w:val="28"/>
          <w:lang w:val="ro-RO"/>
        </w:rPr>
      </w:pPr>
      <w:r w:rsidRPr="007E1CA7">
        <w:rPr>
          <w:sz w:val="28"/>
          <w:szCs w:val="28"/>
          <w:lang w:val="ro-RO"/>
        </w:rPr>
        <w:t>Abrogarea Hotărîrii Guvernului cu privire la Institutul de Medicină Clinică nr. 785 din  25.09.2014 derivă din faptul că pînă în prezent Institutul de Medicină Clinică, în calitate de persoană juridică dis</w:t>
      </w:r>
      <w:r w:rsidR="007E1CA7">
        <w:rPr>
          <w:sz w:val="28"/>
          <w:szCs w:val="28"/>
          <w:lang w:val="ro-RO"/>
        </w:rPr>
        <w:t>tinctă nu a fost creată, iar H</w:t>
      </w:r>
      <w:r w:rsidRPr="007E1CA7">
        <w:rPr>
          <w:sz w:val="28"/>
          <w:szCs w:val="28"/>
          <w:lang w:val="ro-RO"/>
        </w:rPr>
        <w:t xml:space="preserve">otărîrea de Guvern menționată </w:t>
      </w:r>
      <w:r w:rsidRPr="007E1CA7">
        <w:rPr>
          <w:bCs/>
          <w:sz w:val="28"/>
          <w:szCs w:val="28"/>
          <w:lang w:val="ro-RO"/>
        </w:rPr>
        <w:t xml:space="preserve">a fost executată doar în partea </w:t>
      </w:r>
      <w:r w:rsidRPr="007E1CA7">
        <w:rPr>
          <w:sz w:val="28"/>
          <w:szCs w:val="28"/>
          <w:lang w:val="ro-RO"/>
        </w:rPr>
        <w:t xml:space="preserve">abrogării </w:t>
      </w:r>
      <w:hyperlink r:id="rId6" w:history="1">
        <w:r w:rsidRPr="007E1CA7">
          <w:rPr>
            <w:rStyle w:val="a4"/>
            <w:color w:val="auto"/>
            <w:sz w:val="28"/>
            <w:szCs w:val="28"/>
            <w:u w:val="none"/>
            <w:lang w:val="ro-RO"/>
          </w:rPr>
          <w:t>Hotărîrii Guvernului nr.177 din 28 februarie 2001</w:t>
        </w:r>
      </w:hyperlink>
      <w:r w:rsidRPr="007E1CA7">
        <w:rPr>
          <w:sz w:val="28"/>
          <w:szCs w:val="28"/>
          <w:lang w:val="ro-RO"/>
        </w:rPr>
        <w:t xml:space="preserve"> „Privind crearea în cadrul Universităţii de Stat de Medicină şi Farmacie „Nicolae Testemiţanu” a Clinicii Universitare de Asistenţă Medicală Primară” (Monitorul Oficial al Republicii Moldova, 2001, nr.27-28, art.212) și excluderii </w:t>
      </w:r>
      <w:r w:rsidR="007E1CA7" w:rsidRPr="007E1CA7">
        <w:rPr>
          <w:sz w:val="28"/>
          <w:szCs w:val="28"/>
          <w:lang w:val="ro-RO"/>
        </w:rPr>
        <w:t xml:space="preserve"> poziţiilor 1 şi 2</w:t>
      </w:r>
      <w:r w:rsidR="007E1CA7">
        <w:rPr>
          <w:sz w:val="28"/>
          <w:szCs w:val="28"/>
          <w:lang w:val="ro-RO"/>
        </w:rPr>
        <w:t xml:space="preserve"> </w:t>
      </w:r>
      <w:r w:rsidRPr="007E1CA7">
        <w:rPr>
          <w:sz w:val="28"/>
          <w:szCs w:val="28"/>
          <w:lang w:val="ro-RO"/>
        </w:rPr>
        <w:t xml:space="preserve">din secţiunea II din anexa nr.3 a </w:t>
      </w:r>
      <w:hyperlink r:id="rId7" w:history="1">
        <w:r w:rsidRPr="007E1CA7">
          <w:rPr>
            <w:rStyle w:val="a4"/>
            <w:color w:val="auto"/>
            <w:sz w:val="28"/>
            <w:szCs w:val="28"/>
            <w:u w:val="none"/>
            <w:lang w:val="ro-RO"/>
          </w:rPr>
          <w:t>Hotărîrii Guvernului nr.</w:t>
        </w:r>
        <w:r w:rsidR="007E1CA7">
          <w:rPr>
            <w:rStyle w:val="a4"/>
            <w:color w:val="auto"/>
            <w:sz w:val="28"/>
            <w:szCs w:val="28"/>
            <w:u w:val="none"/>
            <w:lang w:val="ro-RO"/>
          </w:rPr>
          <w:t xml:space="preserve"> </w:t>
        </w:r>
        <w:r w:rsidRPr="007E1CA7">
          <w:rPr>
            <w:rStyle w:val="a4"/>
            <w:color w:val="auto"/>
            <w:sz w:val="28"/>
            <w:szCs w:val="28"/>
            <w:u w:val="none"/>
            <w:lang w:val="ro-RO"/>
          </w:rPr>
          <w:t>397 din 31 mai 2011</w:t>
        </w:r>
      </w:hyperlink>
      <w:r w:rsidRPr="007E1CA7">
        <w:rPr>
          <w:sz w:val="28"/>
          <w:szCs w:val="28"/>
          <w:lang w:val="ro-RO"/>
        </w:rPr>
        <w:t xml:space="preserve"> „Pentru aprobarea Regulamentului privind organizarea şi funcţionarea Ministerului Sănătăţii, structurii şi efectivului-limită ale aparatului central al acestuia”. </w:t>
      </w:r>
    </w:p>
    <w:p w:rsidR="00C823CE" w:rsidRPr="007E1CA7" w:rsidRDefault="00C823CE" w:rsidP="00C823CE">
      <w:pPr>
        <w:ind w:firstLine="540"/>
        <w:jc w:val="both"/>
        <w:rPr>
          <w:sz w:val="28"/>
          <w:szCs w:val="28"/>
          <w:lang w:val="ro-RO"/>
        </w:rPr>
      </w:pPr>
      <w:r w:rsidRPr="007E1CA7">
        <w:rPr>
          <w:sz w:val="28"/>
          <w:szCs w:val="28"/>
          <w:lang w:val="ro-RO"/>
        </w:rPr>
        <w:t xml:space="preserve">În contextul noilor priorități de dezvoltare a sistemului de sănătate la nivel național și în cadrul municipiului Chișinău, se propune ca din structura Institutului de Medicină Clinică și Experimentală să fie excluse Clinica Universitară de Asistenţă Medicală Primară a Universităţii de Stat de Medicină şi Farmacie „Nicolae Testemiţanu” și Clinica Universitară Stomatologică a Universităţii de Stat de Medicină şi Farmacie „Nicolae Testemiţanu”, care în continuare să activeze ca Clinici Universitare separate, fiind pe larg implicate în prestarea asistenței medicale primare și stomatologice populației.    </w:t>
      </w:r>
    </w:p>
    <w:p w:rsidR="00C823CE" w:rsidRPr="007E1CA7" w:rsidRDefault="00C823CE" w:rsidP="00C823CE">
      <w:pPr>
        <w:pStyle w:val="a3"/>
        <w:rPr>
          <w:sz w:val="28"/>
          <w:szCs w:val="28"/>
          <w:lang w:val="ro-RO"/>
        </w:rPr>
      </w:pPr>
      <w:r w:rsidRPr="007E1CA7">
        <w:rPr>
          <w:sz w:val="28"/>
          <w:szCs w:val="28"/>
          <w:lang w:val="ro-RO"/>
        </w:rPr>
        <w:t xml:space="preserve">În acest context, reieșind din prevederile art. 69 alin.(1), art.184 alin.(2) din Codul civil al Republicii Moldova nr.1107-XV din 6 iunie 2002, art 106 alin. (8) din Codul educației al Republicii Moldova </w:t>
      </w:r>
      <w:r w:rsidR="007E1CA7">
        <w:rPr>
          <w:sz w:val="28"/>
          <w:szCs w:val="28"/>
          <w:lang w:val="ro-RO"/>
        </w:rPr>
        <w:t xml:space="preserve">, </w:t>
      </w:r>
      <w:r w:rsidRPr="007E1CA7">
        <w:rPr>
          <w:sz w:val="28"/>
          <w:szCs w:val="28"/>
          <w:lang w:val="ro-RO"/>
        </w:rPr>
        <w:t>Consiliul pentru Dezvoltare Strategică Instituțională al Universității de Stat de Medicină și Farmacie „Nicolae Testemițanu” are împuternicirea de a decide constituirea persoanelor juridice de către Universitatea de Stat de Medicină şi Farmacie „Nicolae Testemiţanu”, inclusiv crearea institutelor și clinicilor univeristare.</w:t>
      </w:r>
    </w:p>
    <w:p w:rsidR="00C823CE" w:rsidRPr="007E1CA7" w:rsidRDefault="00C823CE" w:rsidP="00C823CE">
      <w:pPr>
        <w:ind w:firstLine="540"/>
        <w:jc w:val="both"/>
        <w:rPr>
          <w:sz w:val="28"/>
          <w:szCs w:val="28"/>
          <w:lang w:val="ro-RO"/>
        </w:rPr>
      </w:pPr>
      <w:r w:rsidRPr="007E1CA7">
        <w:rPr>
          <w:sz w:val="28"/>
          <w:szCs w:val="28"/>
          <w:lang w:val="ro-RO"/>
        </w:rPr>
        <w:t xml:space="preserve">Modificările propuse au la bază inclusiv bunele practici internaţionale şi comunitare, conform cărora universităţile de medicină dispun de clinici și centre universitare, care asigură condițiile necesare pentru prestarea serviciilor medicale de performanță și implementarea tehnologiilor medicale moderne, efectuarea cercetărilor clinice și experimentale, dar și pentru integrarea proceselor de instruire, curativ și cercetare. </w:t>
      </w:r>
    </w:p>
    <w:p w:rsidR="00C823CE" w:rsidRPr="007E1CA7" w:rsidRDefault="00C823CE" w:rsidP="00C823CE">
      <w:pPr>
        <w:ind w:firstLine="540"/>
        <w:jc w:val="both"/>
        <w:rPr>
          <w:b/>
          <w:i/>
          <w:sz w:val="28"/>
          <w:szCs w:val="28"/>
          <w:lang w:val="ro-RO"/>
        </w:rPr>
      </w:pPr>
    </w:p>
    <w:p w:rsidR="00C823CE" w:rsidRPr="007E1CA7" w:rsidRDefault="00C823CE" w:rsidP="00C823CE">
      <w:pPr>
        <w:ind w:firstLine="540"/>
        <w:jc w:val="both"/>
        <w:rPr>
          <w:b/>
          <w:sz w:val="28"/>
          <w:szCs w:val="28"/>
          <w:lang w:val="ro-RO"/>
        </w:rPr>
      </w:pPr>
      <w:r w:rsidRPr="007E1CA7">
        <w:rPr>
          <w:b/>
          <w:sz w:val="28"/>
          <w:szCs w:val="28"/>
          <w:lang w:val="ro-RO"/>
        </w:rPr>
        <w:t>Scopul şi obiectivele proiectului</w:t>
      </w:r>
    </w:p>
    <w:p w:rsidR="00C823CE" w:rsidRPr="007E1CA7" w:rsidRDefault="00C823CE" w:rsidP="00C823CE">
      <w:pPr>
        <w:ind w:firstLine="540"/>
        <w:jc w:val="both"/>
        <w:rPr>
          <w:sz w:val="28"/>
          <w:szCs w:val="28"/>
          <w:lang w:val="ro-RO"/>
        </w:rPr>
      </w:pPr>
      <w:r w:rsidRPr="007E1CA7">
        <w:rPr>
          <w:sz w:val="28"/>
          <w:szCs w:val="28"/>
          <w:lang w:val="ro-RO"/>
        </w:rPr>
        <w:t>Scopul proiectului nominalizat este racordarea la bunele practici internaţionale şi comunitare, prin care universităţile din domeniul medicinii şi farmaciei urmează să dispună de clinici universitare și institute cu un management administrativ și de gestionare a finanţelor separat.</w:t>
      </w:r>
    </w:p>
    <w:p w:rsidR="00C823CE" w:rsidRPr="007E1CA7" w:rsidRDefault="00C823CE" w:rsidP="00C823CE">
      <w:pPr>
        <w:ind w:firstLine="540"/>
        <w:jc w:val="both"/>
        <w:rPr>
          <w:b/>
          <w:i/>
          <w:sz w:val="28"/>
          <w:szCs w:val="28"/>
          <w:lang w:val="ro-RO"/>
        </w:rPr>
      </w:pPr>
    </w:p>
    <w:p w:rsidR="00C823CE" w:rsidRPr="007E1CA7" w:rsidRDefault="00C823CE" w:rsidP="00C823CE">
      <w:pPr>
        <w:ind w:firstLine="540"/>
        <w:jc w:val="both"/>
        <w:rPr>
          <w:b/>
          <w:sz w:val="28"/>
          <w:szCs w:val="28"/>
          <w:lang w:val="ro-RO"/>
        </w:rPr>
      </w:pPr>
      <w:r w:rsidRPr="007E1CA7">
        <w:rPr>
          <w:b/>
          <w:sz w:val="28"/>
          <w:szCs w:val="28"/>
          <w:lang w:val="ro-RO"/>
        </w:rPr>
        <w:t>Elementele inovatorii ale proiectului şi rezultatele scontate</w:t>
      </w:r>
    </w:p>
    <w:p w:rsidR="00C823CE" w:rsidRPr="007E1CA7" w:rsidRDefault="00C823CE" w:rsidP="00C823CE">
      <w:pPr>
        <w:ind w:firstLine="540"/>
        <w:jc w:val="both"/>
        <w:rPr>
          <w:sz w:val="28"/>
          <w:szCs w:val="28"/>
          <w:lang w:val="ro-RO"/>
        </w:rPr>
      </w:pPr>
      <w:r w:rsidRPr="007E1CA7">
        <w:rPr>
          <w:sz w:val="28"/>
          <w:szCs w:val="28"/>
          <w:lang w:val="ro-RO"/>
        </w:rPr>
        <w:t xml:space="preserve">Proiectul nominalizat va racorda sistemul universitar actual la bunele practici internaţionale şi comunitare, iar Universitatea va dispune de Clinici universitare și </w:t>
      </w:r>
      <w:r w:rsidRPr="007E1CA7">
        <w:rPr>
          <w:sz w:val="28"/>
          <w:szCs w:val="28"/>
          <w:lang w:val="ro-RO"/>
        </w:rPr>
        <w:lastRenderedPageBreak/>
        <w:t xml:space="preserve">Institut de Medicină Clinică și Experimentală cu un management de administrare și de gestionare a finanţelor separat. </w:t>
      </w:r>
    </w:p>
    <w:p w:rsidR="00C823CE" w:rsidRPr="007E1CA7" w:rsidRDefault="00C823CE" w:rsidP="00C823CE">
      <w:pPr>
        <w:ind w:firstLine="540"/>
        <w:jc w:val="both"/>
        <w:rPr>
          <w:sz w:val="28"/>
          <w:szCs w:val="28"/>
          <w:lang w:val="ro-RO"/>
        </w:rPr>
      </w:pPr>
      <w:r w:rsidRPr="007E1CA7">
        <w:rPr>
          <w:sz w:val="28"/>
          <w:szCs w:val="28"/>
          <w:lang w:val="ro-RO"/>
        </w:rPr>
        <w:t>Rezultatul scontat este eficientizarea, modernizarea și îmbunătățirea procesului de educaţie în domeniul medicinii și farmaciei, precum şi creșterea calității serviciilor medicale și farmaceutice acordate cetăţenilor.</w:t>
      </w:r>
    </w:p>
    <w:p w:rsidR="00C823CE" w:rsidRPr="007E1CA7" w:rsidRDefault="00C823CE" w:rsidP="00C823CE">
      <w:pPr>
        <w:ind w:firstLine="540"/>
        <w:jc w:val="both"/>
        <w:rPr>
          <w:b/>
          <w:i/>
          <w:sz w:val="28"/>
          <w:szCs w:val="28"/>
          <w:lang w:val="ro-RO"/>
        </w:rPr>
      </w:pPr>
    </w:p>
    <w:p w:rsidR="00C823CE" w:rsidRPr="007E1CA7" w:rsidRDefault="00C823CE" w:rsidP="00C823CE">
      <w:pPr>
        <w:ind w:firstLine="540"/>
        <w:jc w:val="both"/>
        <w:rPr>
          <w:b/>
          <w:sz w:val="28"/>
          <w:szCs w:val="28"/>
          <w:lang w:val="ro-RO"/>
        </w:rPr>
      </w:pPr>
      <w:r w:rsidRPr="007E1CA7">
        <w:rPr>
          <w:b/>
          <w:sz w:val="28"/>
          <w:szCs w:val="28"/>
          <w:lang w:val="ro-RO"/>
        </w:rPr>
        <w:t>Modul de incorporare a proiectului în sistemul actelor normative în vigoare, actele normative care trebuie elaborate sau modificate după adoptare.</w:t>
      </w:r>
    </w:p>
    <w:p w:rsidR="00C823CE" w:rsidRPr="007E1CA7" w:rsidRDefault="00C823CE" w:rsidP="00C823CE">
      <w:pPr>
        <w:ind w:firstLine="540"/>
        <w:jc w:val="both"/>
        <w:rPr>
          <w:sz w:val="28"/>
          <w:szCs w:val="28"/>
          <w:lang w:val="ro-RO"/>
        </w:rPr>
      </w:pPr>
      <w:r w:rsidRPr="007E1CA7">
        <w:rPr>
          <w:sz w:val="28"/>
          <w:szCs w:val="28"/>
          <w:lang w:val="ro-RO"/>
        </w:rPr>
        <w:t>Proiectul respectiv este compatibil cu Codul educației al Republicii Moldova</w:t>
      </w:r>
      <w:r w:rsidRPr="007E1CA7">
        <w:rPr>
          <w:b/>
          <w:sz w:val="28"/>
          <w:szCs w:val="28"/>
          <w:lang w:val="ro-RO"/>
        </w:rPr>
        <w:t xml:space="preserve"> </w:t>
      </w:r>
      <w:r w:rsidRPr="007E1CA7">
        <w:rPr>
          <w:sz w:val="28"/>
          <w:szCs w:val="28"/>
          <w:lang w:val="ro-RO"/>
        </w:rPr>
        <w:t xml:space="preserve">nr. 152 din 17 iulie 2014, Legea ocrotirii sănătăţii nr. 411-XIII din 28 martie 1995 şi Strategia de dezvoltare a sistemului sănătăţii în perioada 2008-2017, aprobată prin Hotărârea Guvernului nr. 1471 din 24 decembrie 2007.   </w:t>
      </w:r>
    </w:p>
    <w:p w:rsidR="00C823CE" w:rsidRPr="007E1CA7" w:rsidRDefault="00C823CE" w:rsidP="00C823CE">
      <w:pPr>
        <w:tabs>
          <w:tab w:val="left" w:pos="7380"/>
        </w:tabs>
        <w:ind w:firstLine="540"/>
        <w:jc w:val="both"/>
        <w:rPr>
          <w:b/>
          <w:i/>
          <w:sz w:val="28"/>
          <w:szCs w:val="28"/>
          <w:lang w:val="ro-RO"/>
        </w:rPr>
      </w:pPr>
    </w:p>
    <w:p w:rsidR="00C823CE" w:rsidRPr="007E1CA7" w:rsidRDefault="00C823CE" w:rsidP="00C823CE">
      <w:pPr>
        <w:tabs>
          <w:tab w:val="left" w:pos="7380"/>
        </w:tabs>
        <w:ind w:firstLine="540"/>
        <w:jc w:val="both"/>
        <w:rPr>
          <w:b/>
          <w:sz w:val="28"/>
          <w:szCs w:val="28"/>
          <w:lang w:val="ro-RO"/>
        </w:rPr>
      </w:pPr>
      <w:r w:rsidRPr="007E1CA7">
        <w:rPr>
          <w:b/>
          <w:sz w:val="28"/>
          <w:szCs w:val="28"/>
          <w:lang w:val="ro-RO"/>
        </w:rPr>
        <w:t>Nivelul de compatibilitate a proiectului cu normele Convenţiei Europene privind protecţia drepturilor şi libertăţilor fundamentale ale omului şi legislaţiei comunitare</w:t>
      </w:r>
    </w:p>
    <w:p w:rsidR="00C823CE" w:rsidRPr="007E1CA7" w:rsidRDefault="00C823CE" w:rsidP="00C823CE">
      <w:pPr>
        <w:ind w:firstLine="540"/>
        <w:jc w:val="both"/>
        <w:rPr>
          <w:sz w:val="28"/>
          <w:szCs w:val="28"/>
          <w:lang w:val="ro-RO"/>
        </w:rPr>
      </w:pPr>
      <w:r w:rsidRPr="007E1CA7">
        <w:rPr>
          <w:sz w:val="28"/>
          <w:szCs w:val="28"/>
          <w:lang w:val="ro-RO"/>
        </w:rPr>
        <w:t>Prevederile proiectului nu contravin normelor Convenţiei europene pentru drepturile omului. Dreptul la muncă este garantat.</w:t>
      </w:r>
    </w:p>
    <w:p w:rsidR="00C823CE" w:rsidRPr="007E1CA7" w:rsidRDefault="00C823CE" w:rsidP="00C823CE">
      <w:pPr>
        <w:ind w:firstLine="540"/>
        <w:jc w:val="both"/>
        <w:rPr>
          <w:b/>
          <w:i/>
          <w:sz w:val="28"/>
          <w:szCs w:val="28"/>
          <w:lang w:val="ro-RO"/>
        </w:rPr>
      </w:pPr>
    </w:p>
    <w:p w:rsidR="00C823CE" w:rsidRPr="007E1CA7" w:rsidRDefault="00C823CE" w:rsidP="00C823CE">
      <w:pPr>
        <w:ind w:firstLine="540"/>
        <w:jc w:val="both"/>
        <w:rPr>
          <w:b/>
          <w:sz w:val="28"/>
          <w:szCs w:val="28"/>
          <w:lang w:val="ro-RO"/>
        </w:rPr>
      </w:pPr>
      <w:r w:rsidRPr="007E1CA7">
        <w:rPr>
          <w:b/>
          <w:sz w:val="28"/>
          <w:szCs w:val="28"/>
          <w:lang w:val="ro-RO"/>
        </w:rPr>
        <w:t>Cuantumul mijloacelor bugetare necesare pentru implementarea proiectului</w:t>
      </w:r>
    </w:p>
    <w:p w:rsidR="00C823CE" w:rsidRPr="007E1CA7" w:rsidRDefault="00C823CE" w:rsidP="00C823CE">
      <w:pPr>
        <w:ind w:firstLine="540"/>
        <w:jc w:val="both"/>
        <w:rPr>
          <w:sz w:val="28"/>
          <w:szCs w:val="28"/>
          <w:lang w:val="ro-RO"/>
        </w:rPr>
      </w:pPr>
      <w:r w:rsidRPr="007E1CA7">
        <w:rPr>
          <w:sz w:val="28"/>
          <w:szCs w:val="28"/>
          <w:lang w:val="ro-RO"/>
        </w:rPr>
        <w:t>Adoptarea şi implementarea ulterioară a proiectului nu necesită surse financiare suplimentare din bugetul statului.</w:t>
      </w:r>
    </w:p>
    <w:p w:rsidR="00C823CE" w:rsidRPr="007E1CA7" w:rsidRDefault="00C823CE" w:rsidP="00C823CE">
      <w:pPr>
        <w:ind w:firstLine="540"/>
        <w:jc w:val="both"/>
        <w:rPr>
          <w:b/>
          <w:i/>
          <w:sz w:val="28"/>
          <w:szCs w:val="28"/>
          <w:lang w:val="ro-RO"/>
        </w:rPr>
      </w:pPr>
    </w:p>
    <w:p w:rsidR="00C823CE" w:rsidRPr="007E1CA7" w:rsidRDefault="00C823CE" w:rsidP="00C823CE">
      <w:pPr>
        <w:rPr>
          <w:sz w:val="28"/>
          <w:szCs w:val="28"/>
          <w:lang w:val="ro-RO"/>
        </w:rPr>
      </w:pPr>
    </w:p>
    <w:p w:rsidR="00C823CE" w:rsidRPr="007E1CA7" w:rsidRDefault="00C823CE" w:rsidP="00C823CE">
      <w:pPr>
        <w:ind w:firstLine="360"/>
        <w:rPr>
          <w:sz w:val="28"/>
          <w:szCs w:val="28"/>
          <w:lang w:val="ro-RO"/>
        </w:rPr>
      </w:pPr>
      <w:r w:rsidRPr="007E1CA7">
        <w:rPr>
          <w:b/>
          <w:sz w:val="28"/>
          <w:szCs w:val="28"/>
          <w:lang w:val="ro-RO"/>
        </w:rPr>
        <w:t xml:space="preserve">Ministru  </w:t>
      </w:r>
      <w:r w:rsidR="00822E02">
        <w:rPr>
          <w:b/>
          <w:sz w:val="28"/>
          <w:szCs w:val="28"/>
          <w:lang w:val="ro-RO"/>
        </w:rPr>
        <w:t xml:space="preserve">                              </w:t>
      </w:r>
      <w:r w:rsidRPr="007E1CA7">
        <w:rPr>
          <w:b/>
          <w:sz w:val="28"/>
          <w:szCs w:val="28"/>
          <w:lang w:val="ro-RO"/>
        </w:rPr>
        <w:t xml:space="preserve">             </w:t>
      </w:r>
      <w:r w:rsidR="007E1CA7">
        <w:rPr>
          <w:b/>
          <w:sz w:val="28"/>
          <w:szCs w:val="28"/>
          <w:lang w:val="ro-RO"/>
        </w:rPr>
        <w:t xml:space="preserve">       </w:t>
      </w:r>
      <w:r w:rsidRPr="007E1CA7">
        <w:rPr>
          <w:b/>
          <w:sz w:val="28"/>
          <w:szCs w:val="28"/>
          <w:lang w:val="ro-RO"/>
        </w:rPr>
        <w:t xml:space="preserve">          </w:t>
      </w:r>
      <w:r w:rsidR="007E1CA7">
        <w:rPr>
          <w:b/>
          <w:sz w:val="28"/>
          <w:szCs w:val="28"/>
          <w:lang w:val="ro-RO"/>
        </w:rPr>
        <w:t xml:space="preserve">     </w:t>
      </w:r>
      <w:r w:rsidRPr="007E1CA7">
        <w:rPr>
          <w:b/>
          <w:sz w:val="28"/>
          <w:szCs w:val="28"/>
          <w:lang w:val="ro-RO"/>
        </w:rPr>
        <w:t xml:space="preserve">           Svetlana C</w:t>
      </w:r>
      <w:r w:rsidR="00822E02">
        <w:rPr>
          <w:b/>
          <w:sz w:val="28"/>
          <w:szCs w:val="28"/>
          <w:lang w:val="ro-RO"/>
        </w:rPr>
        <w:t>EBOTARI</w:t>
      </w:r>
    </w:p>
    <w:p w:rsidR="00C823CE" w:rsidRPr="007E1CA7" w:rsidRDefault="00C823CE" w:rsidP="00C823CE">
      <w:pPr>
        <w:rPr>
          <w:sz w:val="28"/>
          <w:szCs w:val="28"/>
          <w:lang w:val="ro-RO"/>
        </w:rPr>
      </w:pPr>
    </w:p>
    <w:p w:rsidR="00C823CE" w:rsidRPr="007E1CA7" w:rsidRDefault="00C823CE" w:rsidP="00C823CE">
      <w:pPr>
        <w:rPr>
          <w:sz w:val="28"/>
          <w:szCs w:val="28"/>
          <w:lang w:val="it-IT"/>
        </w:rPr>
      </w:pPr>
    </w:p>
    <w:p w:rsidR="00700549" w:rsidRPr="007E1CA7" w:rsidRDefault="00700549">
      <w:pPr>
        <w:rPr>
          <w:sz w:val="28"/>
          <w:szCs w:val="28"/>
          <w:lang w:val="it-IT"/>
        </w:rPr>
      </w:pPr>
    </w:p>
    <w:sectPr w:rsidR="00700549" w:rsidRPr="007E1CA7" w:rsidSect="00CD054B">
      <w:pgSz w:w="11906" w:h="16838"/>
      <w:pgMar w:top="426" w:right="851" w:bottom="357" w:left="125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3D6321"/>
    <w:multiLevelType w:val="hybridMultilevel"/>
    <w:tmpl w:val="5016B704"/>
    <w:lvl w:ilvl="0" w:tplc="0F88353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D76"/>
    <w:rsid w:val="00700549"/>
    <w:rsid w:val="007E1CA7"/>
    <w:rsid w:val="00822E02"/>
    <w:rsid w:val="00BF2F99"/>
    <w:rsid w:val="00C823CE"/>
    <w:rsid w:val="00CD054B"/>
    <w:rsid w:val="00D05D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23C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C823CE"/>
    <w:pPr>
      <w:ind w:firstLine="567"/>
      <w:jc w:val="both"/>
    </w:pPr>
  </w:style>
  <w:style w:type="paragraph" w:customStyle="1" w:styleId="tt">
    <w:name w:val="tt"/>
    <w:basedOn w:val="a"/>
    <w:rsid w:val="00C823CE"/>
    <w:pPr>
      <w:jc w:val="center"/>
    </w:pPr>
    <w:rPr>
      <w:b/>
      <w:bCs/>
    </w:rPr>
  </w:style>
  <w:style w:type="paragraph" w:customStyle="1" w:styleId="cn">
    <w:name w:val="cn"/>
    <w:basedOn w:val="a"/>
    <w:rsid w:val="00C823CE"/>
    <w:pPr>
      <w:jc w:val="center"/>
    </w:pPr>
  </w:style>
  <w:style w:type="paragraph" w:customStyle="1" w:styleId="cb">
    <w:name w:val="cb"/>
    <w:basedOn w:val="a"/>
    <w:rsid w:val="00C823CE"/>
    <w:pPr>
      <w:jc w:val="center"/>
    </w:pPr>
    <w:rPr>
      <w:b/>
      <w:bCs/>
    </w:rPr>
  </w:style>
  <w:style w:type="character" w:styleId="a4">
    <w:name w:val="Hyperlink"/>
    <w:rsid w:val="00C823C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23C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C823CE"/>
    <w:pPr>
      <w:ind w:firstLine="567"/>
      <w:jc w:val="both"/>
    </w:pPr>
  </w:style>
  <w:style w:type="paragraph" w:customStyle="1" w:styleId="tt">
    <w:name w:val="tt"/>
    <w:basedOn w:val="a"/>
    <w:rsid w:val="00C823CE"/>
    <w:pPr>
      <w:jc w:val="center"/>
    </w:pPr>
    <w:rPr>
      <w:b/>
      <w:bCs/>
    </w:rPr>
  </w:style>
  <w:style w:type="paragraph" w:customStyle="1" w:styleId="cn">
    <w:name w:val="cn"/>
    <w:basedOn w:val="a"/>
    <w:rsid w:val="00C823CE"/>
    <w:pPr>
      <w:jc w:val="center"/>
    </w:pPr>
  </w:style>
  <w:style w:type="paragraph" w:customStyle="1" w:styleId="cb">
    <w:name w:val="cb"/>
    <w:basedOn w:val="a"/>
    <w:rsid w:val="00C823CE"/>
    <w:pPr>
      <w:jc w:val="center"/>
    </w:pPr>
    <w:rPr>
      <w:b/>
      <w:bCs/>
    </w:rPr>
  </w:style>
  <w:style w:type="character" w:styleId="a4">
    <w:name w:val="Hyperlink"/>
    <w:rsid w:val="00C823C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file:///D:\&#1047;&#1072;&#1075;&#1088;&#1091;&#1079;&#1082;&#1080;\TEXT=HGHG2011053139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D:\&#1047;&#1072;&#1075;&#1088;&#1091;&#1079;&#1082;&#1080;\TEXT=HGHG20010228177"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703</Words>
  <Characters>4008</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by adguard</Company>
  <LinksUpToDate>false</LinksUpToDate>
  <CharactersWithSpaces>4702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Noroc</dc:creator>
  <cp:lastModifiedBy>Ana Bucur</cp:lastModifiedBy>
  <cp:revision>2</cp:revision>
  <dcterms:created xsi:type="dcterms:W3CDTF">2018-06-20T11:26:00Z</dcterms:created>
  <dcterms:modified xsi:type="dcterms:W3CDTF">2018-06-20T11:26:00Z</dcterms:modified>
</cp:coreProperties>
</file>