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8F3901" w:rsidTr="00743202">
        <w:tc>
          <w:tcPr>
            <w:tcW w:w="10435" w:type="dxa"/>
            <w:shd w:val="clear" w:color="auto" w:fill="FFFFFF" w:themeFill="background1"/>
          </w:tcPr>
          <w:p w:rsidR="00F726AF" w:rsidRPr="008F3901" w:rsidRDefault="00F726AF" w:rsidP="002B1035">
            <w:pPr>
              <w:pStyle w:val="NoSpacing"/>
              <w:ind w:firstLine="576"/>
              <w:jc w:val="center"/>
              <w:rPr>
                <w:rFonts w:ascii="Times New Roman" w:hAnsi="Times New Roman" w:cs="Times New Roman"/>
                <w:b/>
                <w:sz w:val="24"/>
                <w:szCs w:val="24"/>
              </w:rPr>
            </w:pPr>
            <w:r w:rsidRPr="008F3901">
              <w:rPr>
                <w:rFonts w:ascii="Times New Roman" w:hAnsi="Times New Roman" w:cs="Times New Roman"/>
                <w:b/>
                <w:sz w:val="24"/>
                <w:szCs w:val="24"/>
              </w:rPr>
              <w:t>NOTĂ INFORMATIVĂ</w:t>
            </w:r>
          </w:p>
          <w:p w:rsidR="00F726AF" w:rsidRPr="008F3901" w:rsidRDefault="00F726AF" w:rsidP="00730780">
            <w:pPr>
              <w:pStyle w:val="tt"/>
              <w:rPr>
                <w:b w:val="0"/>
                <w:lang w:val="ro-RO"/>
              </w:rPr>
            </w:pPr>
            <w:r w:rsidRPr="008F3901">
              <w:rPr>
                <w:b w:val="0"/>
                <w:lang w:val="ro-RO"/>
              </w:rPr>
              <w:t xml:space="preserve">la proiectul </w:t>
            </w:r>
            <w:r w:rsidR="00765F8A" w:rsidRPr="008F3901">
              <w:rPr>
                <w:b w:val="0"/>
                <w:lang w:val="ro-RO"/>
              </w:rPr>
              <w:t>hotărârii</w:t>
            </w:r>
            <w:r w:rsidRPr="008F3901">
              <w:rPr>
                <w:b w:val="0"/>
                <w:lang w:val="ro-RO"/>
              </w:rPr>
              <w:t xml:space="preserve"> Guvernului „</w:t>
            </w:r>
            <w:r w:rsidR="00A97092" w:rsidRPr="008F3901">
              <w:rPr>
                <w:b w:val="0"/>
                <w:lang w:val="ro-RO"/>
              </w:rPr>
              <w:t xml:space="preserve">Cu privire la aprobarea </w:t>
            </w:r>
            <w:r w:rsidR="00C40B60" w:rsidRPr="008F3901">
              <w:rPr>
                <w:b w:val="0"/>
                <w:lang w:val="ro-RO"/>
              </w:rPr>
              <w:t xml:space="preserve">Metodologiei </w:t>
            </w:r>
            <w:r w:rsidR="00D57321" w:rsidRPr="008F3901">
              <w:rPr>
                <w:b w:val="0"/>
                <w:lang w:val="ro-RO"/>
              </w:rPr>
              <w:t xml:space="preserve">controlului de stat asupra activității de întreprinzător în baza analizei </w:t>
            </w:r>
            <w:r w:rsidR="00730780" w:rsidRPr="008F3901">
              <w:rPr>
                <w:b w:val="0"/>
                <w:lang w:val="ro-RO"/>
              </w:rPr>
              <w:t>criteriilor de risc în domeniile de competență</w:t>
            </w:r>
            <w:r w:rsidR="002004AD" w:rsidRPr="008F3901">
              <w:rPr>
                <w:b w:val="0"/>
                <w:lang w:val="ro-RO"/>
              </w:rPr>
              <w:t xml:space="preserve"> </w:t>
            </w:r>
            <w:r w:rsidR="00730780" w:rsidRPr="008F3901">
              <w:rPr>
                <w:b w:val="0"/>
                <w:lang w:val="ro-RO"/>
              </w:rPr>
              <w:t xml:space="preserve">ale </w:t>
            </w:r>
            <w:r w:rsidR="002004AD" w:rsidRPr="008F3901">
              <w:rPr>
                <w:b w:val="0"/>
                <w:lang w:val="ro-RO"/>
              </w:rPr>
              <w:t>Autorit</w:t>
            </w:r>
            <w:r w:rsidR="00730780" w:rsidRPr="008F3901">
              <w:rPr>
                <w:b w:val="0"/>
                <w:lang w:val="ro-RO"/>
              </w:rPr>
              <w:t>ății</w:t>
            </w:r>
            <w:r w:rsidR="002004AD" w:rsidRPr="008F3901">
              <w:rPr>
                <w:b w:val="0"/>
                <w:lang w:val="ro-RO"/>
              </w:rPr>
              <w:t xml:space="preserve"> Aeronautic</w:t>
            </w:r>
            <w:r w:rsidR="00730780" w:rsidRPr="008F3901">
              <w:rPr>
                <w:b w:val="0"/>
                <w:lang w:val="ro-RO"/>
              </w:rPr>
              <w:t>e</w:t>
            </w:r>
            <w:r w:rsidR="002004AD" w:rsidRPr="008F3901">
              <w:rPr>
                <w:b w:val="0"/>
                <w:lang w:val="ro-RO"/>
              </w:rPr>
              <w:t xml:space="preserve"> Civil</w:t>
            </w:r>
            <w:r w:rsidR="00730780" w:rsidRPr="008F3901">
              <w:rPr>
                <w:b w:val="0"/>
                <w:lang w:val="ro-RO"/>
              </w:rPr>
              <w:t>e</w:t>
            </w:r>
            <w:r w:rsidRPr="008F3901">
              <w:rPr>
                <w:b w:val="0"/>
                <w:lang w:val="ro-RO"/>
              </w:rPr>
              <w:t>”</w:t>
            </w:r>
          </w:p>
        </w:tc>
      </w:tr>
      <w:tr w:rsidR="00EE64F3" w:rsidRPr="008F3901" w:rsidTr="00743202">
        <w:tc>
          <w:tcPr>
            <w:tcW w:w="10435" w:type="dxa"/>
            <w:tcBorders>
              <w:left w:val="nil"/>
              <w:right w:val="nil"/>
            </w:tcBorders>
            <w:shd w:val="clear" w:color="auto" w:fill="FFFFFF" w:themeFill="background1"/>
          </w:tcPr>
          <w:p w:rsidR="00F726AF" w:rsidRPr="008F3901" w:rsidRDefault="00F726AF" w:rsidP="002B1035">
            <w:pPr>
              <w:spacing w:after="120"/>
              <w:rPr>
                <w:rFonts w:ascii="Times New Roman" w:hAnsi="Times New Roman" w:cs="Times New Roman"/>
                <w:b/>
                <w:sz w:val="24"/>
                <w:szCs w:val="24"/>
              </w:rPr>
            </w:pPr>
          </w:p>
        </w:tc>
      </w:tr>
      <w:tr w:rsidR="00EE64F3" w:rsidRPr="008F3901" w:rsidTr="00743202">
        <w:tc>
          <w:tcPr>
            <w:tcW w:w="10435" w:type="dxa"/>
            <w:shd w:val="clear" w:color="auto" w:fill="FFFFFF" w:themeFill="background1"/>
          </w:tcPr>
          <w:p w:rsidR="00F726AF" w:rsidRPr="008F3901" w:rsidRDefault="00F726AF" w:rsidP="00B205D7">
            <w:pPr>
              <w:spacing w:after="80"/>
              <w:ind w:firstLine="720"/>
              <w:jc w:val="both"/>
              <w:rPr>
                <w:rFonts w:ascii="Times New Roman" w:hAnsi="Times New Roman" w:cs="Times New Roman"/>
                <w:b/>
                <w:sz w:val="24"/>
                <w:szCs w:val="24"/>
              </w:rPr>
            </w:pPr>
            <w:r w:rsidRPr="008F3901">
              <w:rPr>
                <w:rFonts w:ascii="Times New Roman" w:hAnsi="Times New Roman" w:cs="Times New Roman"/>
                <w:b/>
                <w:sz w:val="24"/>
                <w:szCs w:val="24"/>
              </w:rPr>
              <w:t>I. Condițiile ce au impus elaborarea proiectului</w:t>
            </w:r>
          </w:p>
        </w:tc>
      </w:tr>
      <w:tr w:rsidR="00EE64F3" w:rsidRPr="008F3901" w:rsidTr="00743202">
        <w:tc>
          <w:tcPr>
            <w:tcW w:w="10435" w:type="dxa"/>
            <w:shd w:val="clear" w:color="auto" w:fill="FFFFFF" w:themeFill="background1"/>
          </w:tcPr>
          <w:p w:rsidR="00B70F06" w:rsidRPr="008F3901" w:rsidRDefault="002004AD" w:rsidP="00B205D7">
            <w:pPr>
              <w:ind w:firstLine="720"/>
              <w:jc w:val="both"/>
              <w:rPr>
                <w:rFonts w:ascii="Times New Roman" w:hAnsi="Times New Roman" w:cs="Times New Roman"/>
                <w:sz w:val="24"/>
                <w:szCs w:val="24"/>
              </w:rPr>
            </w:pPr>
            <w:r w:rsidRPr="008F3901">
              <w:rPr>
                <w:rFonts w:ascii="Times New Roman" w:hAnsi="Times New Roman" w:cs="Times New Roman"/>
                <w:sz w:val="24"/>
                <w:szCs w:val="24"/>
              </w:rPr>
              <w:t xml:space="preserve">Prezentul proiect este elaborat </w:t>
            </w:r>
            <w:r w:rsidR="009C06F5" w:rsidRPr="008F3901">
              <w:rPr>
                <w:rFonts w:ascii="Times New Roman" w:hAnsi="Times New Roman" w:cs="Times New Roman"/>
                <w:sz w:val="24"/>
                <w:szCs w:val="24"/>
              </w:rPr>
              <w:t>î</w:t>
            </w:r>
            <w:r w:rsidRPr="008F3901">
              <w:rPr>
                <w:rFonts w:ascii="Times New Roman" w:hAnsi="Times New Roman" w:cs="Times New Roman"/>
                <w:sz w:val="24"/>
                <w:szCs w:val="24"/>
              </w:rPr>
              <w:t>n scopul execut</w:t>
            </w:r>
            <w:r w:rsidR="009C06F5" w:rsidRPr="008F3901">
              <w:rPr>
                <w:rFonts w:ascii="Times New Roman" w:hAnsi="Times New Roman" w:cs="Times New Roman"/>
                <w:sz w:val="24"/>
                <w:szCs w:val="24"/>
              </w:rPr>
              <w:t>ă</w:t>
            </w:r>
            <w:r w:rsidRPr="008F3901">
              <w:rPr>
                <w:rFonts w:ascii="Times New Roman" w:hAnsi="Times New Roman" w:cs="Times New Roman"/>
                <w:sz w:val="24"/>
                <w:szCs w:val="24"/>
              </w:rPr>
              <w:t xml:space="preserve">rii prevederilor </w:t>
            </w:r>
            <w:hyperlink r:id="rId6" w:history="1">
              <w:r w:rsidR="00B70F06" w:rsidRPr="008F3901">
                <w:rPr>
                  <w:rFonts w:ascii="Times New Roman" w:hAnsi="Times New Roman" w:cs="Times New Roman"/>
                  <w:sz w:val="24"/>
                  <w:szCs w:val="24"/>
                </w:rPr>
                <w:t>Leg</w:t>
              </w:r>
              <w:r w:rsidRPr="008F3901">
                <w:rPr>
                  <w:rFonts w:ascii="Times New Roman" w:hAnsi="Times New Roman" w:cs="Times New Roman"/>
                  <w:sz w:val="24"/>
                  <w:szCs w:val="24"/>
                </w:rPr>
                <w:t>ii</w:t>
              </w:r>
              <w:r w:rsidR="00B70F06" w:rsidRPr="008F3901">
                <w:rPr>
                  <w:rFonts w:ascii="Times New Roman" w:hAnsi="Times New Roman" w:cs="Times New Roman"/>
                  <w:sz w:val="24"/>
                  <w:szCs w:val="24"/>
                </w:rPr>
                <w:t xml:space="preserve"> nr.131 din 8 iunie 2012</w:t>
              </w:r>
            </w:hyperlink>
            <w:r w:rsidR="00B70F06" w:rsidRPr="008F3901">
              <w:rPr>
                <w:rFonts w:ascii="Times New Roman" w:hAnsi="Times New Roman" w:cs="Times New Roman"/>
                <w:sz w:val="24"/>
                <w:szCs w:val="24"/>
              </w:rPr>
              <w:t xml:space="preserve"> privind controlul de stat asupra activității de întreprinzător</w:t>
            </w:r>
            <w:r w:rsidRPr="008F3901">
              <w:rPr>
                <w:rFonts w:ascii="Times New Roman" w:hAnsi="Times New Roman" w:cs="Times New Roman"/>
                <w:sz w:val="24"/>
                <w:szCs w:val="24"/>
              </w:rPr>
              <w:t>, care</w:t>
            </w:r>
            <w:r w:rsidR="00B70F06" w:rsidRPr="008F3901">
              <w:rPr>
                <w:rFonts w:ascii="Times New Roman" w:hAnsi="Times New Roman" w:cs="Times New Roman"/>
                <w:sz w:val="24"/>
                <w:szCs w:val="24"/>
              </w:rPr>
              <w:t xml:space="preserve"> stabilește </w:t>
            </w:r>
            <w:r w:rsidRPr="008F3901">
              <w:rPr>
                <w:rFonts w:ascii="Times New Roman" w:hAnsi="Times New Roman" w:cs="Times New Roman"/>
                <w:sz w:val="24"/>
                <w:szCs w:val="24"/>
              </w:rPr>
              <w:t xml:space="preserve">faptul </w:t>
            </w:r>
            <w:r w:rsidR="00B70F06" w:rsidRPr="008F3901">
              <w:rPr>
                <w:rFonts w:ascii="Times New Roman" w:hAnsi="Times New Roman" w:cs="Times New Roman"/>
                <w:sz w:val="24"/>
                <w:szCs w:val="24"/>
              </w:rPr>
              <w:t xml:space="preserve">că controlul activității unui agent </w:t>
            </w:r>
            <w:r w:rsidR="00CF6B36" w:rsidRPr="008F3901">
              <w:rPr>
                <w:rFonts w:ascii="Times New Roman" w:hAnsi="Times New Roman" w:cs="Times New Roman"/>
                <w:sz w:val="24"/>
                <w:szCs w:val="24"/>
              </w:rPr>
              <w:t>economic</w:t>
            </w:r>
            <w:r w:rsidR="00B70F06" w:rsidRPr="008F3901">
              <w:rPr>
                <w:rFonts w:ascii="Times New Roman" w:hAnsi="Times New Roman" w:cs="Times New Roman"/>
                <w:sz w:val="24"/>
                <w:szCs w:val="24"/>
              </w:rPr>
              <w:t xml:space="preserve"> se </w:t>
            </w:r>
            <w:r w:rsidR="00CF6B36" w:rsidRPr="008F3901">
              <w:rPr>
                <w:rFonts w:ascii="Times New Roman" w:hAnsi="Times New Roman" w:cs="Times New Roman"/>
                <w:sz w:val="24"/>
                <w:szCs w:val="24"/>
              </w:rPr>
              <w:t>inițiază</w:t>
            </w:r>
            <w:r w:rsidR="00B70F06" w:rsidRPr="008F3901">
              <w:rPr>
                <w:rFonts w:ascii="Times New Roman" w:hAnsi="Times New Roman" w:cs="Times New Roman"/>
                <w:sz w:val="24"/>
                <w:szCs w:val="24"/>
              </w:rPr>
              <w:t xml:space="preserve"> doar în urma analizei şi evaluării riscurilor</w:t>
            </w:r>
            <w:r w:rsidR="00CF6B36" w:rsidRPr="008F3901">
              <w:rPr>
                <w:rFonts w:ascii="Times New Roman" w:hAnsi="Times New Roman" w:cs="Times New Roman"/>
                <w:sz w:val="24"/>
                <w:szCs w:val="24"/>
              </w:rPr>
              <w:t>, iar p</w:t>
            </w:r>
            <w:r w:rsidR="00B70F06" w:rsidRPr="008F3901">
              <w:rPr>
                <w:rFonts w:ascii="Times New Roman" w:hAnsi="Times New Roman" w:cs="Times New Roman"/>
                <w:sz w:val="24"/>
                <w:szCs w:val="24"/>
              </w:rPr>
              <w:t xml:space="preserve">lanul controalelor se </w:t>
            </w:r>
            <w:r w:rsidR="00CF6B36" w:rsidRPr="008F3901">
              <w:rPr>
                <w:rFonts w:ascii="Times New Roman" w:hAnsi="Times New Roman" w:cs="Times New Roman"/>
                <w:sz w:val="24"/>
                <w:szCs w:val="24"/>
              </w:rPr>
              <w:t>întocmește</w:t>
            </w:r>
            <w:r w:rsidR="00B70F06" w:rsidRPr="008F3901">
              <w:rPr>
                <w:rFonts w:ascii="Times New Roman" w:hAnsi="Times New Roman" w:cs="Times New Roman"/>
                <w:sz w:val="24"/>
                <w:szCs w:val="24"/>
              </w:rPr>
              <w:t xml:space="preserve"> de către organul de control în baza criteriilor de risc stabilite conform </w:t>
            </w:r>
            <w:r w:rsidR="00CF6B36" w:rsidRPr="008F3901">
              <w:rPr>
                <w:rFonts w:ascii="Times New Roman" w:hAnsi="Times New Roman" w:cs="Times New Roman"/>
                <w:sz w:val="24"/>
                <w:szCs w:val="24"/>
              </w:rPr>
              <w:t>particularităților</w:t>
            </w:r>
            <w:r w:rsidR="00B70F06" w:rsidRPr="008F3901">
              <w:rPr>
                <w:rFonts w:ascii="Times New Roman" w:hAnsi="Times New Roman" w:cs="Times New Roman"/>
                <w:sz w:val="24"/>
                <w:szCs w:val="24"/>
              </w:rPr>
              <w:t xml:space="preserve"> obiectului controlului, persoanelor supuse controlului şi ale raporturilor anterioare cu organul de control (data efectuării ultimului control, încălcări anterioa</w:t>
            </w:r>
            <w:r w:rsidRPr="008F3901">
              <w:rPr>
                <w:rFonts w:ascii="Times New Roman" w:hAnsi="Times New Roman" w:cs="Times New Roman"/>
                <w:sz w:val="24"/>
                <w:szCs w:val="24"/>
              </w:rPr>
              <w:t>re</w:t>
            </w:r>
            <w:r w:rsidR="009C06F5" w:rsidRPr="008F3901">
              <w:rPr>
                <w:rFonts w:ascii="Times New Roman" w:hAnsi="Times New Roman" w:cs="Times New Roman"/>
                <w:sz w:val="24"/>
                <w:szCs w:val="24"/>
              </w:rPr>
              <w:t>, etc.</w:t>
            </w:r>
            <w:r w:rsidRPr="008F3901">
              <w:rPr>
                <w:rFonts w:ascii="Times New Roman" w:hAnsi="Times New Roman" w:cs="Times New Roman"/>
                <w:sz w:val="24"/>
                <w:szCs w:val="24"/>
              </w:rPr>
              <w:t>).</w:t>
            </w:r>
            <w:r w:rsidR="00B543D3">
              <w:rPr>
                <w:rFonts w:ascii="Times New Roman" w:hAnsi="Times New Roman" w:cs="Times New Roman"/>
                <w:sz w:val="24"/>
                <w:szCs w:val="24"/>
              </w:rPr>
              <w:t xml:space="preserve"> </w:t>
            </w:r>
            <w:r w:rsidR="00B543D3" w:rsidRPr="00B73936">
              <w:rPr>
                <w:rFonts w:ascii="TimesNewRomanPSMT" w:eastAsia="Times New Roman" w:hAnsi="TimesNewRomanPSMT" w:cs="Times New Roman"/>
                <w:color w:val="000000"/>
                <w:sz w:val="24"/>
                <w:szCs w:val="24"/>
                <w:lang w:eastAsia="ru-RU"/>
              </w:rPr>
              <w:t>Necesitatea elaborării unui act normativ nou a fost dictat</w:t>
            </w:r>
            <w:r w:rsidR="00B543D3">
              <w:rPr>
                <w:rFonts w:ascii="TimesNewRomanPSMT" w:eastAsia="Times New Roman" w:hAnsi="TimesNewRomanPSMT" w:cs="Times New Roman"/>
                <w:color w:val="000000"/>
                <w:sz w:val="24"/>
                <w:szCs w:val="24"/>
                <w:lang w:eastAsia="ru-RU"/>
              </w:rPr>
              <w:t>ă</w:t>
            </w:r>
            <w:r w:rsidR="00B543D3" w:rsidRPr="00B73936">
              <w:rPr>
                <w:rFonts w:ascii="TimesNewRomanPSMT" w:eastAsia="Times New Roman" w:hAnsi="TimesNewRomanPSMT" w:cs="Times New Roman"/>
                <w:color w:val="000000"/>
                <w:sz w:val="24"/>
                <w:szCs w:val="24"/>
                <w:lang w:eastAsia="ru-RU"/>
              </w:rPr>
              <w:t xml:space="preserve"> de</w:t>
            </w:r>
            <w:r w:rsidR="00B543D3">
              <w:rPr>
                <w:rFonts w:ascii="TimesNewRomanPSMT" w:eastAsia="Times New Roman" w:hAnsi="TimesNewRomanPSMT" w:cs="Times New Roman"/>
                <w:color w:val="000000"/>
                <w:sz w:val="24"/>
                <w:szCs w:val="24"/>
                <w:lang w:eastAsia="ru-RU"/>
              </w:rPr>
              <w:t xml:space="preserve"> art.</w:t>
            </w:r>
            <w:r w:rsidR="002F7A6D">
              <w:rPr>
                <w:rFonts w:ascii="TimesNewRomanPSMT" w:eastAsia="Times New Roman" w:hAnsi="TimesNewRomanPSMT" w:cs="Times New Roman"/>
                <w:color w:val="000000"/>
                <w:sz w:val="24"/>
                <w:szCs w:val="24"/>
                <w:lang w:eastAsia="ru-RU"/>
              </w:rPr>
              <w:t xml:space="preserve"> </w:t>
            </w:r>
            <w:r w:rsidR="00B543D3">
              <w:rPr>
                <w:rFonts w:ascii="TimesNewRomanPSMT" w:eastAsia="Times New Roman" w:hAnsi="TimesNewRomanPSMT" w:cs="Times New Roman"/>
                <w:color w:val="000000"/>
                <w:sz w:val="24"/>
                <w:szCs w:val="24"/>
                <w:lang w:eastAsia="ru-RU"/>
              </w:rPr>
              <w:t>XXVII</w:t>
            </w:r>
            <w:r w:rsidR="00B543D3" w:rsidRPr="00B73936">
              <w:rPr>
                <w:rFonts w:ascii="TimesNewRomanPSMT" w:eastAsia="Times New Roman" w:hAnsi="TimesNewRomanPSMT" w:cs="Times New Roman"/>
                <w:color w:val="000000"/>
                <w:sz w:val="24"/>
                <w:szCs w:val="24"/>
                <w:lang w:eastAsia="ru-RU"/>
              </w:rPr>
              <w:t xml:space="preserve"> din Legea nr.230 din 23 septembrie 2016</w:t>
            </w:r>
            <w:r w:rsidR="00B543D3">
              <w:rPr>
                <w:rFonts w:ascii="TimesNewRomanPSMT" w:eastAsia="Times New Roman" w:hAnsi="TimesNewRomanPSMT" w:cs="Times New Roman"/>
                <w:color w:val="000000"/>
                <w:sz w:val="24"/>
                <w:szCs w:val="24"/>
                <w:lang w:eastAsia="ru-RU"/>
              </w:rPr>
              <w:t xml:space="preserve"> pentru modificarea şi comple</w:t>
            </w:r>
            <w:r w:rsidR="00B543D3" w:rsidRPr="00B73936">
              <w:rPr>
                <w:rFonts w:ascii="TimesNewRomanPSMT" w:eastAsia="Times New Roman" w:hAnsi="TimesNewRomanPSMT" w:cs="Times New Roman"/>
                <w:color w:val="000000"/>
                <w:sz w:val="24"/>
                <w:szCs w:val="24"/>
                <w:lang w:eastAsia="ru-RU"/>
              </w:rPr>
              <w:t>tarea unor acte legislative (Monitorul Oficial al Republicii Moldova, 2016, nr.369-378, art.755)</w:t>
            </w:r>
            <w:r w:rsidR="00B543D3">
              <w:rPr>
                <w:rFonts w:ascii="TimesNewRomanPSMT" w:eastAsia="Times New Roman" w:hAnsi="TimesNewRomanPSMT" w:cs="Times New Roman"/>
                <w:color w:val="000000"/>
                <w:sz w:val="24"/>
                <w:szCs w:val="24"/>
                <w:lang w:eastAsia="ru-RU"/>
              </w:rPr>
              <w:t>.</w:t>
            </w:r>
          </w:p>
          <w:p w:rsidR="002004AD" w:rsidRPr="008F3901" w:rsidRDefault="002004AD" w:rsidP="00B205D7">
            <w:pPr>
              <w:ind w:firstLine="720"/>
              <w:jc w:val="both"/>
              <w:rPr>
                <w:rFonts w:ascii="Times New Roman" w:hAnsi="Times New Roman" w:cs="Times New Roman"/>
                <w:sz w:val="24"/>
                <w:szCs w:val="24"/>
              </w:rPr>
            </w:pPr>
            <w:r w:rsidRPr="008F3901">
              <w:rPr>
                <w:rFonts w:ascii="Times New Roman" w:hAnsi="Times New Roman" w:cs="Times New Roman"/>
                <w:sz w:val="24"/>
                <w:szCs w:val="24"/>
              </w:rPr>
              <w:t>În conformitate cu prevederile art. 5 al Legii aviației civile nr. 1237 din 09.07.1997, Autoritatea Aeronautică Civilă este autoritatea administrativă de certificare, supraveghere şi control în domeniul aviaţiei civile, responsabilă de supravegherea asigurării siguranţei zborurilor aeronavelor civile şi a securităţii aeronautice de către operatorii aerieni, operatorii de aerodromuri (aeroporturi), furnizorii serviciilor de navigaţie aeriană, de către alte persoane fizice şi juridice care activează în domeniul aviaţiei civile.</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Sistemul transportului aerian este unul foarte complex șu cuprinde următoarele componente de bază:</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Operarea aeronavelor</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Exploatarea aeroporturilor</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Activitatea întreprinderilor de deservire la sol a aeronavelor</w:t>
            </w:r>
          </w:p>
          <w:p w:rsidR="003E5C92" w:rsidRPr="008F3901" w:rsidRDefault="002F7A6D" w:rsidP="003E5C92">
            <w:pPr>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Servicii </w:t>
            </w:r>
            <w:r w:rsidR="003E5C92" w:rsidRPr="008F3901">
              <w:rPr>
                <w:rFonts w:ascii="Times New Roman" w:hAnsi="Times New Roman" w:cs="Times New Roman"/>
                <w:sz w:val="24"/>
                <w:szCs w:val="24"/>
              </w:rPr>
              <w:t>de navigație aeriană</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Întreținerea tehnică a aeronavelor</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Licențierea personalului aeronautic</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Instruirea inițială și periodică a personalului aeronautic</w:t>
            </w:r>
          </w:p>
          <w:p w:rsidR="002004AD"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w:t>
            </w:r>
            <w:r w:rsidRPr="008F3901">
              <w:rPr>
                <w:rFonts w:ascii="Times New Roman" w:hAnsi="Times New Roman" w:cs="Times New Roman"/>
                <w:sz w:val="24"/>
                <w:szCs w:val="24"/>
              </w:rPr>
              <w:tab/>
              <w:t>Expertiza medicală și certificarea personalului aeronautic</w:t>
            </w:r>
          </w:p>
          <w:p w:rsidR="003E5C92" w:rsidRPr="008F3901" w:rsidRDefault="003E5C92" w:rsidP="003E5C92">
            <w:pPr>
              <w:ind w:firstLine="720"/>
              <w:jc w:val="both"/>
              <w:rPr>
                <w:rFonts w:ascii="Times New Roman" w:hAnsi="Times New Roman" w:cs="Times New Roman"/>
                <w:sz w:val="24"/>
                <w:szCs w:val="24"/>
              </w:rPr>
            </w:pPr>
            <w:r w:rsidRPr="008F3901">
              <w:rPr>
                <w:rFonts w:ascii="Times New Roman" w:hAnsi="Times New Roman" w:cs="Times New Roman"/>
                <w:sz w:val="24"/>
                <w:szCs w:val="24"/>
              </w:rPr>
              <w:t>Sarcina principală a Autorității Aeronautice Civile stabilită în Legea aviației civile și reiterată în noul Cod aerian este asigurarea unui nivel maxim al siguranței zborurilor și securității aeronautice, aceste deziderate venind ca urmare a angajamentelor asumate de Republica Moldova prin aderarea la Convenția privind aviația civilă internațională (Chicago, 1944).</w:t>
            </w:r>
          </w:p>
          <w:p w:rsidR="007B08C6" w:rsidRPr="008F3901" w:rsidRDefault="003E5C92" w:rsidP="00B205D7">
            <w:pPr>
              <w:ind w:firstLine="720"/>
              <w:jc w:val="both"/>
              <w:rPr>
                <w:rFonts w:ascii="Times New Roman" w:hAnsi="Times New Roman" w:cs="Times New Roman"/>
                <w:sz w:val="24"/>
                <w:szCs w:val="24"/>
              </w:rPr>
            </w:pPr>
            <w:r w:rsidRPr="008F3901">
              <w:rPr>
                <w:rFonts w:ascii="Times New Roman" w:hAnsi="Times New Roman" w:cs="Times New Roman"/>
                <w:sz w:val="24"/>
                <w:szCs w:val="24"/>
              </w:rPr>
              <w:t xml:space="preserve">Cu toate că controalele/inspecțiile efectuate de Autoritatea Aeronautică Civilă au scopul exclusiv de a asigura un nivel acceptabil al siguranței zborurilor și securității aeronautice și nu urmăresc examinarea componentei economice a activității de întreprinzător desfășurate de agenții aeronautici din Republica Moldova, în scopul uniformizării politicii statului în materia controlului de stat, </w:t>
            </w:r>
            <w:r w:rsidR="00173C36" w:rsidRPr="008F3901">
              <w:rPr>
                <w:rFonts w:ascii="Times New Roman" w:hAnsi="Times New Roman" w:cs="Times New Roman"/>
                <w:sz w:val="24"/>
                <w:szCs w:val="24"/>
              </w:rPr>
              <w:t>Autoritatea Aeronautică Civilă a elaborat prezentul proiect. Acesta va sta la baza procesului de p</w:t>
            </w:r>
            <w:r w:rsidR="007B08C6" w:rsidRPr="008F3901">
              <w:rPr>
                <w:rFonts w:ascii="Times New Roman" w:hAnsi="Times New Roman" w:cs="Times New Roman"/>
                <w:sz w:val="24"/>
                <w:szCs w:val="24"/>
              </w:rPr>
              <w:t>lanificare</w:t>
            </w:r>
            <w:r w:rsidR="00173C36" w:rsidRPr="008F3901">
              <w:rPr>
                <w:rFonts w:ascii="Times New Roman" w:hAnsi="Times New Roman" w:cs="Times New Roman"/>
                <w:sz w:val="24"/>
                <w:szCs w:val="24"/>
              </w:rPr>
              <w:t xml:space="preserve"> </w:t>
            </w:r>
            <w:r w:rsidR="007B08C6" w:rsidRPr="008F3901">
              <w:rPr>
                <w:rFonts w:ascii="Times New Roman" w:hAnsi="Times New Roman" w:cs="Times New Roman"/>
                <w:sz w:val="24"/>
                <w:szCs w:val="24"/>
              </w:rPr>
              <w:t>a controalelor pentru domeni</w:t>
            </w:r>
            <w:r w:rsidR="00173C36" w:rsidRPr="008F3901">
              <w:rPr>
                <w:rFonts w:ascii="Times New Roman" w:hAnsi="Times New Roman" w:cs="Times New Roman"/>
                <w:sz w:val="24"/>
                <w:szCs w:val="24"/>
              </w:rPr>
              <w:t>ul</w:t>
            </w:r>
            <w:r w:rsidR="007B08C6" w:rsidRPr="008F3901">
              <w:rPr>
                <w:rFonts w:ascii="Times New Roman" w:hAnsi="Times New Roman" w:cs="Times New Roman"/>
                <w:sz w:val="24"/>
                <w:szCs w:val="24"/>
              </w:rPr>
              <w:t xml:space="preserve"> </w:t>
            </w:r>
            <w:r w:rsidR="00173C36" w:rsidRPr="008F3901">
              <w:rPr>
                <w:rFonts w:ascii="Times New Roman" w:hAnsi="Times New Roman" w:cs="Times New Roman"/>
                <w:sz w:val="24"/>
                <w:szCs w:val="24"/>
              </w:rPr>
              <w:t>aviației civile, acoperind și componenta protecției drepturilor consumatorilor, dar și a siguranței ocupaționale pe domeniul respectiv.</w:t>
            </w:r>
          </w:p>
          <w:p w:rsidR="00F726AF" w:rsidRPr="008F3901" w:rsidRDefault="00173C36" w:rsidP="00BD3EE3">
            <w:pPr>
              <w:pStyle w:val="Default"/>
              <w:ind w:firstLine="720"/>
              <w:jc w:val="both"/>
              <w:rPr>
                <w:color w:val="auto"/>
                <w:lang w:val="ro-RO"/>
              </w:rPr>
            </w:pPr>
            <w:proofErr w:type="spellStart"/>
            <w:r w:rsidRPr="008F3901">
              <w:rPr>
                <w:color w:val="auto"/>
                <w:lang w:val="ro-RO"/>
              </w:rPr>
              <w:t>Avînd</w:t>
            </w:r>
            <w:proofErr w:type="spellEnd"/>
            <w:r w:rsidRPr="008F3901">
              <w:rPr>
                <w:color w:val="auto"/>
                <w:lang w:val="ro-RO"/>
              </w:rPr>
              <w:t xml:space="preserve"> în vederea revizuirea de către</w:t>
            </w:r>
            <w:r w:rsidR="00E36192" w:rsidRPr="008F3901">
              <w:rPr>
                <w:color w:val="auto"/>
                <w:lang w:val="ro-RO"/>
              </w:rPr>
              <w:t xml:space="preserve"> Guvern a Metodologi</w:t>
            </w:r>
            <w:r w:rsidRPr="008F3901">
              <w:rPr>
                <w:color w:val="auto"/>
                <w:lang w:val="ro-RO"/>
              </w:rPr>
              <w:t>ei</w:t>
            </w:r>
            <w:r w:rsidR="00E36192" w:rsidRPr="008F3901">
              <w:rPr>
                <w:color w:val="auto"/>
                <w:lang w:val="ro-RO"/>
              </w:rPr>
              <w:t xml:space="preserve"> general</w:t>
            </w:r>
            <w:r w:rsidRPr="008F3901">
              <w:rPr>
                <w:color w:val="auto"/>
                <w:lang w:val="ro-RO"/>
              </w:rPr>
              <w:t>e</w:t>
            </w:r>
            <w:r w:rsidR="00E36192" w:rsidRPr="008F3901">
              <w:rPr>
                <w:color w:val="auto"/>
                <w:lang w:val="ro-RO"/>
              </w:rPr>
              <w:t xml:space="preserve"> privind controlul de stat asupra activității de întreprinzător în baza analizei riscurilor (Hotărârea Guvernului nr.</w:t>
            </w:r>
            <w:r w:rsidRPr="008F3901">
              <w:rPr>
                <w:color w:val="auto"/>
                <w:lang w:val="ro-RO"/>
              </w:rPr>
              <w:t>379</w:t>
            </w:r>
            <w:r w:rsidR="00E36192" w:rsidRPr="008F3901">
              <w:rPr>
                <w:color w:val="auto"/>
                <w:lang w:val="ro-RO"/>
              </w:rPr>
              <w:t xml:space="preserve"> din 2</w:t>
            </w:r>
            <w:r w:rsidRPr="008F3901">
              <w:rPr>
                <w:color w:val="auto"/>
                <w:lang w:val="ro-RO"/>
              </w:rPr>
              <w:t>5</w:t>
            </w:r>
            <w:r w:rsidR="00E36192" w:rsidRPr="008F3901">
              <w:rPr>
                <w:color w:val="auto"/>
                <w:lang w:val="ro-RO"/>
              </w:rPr>
              <w:t>.0</w:t>
            </w:r>
            <w:r w:rsidR="00E46FB0" w:rsidRPr="008F3901">
              <w:rPr>
                <w:color w:val="auto"/>
                <w:lang w:val="ro-RO"/>
              </w:rPr>
              <w:t>4</w:t>
            </w:r>
            <w:r w:rsidR="00E36192" w:rsidRPr="008F3901">
              <w:rPr>
                <w:color w:val="auto"/>
                <w:lang w:val="ro-RO"/>
              </w:rPr>
              <w:t>.201</w:t>
            </w:r>
            <w:r w:rsidR="00E46FB0" w:rsidRPr="008F3901">
              <w:rPr>
                <w:color w:val="auto"/>
                <w:lang w:val="ro-RO"/>
              </w:rPr>
              <w:t>8</w:t>
            </w:r>
            <w:r w:rsidRPr="008F3901">
              <w:rPr>
                <w:color w:val="auto"/>
                <w:lang w:val="ro-RO"/>
              </w:rPr>
              <w:t>), s</w:t>
            </w:r>
            <w:r w:rsidR="00E36192" w:rsidRPr="008F3901">
              <w:rPr>
                <w:color w:val="auto"/>
                <w:lang w:val="ro-RO"/>
              </w:rPr>
              <w:t xml:space="preserve">copul căreia </w:t>
            </w:r>
            <w:r w:rsidR="00BD3EE3" w:rsidRPr="008F3901">
              <w:rPr>
                <w:color w:val="auto"/>
                <w:lang w:val="ro-RO"/>
              </w:rPr>
              <w:t>a fost</w:t>
            </w:r>
            <w:r w:rsidR="00E36192" w:rsidRPr="008F3901">
              <w:rPr>
                <w:color w:val="auto"/>
                <w:lang w:val="ro-RO"/>
              </w:rPr>
              <w:t xml:space="preserve"> consolidarea analizei criteriilor de risc ca sursă primordială pentru efectuarea controalelor de stat al activității de întreprinzător, </w:t>
            </w:r>
            <w:r w:rsidRPr="008F3901">
              <w:rPr>
                <w:color w:val="auto"/>
                <w:lang w:val="ro-RO"/>
              </w:rPr>
              <w:t>dar</w:t>
            </w:r>
            <w:r w:rsidR="00E36192" w:rsidRPr="008F3901">
              <w:rPr>
                <w:color w:val="auto"/>
                <w:lang w:val="ro-RO"/>
              </w:rPr>
              <w:t xml:space="preserve"> și ameliorarea metodologiilor</w:t>
            </w:r>
            <w:r w:rsidRPr="008F3901">
              <w:rPr>
                <w:color w:val="auto"/>
                <w:lang w:val="ro-RO"/>
              </w:rPr>
              <w:t xml:space="preserve"> sectoriale</w:t>
            </w:r>
            <w:r w:rsidR="00E36192" w:rsidRPr="008F3901">
              <w:rPr>
                <w:color w:val="auto"/>
                <w:lang w:val="ro-RO"/>
              </w:rPr>
              <w:t xml:space="preserve"> aplicate de organele de control</w:t>
            </w:r>
            <w:r w:rsidRPr="008F3901">
              <w:rPr>
                <w:color w:val="auto"/>
                <w:lang w:val="ro-RO"/>
              </w:rPr>
              <w:t>, Autoritatea Aeronautică Civilă a elaborat prezentul proiect, care pe de o parte va</w:t>
            </w:r>
            <w:r w:rsidR="00E36192" w:rsidRPr="008F3901">
              <w:rPr>
                <w:color w:val="auto"/>
                <w:lang w:val="ro-RO"/>
              </w:rPr>
              <w:t xml:space="preserve"> aduc</w:t>
            </w:r>
            <w:r w:rsidRPr="008F3901">
              <w:rPr>
                <w:color w:val="auto"/>
                <w:lang w:val="ro-RO"/>
              </w:rPr>
              <w:t>e</w:t>
            </w:r>
            <w:r w:rsidR="00E36192" w:rsidRPr="008F3901">
              <w:rPr>
                <w:color w:val="auto"/>
                <w:lang w:val="ro-RO"/>
              </w:rPr>
              <w:t xml:space="preserve"> în concordanță metodologi</w:t>
            </w:r>
            <w:r w:rsidRPr="008F3901">
              <w:rPr>
                <w:color w:val="auto"/>
                <w:lang w:val="ro-RO"/>
              </w:rPr>
              <w:t>a</w:t>
            </w:r>
            <w:r w:rsidR="00E36192" w:rsidRPr="008F3901">
              <w:rPr>
                <w:color w:val="auto"/>
                <w:lang w:val="ro-RO"/>
              </w:rPr>
              <w:t xml:space="preserve"> sectorial</w:t>
            </w:r>
            <w:r w:rsidRPr="008F3901">
              <w:rPr>
                <w:color w:val="auto"/>
                <w:lang w:val="ro-RO"/>
              </w:rPr>
              <w:t>ă</w:t>
            </w:r>
            <w:r w:rsidR="00E36192" w:rsidRPr="008F3901">
              <w:rPr>
                <w:color w:val="auto"/>
                <w:lang w:val="ro-RO"/>
              </w:rPr>
              <w:t xml:space="preserve"> privind controlul de stat asupra activității de întreprinzător conform </w:t>
            </w:r>
            <w:r w:rsidR="00BD3EE3" w:rsidRPr="008F3901">
              <w:rPr>
                <w:color w:val="auto"/>
                <w:lang w:val="ro-RO"/>
              </w:rPr>
              <w:t>cerințelor</w:t>
            </w:r>
            <w:r w:rsidR="00E36192" w:rsidRPr="008F3901">
              <w:rPr>
                <w:color w:val="auto"/>
                <w:lang w:val="ro-RO"/>
              </w:rPr>
              <w:t xml:space="preserve"> institu</w:t>
            </w:r>
            <w:r w:rsidR="00BD3EE3" w:rsidRPr="008F3901">
              <w:rPr>
                <w:color w:val="auto"/>
                <w:lang w:val="ro-RO"/>
              </w:rPr>
              <w:t>ite prin noua metodologie-cadru, iar pe de altă parte vor fi respectate și executate angajamentele de ordin internațional.</w:t>
            </w:r>
          </w:p>
        </w:tc>
      </w:tr>
      <w:tr w:rsidR="00EE64F3" w:rsidRPr="008F3901" w:rsidTr="00743202">
        <w:tc>
          <w:tcPr>
            <w:tcW w:w="10435" w:type="dxa"/>
            <w:shd w:val="clear" w:color="auto" w:fill="FFFFFF" w:themeFill="background1"/>
          </w:tcPr>
          <w:p w:rsidR="00F726AF" w:rsidRPr="008F3901" w:rsidRDefault="00825BB5" w:rsidP="00B205D7">
            <w:pPr>
              <w:spacing w:after="80"/>
              <w:ind w:firstLine="720"/>
              <w:jc w:val="both"/>
              <w:rPr>
                <w:rFonts w:ascii="Times New Roman" w:hAnsi="Times New Roman" w:cs="Times New Roman"/>
                <w:b/>
                <w:sz w:val="24"/>
                <w:szCs w:val="24"/>
              </w:rPr>
            </w:pPr>
            <w:r w:rsidRPr="008F3901">
              <w:rPr>
                <w:rFonts w:ascii="Times New Roman" w:hAnsi="Times New Roman" w:cs="Times New Roman"/>
                <w:b/>
                <w:sz w:val="24"/>
                <w:szCs w:val="24"/>
              </w:rPr>
              <w:t xml:space="preserve">II. </w:t>
            </w:r>
            <w:r w:rsidR="00F726AF" w:rsidRPr="008F3901">
              <w:rPr>
                <w:rFonts w:ascii="Times New Roman" w:hAnsi="Times New Roman" w:cs="Times New Roman"/>
                <w:b/>
                <w:sz w:val="24"/>
                <w:szCs w:val="24"/>
              </w:rPr>
              <w:t xml:space="preserve">Scopul elaborării </w:t>
            </w:r>
          </w:p>
        </w:tc>
      </w:tr>
      <w:tr w:rsidR="00EE64F3" w:rsidRPr="008F3901" w:rsidTr="00743202">
        <w:tc>
          <w:tcPr>
            <w:tcW w:w="10435" w:type="dxa"/>
            <w:shd w:val="clear" w:color="auto" w:fill="FFFFFF" w:themeFill="background1"/>
          </w:tcPr>
          <w:p w:rsidR="00825BB5" w:rsidRPr="008F3901" w:rsidRDefault="00BB085D" w:rsidP="00B6658D">
            <w:pPr>
              <w:pStyle w:val="tt"/>
              <w:ind w:firstLine="720"/>
              <w:jc w:val="both"/>
              <w:rPr>
                <w:b w:val="0"/>
                <w:lang w:val="ro-RO"/>
              </w:rPr>
            </w:pPr>
            <w:r w:rsidRPr="008F3901">
              <w:rPr>
                <w:b w:val="0"/>
                <w:lang w:val="ro-RO"/>
              </w:rPr>
              <w:t xml:space="preserve">Proiectul </w:t>
            </w:r>
            <w:r w:rsidR="00054510" w:rsidRPr="008F3901">
              <w:rPr>
                <w:b w:val="0"/>
                <w:lang w:val="ro-RO"/>
              </w:rPr>
              <w:t>hotărârii</w:t>
            </w:r>
            <w:r w:rsidRPr="008F3901">
              <w:rPr>
                <w:b w:val="0"/>
                <w:lang w:val="ro-RO"/>
              </w:rPr>
              <w:t xml:space="preserve"> de Guvern </w:t>
            </w:r>
            <w:r w:rsidR="00BD5932" w:rsidRPr="008F3901">
              <w:rPr>
                <w:b w:val="0"/>
                <w:lang w:val="ro-RO"/>
              </w:rPr>
              <w:t xml:space="preserve">„Cu privire la aprobarea </w:t>
            </w:r>
            <w:r w:rsidR="00054510" w:rsidRPr="008F3901">
              <w:rPr>
                <w:b w:val="0"/>
                <w:lang w:val="ro-RO"/>
              </w:rPr>
              <w:t xml:space="preserve">Metodologiei </w:t>
            </w:r>
            <w:r w:rsidR="00D57321" w:rsidRPr="008F3901">
              <w:rPr>
                <w:b w:val="0"/>
                <w:lang w:val="ro-RO"/>
              </w:rPr>
              <w:t xml:space="preserve">controlului de stat asupra activității de întreprinzător în baza analizei </w:t>
            </w:r>
            <w:r w:rsidR="00730780" w:rsidRPr="008F3901">
              <w:rPr>
                <w:b w:val="0"/>
                <w:lang w:val="ro-RO"/>
              </w:rPr>
              <w:t>criteriilor de risc în domeniile de competență ale Autorității Aeronautice Civile</w:t>
            </w:r>
            <w:r w:rsidR="00D57321" w:rsidRPr="008F3901">
              <w:rPr>
                <w:b w:val="0"/>
                <w:lang w:val="ro-RO"/>
              </w:rPr>
              <w:t xml:space="preserve"> </w:t>
            </w:r>
            <w:r w:rsidR="00BD5932" w:rsidRPr="008F3901">
              <w:rPr>
                <w:b w:val="0"/>
                <w:lang w:val="ro-RO"/>
              </w:rPr>
              <w:t>(</w:t>
            </w:r>
            <w:r w:rsidR="00752E84" w:rsidRPr="008F3901">
              <w:rPr>
                <w:b w:val="0"/>
                <w:lang w:val="ro-RO"/>
              </w:rPr>
              <w:t xml:space="preserve">în continuare - </w:t>
            </w:r>
            <w:r w:rsidR="009C06F5" w:rsidRPr="008F3901">
              <w:rPr>
                <w:b w:val="0"/>
                <w:lang w:val="ro-RO"/>
              </w:rPr>
              <w:t>Proiect</w:t>
            </w:r>
            <w:r w:rsidR="00BD5932" w:rsidRPr="008F3901">
              <w:rPr>
                <w:b w:val="0"/>
                <w:lang w:val="ro-RO"/>
              </w:rPr>
              <w:t xml:space="preserve">) </w:t>
            </w:r>
            <w:r w:rsidR="00752E84" w:rsidRPr="008F3901">
              <w:rPr>
                <w:b w:val="0"/>
                <w:lang w:val="ro-RO"/>
              </w:rPr>
              <w:t>are drept</w:t>
            </w:r>
            <w:r w:rsidRPr="008F3901">
              <w:rPr>
                <w:b w:val="0"/>
                <w:lang w:val="ro-RO"/>
              </w:rPr>
              <w:t xml:space="preserve"> scop</w:t>
            </w:r>
            <w:r w:rsidR="00752E84" w:rsidRPr="008F3901">
              <w:rPr>
                <w:lang w:val="ro-RO"/>
              </w:rPr>
              <w:t xml:space="preserve"> </w:t>
            </w:r>
            <w:r w:rsidR="00752E84" w:rsidRPr="008F3901">
              <w:rPr>
                <w:b w:val="0"/>
                <w:lang w:val="ro-RO"/>
              </w:rPr>
              <w:t>stabilirea cadrului organizatoric şi metodologic de planificare a activităților de control de stat asupra activităților şi/sau luc</w:t>
            </w:r>
            <w:r w:rsidR="001938D2" w:rsidRPr="008F3901">
              <w:rPr>
                <w:b w:val="0"/>
                <w:lang w:val="ro-RO"/>
              </w:rPr>
              <w:t xml:space="preserve">rărilor desfășurate în domeniul </w:t>
            </w:r>
            <w:r w:rsidR="001938D2" w:rsidRPr="008F3901">
              <w:rPr>
                <w:b w:val="0"/>
                <w:lang w:val="ro-RO"/>
              </w:rPr>
              <w:lastRenderedPageBreak/>
              <w:t>aviației civile</w:t>
            </w:r>
            <w:r w:rsidR="00752E84" w:rsidRPr="008F3901">
              <w:rPr>
                <w:b w:val="0"/>
                <w:lang w:val="ro-RO"/>
              </w:rPr>
              <w:t xml:space="preserve">, în funcție de riscul pe care acestea prezintă pentru </w:t>
            </w:r>
            <w:r w:rsidR="001938D2" w:rsidRPr="008F3901">
              <w:rPr>
                <w:b w:val="0"/>
                <w:lang w:val="ro-RO"/>
              </w:rPr>
              <w:t xml:space="preserve">siguranța zborurilor și securitatea aeronautică, </w:t>
            </w:r>
            <w:r w:rsidR="00752E84" w:rsidRPr="008F3901">
              <w:rPr>
                <w:b w:val="0"/>
                <w:lang w:val="ro-RO"/>
              </w:rPr>
              <w:t xml:space="preserve">viața şi sănătatea persoanelor, </w:t>
            </w:r>
            <w:r w:rsidR="001938D2" w:rsidRPr="008F3901">
              <w:rPr>
                <w:b w:val="0"/>
                <w:lang w:val="ro-RO"/>
              </w:rPr>
              <w:t>dar și</w:t>
            </w:r>
            <w:r w:rsidR="00752E84" w:rsidRPr="008F3901">
              <w:rPr>
                <w:b w:val="0"/>
                <w:lang w:val="ro-RO"/>
              </w:rPr>
              <w:t xml:space="preserve"> impactul asupra mediului înconjurător.</w:t>
            </w:r>
          </w:p>
        </w:tc>
      </w:tr>
      <w:tr w:rsidR="00EE64F3" w:rsidRPr="008F3901" w:rsidTr="00743202">
        <w:tc>
          <w:tcPr>
            <w:tcW w:w="10435" w:type="dxa"/>
            <w:shd w:val="clear" w:color="auto" w:fill="FFFFFF" w:themeFill="background1"/>
          </w:tcPr>
          <w:p w:rsidR="00825BB5" w:rsidRPr="008F3901" w:rsidRDefault="00825BB5" w:rsidP="00B205D7">
            <w:pPr>
              <w:spacing w:after="80"/>
              <w:ind w:firstLine="720"/>
              <w:jc w:val="both"/>
              <w:rPr>
                <w:rFonts w:ascii="Times New Roman" w:hAnsi="Times New Roman" w:cs="Times New Roman"/>
                <w:sz w:val="24"/>
                <w:szCs w:val="24"/>
              </w:rPr>
            </w:pPr>
            <w:r w:rsidRPr="008F3901">
              <w:rPr>
                <w:rFonts w:ascii="Times New Roman" w:eastAsia="Times New Roman" w:hAnsi="Times New Roman" w:cs="Times New Roman"/>
                <w:b/>
                <w:bCs/>
                <w:sz w:val="24"/>
                <w:szCs w:val="24"/>
                <w:lang w:eastAsia="ru-RU"/>
              </w:rPr>
              <w:lastRenderedPageBreak/>
              <w:t>III. Principalele prevederi ale proiectului</w:t>
            </w:r>
          </w:p>
        </w:tc>
      </w:tr>
      <w:tr w:rsidR="00EE64F3" w:rsidRPr="008F3901" w:rsidTr="00743202">
        <w:tc>
          <w:tcPr>
            <w:tcW w:w="10435" w:type="dxa"/>
            <w:shd w:val="clear" w:color="auto" w:fill="FFFFFF" w:themeFill="background1"/>
          </w:tcPr>
          <w:p w:rsidR="00765F8A" w:rsidRPr="00260532" w:rsidRDefault="00B205D7" w:rsidP="00B205D7">
            <w:pPr>
              <w:pStyle w:val="NormalWeb"/>
              <w:ind w:firstLine="720"/>
              <w:rPr>
                <w:rFonts w:eastAsiaTheme="minorHAnsi"/>
                <w:lang w:val="ro-RO" w:eastAsia="en-US"/>
              </w:rPr>
            </w:pPr>
            <w:r w:rsidRPr="00260532">
              <w:rPr>
                <w:rFonts w:eastAsiaTheme="minorHAnsi"/>
                <w:lang w:val="ro-RO" w:eastAsia="en-US"/>
              </w:rPr>
              <w:t>A</w:t>
            </w:r>
            <w:r w:rsidR="001938D2" w:rsidRPr="00260532">
              <w:rPr>
                <w:rFonts w:eastAsiaTheme="minorHAnsi"/>
                <w:lang w:val="ro-RO" w:eastAsia="en-US"/>
              </w:rPr>
              <w:t>utoritatea Aeronautică Civilă</w:t>
            </w:r>
            <w:r w:rsidRPr="00260532">
              <w:rPr>
                <w:rFonts w:eastAsiaTheme="minorHAnsi"/>
                <w:lang w:val="ro-RO" w:eastAsia="en-US"/>
              </w:rPr>
              <w:t xml:space="preserve"> va utiliza </w:t>
            </w:r>
            <w:r w:rsidR="00752E84" w:rsidRPr="00260532">
              <w:rPr>
                <w:rFonts w:eastAsiaTheme="minorHAnsi"/>
                <w:lang w:val="ro-RO" w:eastAsia="en-US"/>
              </w:rPr>
              <w:t>Metodologia pentru</w:t>
            </w:r>
            <w:r w:rsidRPr="00260532">
              <w:rPr>
                <w:rFonts w:eastAsiaTheme="minorHAnsi"/>
                <w:lang w:val="ro-RO" w:eastAsia="en-US"/>
              </w:rPr>
              <w:t>:</w:t>
            </w:r>
          </w:p>
          <w:p w:rsidR="00D57321" w:rsidRPr="008F3901" w:rsidRDefault="00D57321" w:rsidP="00D57321">
            <w:pPr>
              <w:tabs>
                <w:tab w:val="left" w:pos="980"/>
                <w:tab w:val="left" w:pos="1170"/>
                <w:tab w:val="left" w:pos="1260"/>
              </w:tabs>
              <w:ind w:left="709"/>
              <w:rPr>
                <w:rFonts w:ascii="Times New Roman" w:hAnsi="Times New Roman" w:cs="Times New Roman"/>
                <w:sz w:val="24"/>
                <w:szCs w:val="24"/>
              </w:rPr>
            </w:pPr>
            <w:r w:rsidRPr="008F3901">
              <w:rPr>
                <w:rFonts w:ascii="Times New Roman" w:hAnsi="Times New Roman" w:cs="Times New Roman"/>
                <w:sz w:val="24"/>
                <w:szCs w:val="24"/>
              </w:rPr>
              <w:t>1) planificarea anuală a controalelor;</w:t>
            </w:r>
          </w:p>
          <w:p w:rsidR="00D57321" w:rsidRPr="008F3901" w:rsidRDefault="00D57321" w:rsidP="00D57321">
            <w:pPr>
              <w:tabs>
                <w:tab w:val="left" w:pos="980"/>
                <w:tab w:val="left" w:pos="1170"/>
                <w:tab w:val="left" w:pos="1260"/>
              </w:tabs>
              <w:ind w:firstLine="709"/>
              <w:rPr>
                <w:rFonts w:ascii="Times New Roman" w:hAnsi="Times New Roman" w:cs="Times New Roman"/>
                <w:sz w:val="24"/>
                <w:szCs w:val="24"/>
              </w:rPr>
            </w:pPr>
            <w:r w:rsidRPr="008F3901">
              <w:rPr>
                <w:rFonts w:ascii="Times New Roman" w:hAnsi="Times New Roman" w:cs="Times New Roman"/>
                <w:sz w:val="24"/>
                <w:szCs w:val="24"/>
              </w:rPr>
              <w:t>2) luarea deciziei privind efectuarea unui control inopinat;</w:t>
            </w:r>
          </w:p>
          <w:p w:rsidR="00D57321" w:rsidRPr="008F3901" w:rsidRDefault="00D57321" w:rsidP="00D57321">
            <w:pPr>
              <w:tabs>
                <w:tab w:val="left" w:pos="980"/>
                <w:tab w:val="left" w:pos="1170"/>
                <w:tab w:val="left" w:pos="1260"/>
              </w:tabs>
              <w:ind w:firstLine="709"/>
              <w:rPr>
                <w:rFonts w:ascii="Times New Roman" w:hAnsi="Times New Roman" w:cs="Times New Roman"/>
                <w:sz w:val="24"/>
                <w:szCs w:val="24"/>
              </w:rPr>
            </w:pPr>
            <w:r w:rsidRPr="008F3901">
              <w:rPr>
                <w:rFonts w:ascii="Times New Roman" w:hAnsi="Times New Roman" w:cs="Times New Roman"/>
                <w:sz w:val="24"/>
                <w:szCs w:val="24"/>
              </w:rPr>
              <w:t>3) identificarea soluției optime cu privire la petiția depusă la organul de control sau la informațiile privind încălcarea legislației care au devenit cunoscute organului de control;</w:t>
            </w:r>
          </w:p>
          <w:p w:rsidR="00D57321" w:rsidRPr="008F3901" w:rsidRDefault="00D57321" w:rsidP="00D57321">
            <w:pPr>
              <w:tabs>
                <w:tab w:val="left" w:pos="980"/>
                <w:tab w:val="left" w:pos="1170"/>
                <w:tab w:val="left" w:pos="1260"/>
              </w:tabs>
              <w:ind w:firstLine="709"/>
              <w:rPr>
                <w:rFonts w:ascii="Times New Roman" w:hAnsi="Times New Roman" w:cs="Times New Roman"/>
                <w:sz w:val="24"/>
                <w:szCs w:val="24"/>
              </w:rPr>
            </w:pPr>
            <w:r w:rsidRPr="008F3901">
              <w:rPr>
                <w:rFonts w:ascii="Times New Roman" w:hAnsi="Times New Roman" w:cs="Times New Roman"/>
                <w:sz w:val="24"/>
                <w:szCs w:val="24"/>
              </w:rPr>
              <w:t>4) elaborarea listelor de verificare și stabilirea cerințelor de reglementare care ar trebui incluse în lista de verificare;</w:t>
            </w:r>
          </w:p>
          <w:p w:rsidR="001938D2" w:rsidRPr="008F3901" w:rsidRDefault="001938D2" w:rsidP="00D57321">
            <w:pPr>
              <w:tabs>
                <w:tab w:val="left" w:pos="980"/>
                <w:tab w:val="left" w:pos="1170"/>
                <w:tab w:val="left" w:pos="1260"/>
              </w:tabs>
              <w:ind w:firstLine="709"/>
              <w:rPr>
                <w:rFonts w:ascii="Times New Roman" w:hAnsi="Times New Roman" w:cs="Times New Roman"/>
                <w:sz w:val="24"/>
                <w:szCs w:val="24"/>
              </w:rPr>
            </w:pPr>
            <w:r w:rsidRPr="008F3901">
              <w:rPr>
                <w:rFonts w:ascii="Times New Roman" w:hAnsi="Times New Roman" w:cs="Times New Roman"/>
                <w:sz w:val="24"/>
                <w:szCs w:val="24"/>
              </w:rPr>
              <w:t>Autoritatea Aeronautică Civilă va putea utiliza Metodologia și pentru:</w:t>
            </w:r>
          </w:p>
          <w:p w:rsidR="00D57321" w:rsidRPr="008F3901" w:rsidRDefault="00D57321" w:rsidP="00D57321">
            <w:pPr>
              <w:tabs>
                <w:tab w:val="left" w:pos="980"/>
                <w:tab w:val="left" w:pos="1170"/>
                <w:tab w:val="left" w:pos="1260"/>
              </w:tabs>
              <w:ind w:firstLine="709"/>
              <w:rPr>
                <w:rFonts w:ascii="Times New Roman" w:hAnsi="Times New Roman" w:cs="Times New Roman"/>
                <w:sz w:val="24"/>
                <w:szCs w:val="24"/>
              </w:rPr>
            </w:pPr>
            <w:r w:rsidRPr="008F3901">
              <w:rPr>
                <w:rFonts w:ascii="Times New Roman" w:hAnsi="Times New Roman" w:cs="Times New Roman"/>
                <w:sz w:val="24"/>
                <w:szCs w:val="24"/>
              </w:rPr>
              <w:t>5) planific</w:t>
            </w:r>
            <w:r w:rsidR="001938D2" w:rsidRPr="008F3901">
              <w:rPr>
                <w:rFonts w:ascii="Times New Roman" w:hAnsi="Times New Roman" w:cs="Times New Roman"/>
                <w:sz w:val="24"/>
                <w:szCs w:val="24"/>
              </w:rPr>
              <w:t>a</w:t>
            </w:r>
            <w:r w:rsidRPr="008F3901">
              <w:rPr>
                <w:rFonts w:ascii="Times New Roman" w:hAnsi="Times New Roman" w:cs="Times New Roman"/>
                <w:sz w:val="24"/>
                <w:szCs w:val="24"/>
              </w:rPr>
              <w:t>r</w:t>
            </w:r>
            <w:r w:rsidR="001938D2" w:rsidRPr="008F3901">
              <w:rPr>
                <w:rFonts w:ascii="Times New Roman" w:hAnsi="Times New Roman" w:cs="Times New Roman"/>
                <w:sz w:val="24"/>
                <w:szCs w:val="24"/>
              </w:rPr>
              <w:t>ea</w:t>
            </w:r>
            <w:r w:rsidRPr="008F3901">
              <w:rPr>
                <w:rFonts w:ascii="Times New Roman" w:hAnsi="Times New Roman" w:cs="Times New Roman"/>
                <w:sz w:val="24"/>
                <w:szCs w:val="24"/>
              </w:rPr>
              <w:t xml:space="preserve"> strategice a activității de control;</w:t>
            </w:r>
          </w:p>
          <w:p w:rsidR="00D57321" w:rsidRPr="008F3901" w:rsidRDefault="00D57321" w:rsidP="00D57321">
            <w:pPr>
              <w:tabs>
                <w:tab w:val="left" w:pos="980"/>
                <w:tab w:val="left" w:pos="1170"/>
                <w:tab w:val="left" w:pos="1260"/>
              </w:tabs>
              <w:ind w:firstLine="709"/>
              <w:rPr>
                <w:rFonts w:ascii="Times New Roman" w:hAnsi="Times New Roman" w:cs="Times New Roman"/>
                <w:sz w:val="24"/>
                <w:szCs w:val="24"/>
              </w:rPr>
            </w:pPr>
            <w:r w:rsidRPr="008F3901">
              <w:rPr>
                <w:rFonts w:ascii="Times New Roman" w:hAnsi="Times New Roman" w:cs="Times New Roman"/>
                <w:sz w:val="24"/>
                <w:szCs w:val="24"/>
              </w:rPr>
              <w:t>6) alte situații referitoare la decizii în domeniul controlului asupra activității de întreprinzător.</w:t>
            </w:r>
          </w:p>
          <w:p w:rsidR="00B205D7" w:rsidRPr="00260532" w:rsidRDefault="00B205D7" w:rsidP="005C4DC4">
            <w:pPr>
              <w:pStyle w:val="NormalWeb"/>
              <w:ind w:firstLine="720"/>
              <w:rPr>
                <w:rFonts w:eastAsiaTheme="minorHAnsi"/>
                <w:lang w:val="ro-RO" w:eastAsia="en-US"/>
              </w:rPr>
            </w:pPr>
            <w:r w:rsidRPr="00260532">
              <w:rPr>
                <w:rFonts w:eastAsiaTheme="minorHAnsi"/>
                <w:lang w:val="ro-RO" w:eastAsia="en-US"/>
              </w:rPr>
              <w:t xml:space="preserve">Criteriile de risc sunt selectate în funcție de subiectul controlului, obiectul controlului şi raporturile anterioare cu </w:t>
            </w:r>
            <w:r w:rsidR="001938D2" w:rsidRPr="00260532">
              <w:rPr>
                <w:rFonts w:eastAsiaTheme="minorHAnsi"/>
                <w:lang w:val="ro-RO" w:eastAsia="en-US"/>
              </w:rPr>
              <w:t>Autoritatea Aeronautică Civilă</w:t>
            </w:r>
            <w:r w:rsidR="00B543D3">
              <w:rPr>
                <w:rFonts w:eastAsiaTheme="minorHAnsi"/>
                <w:lang w:val="ro-RO" w:eastAsia="en-US"/>
              </w:rPr>
              <w:t xml:space="preserve">, </w:t>
            </w:r>
            <w:r w:rsidR="00B543D3" w:rsidRPr="002F7A6D">
              <w:rPr>
                <w:rFonts w:ascii="TimesNewRomanPSMT" w:hAnsi="TimesNewRomanPSMT"/>
                <w:lang w:val="ro-RO"/>
              </w:rPr>
              <w:t>după cum urmează:</w:t>
            </w:r>
          </w:p>
          <w:p w:rsidR="00260532" w:rsidRPr="002F7A6D" w:rsidRDefault="00260532" w:rsidP="00260532">
            <w:pPr>
              <w:pStyle w:val="NormalWeb"/>
              <w:rPr>
                <w:rFonts w:ascii="TimesNewRomanPSMT" w:hAnsi="TimesNewRomanPSMT"/>
                <w:i/>
                <w:lang w:val="ro-RO"/>
              </w:rPr>
            </w:pPr>
            <w:r w:rsidRPr="002F7A6D">
              <w:rPr>
                <w:rFonts w:ascii="TimesNewRomanPSMT" w:hAnsi="TimesNewRomanPSMT"/>
                <w:i/>
                <w:lang w:val="ro-RO"/>
              </w:rPr>
              <w:t>Criterii generale/comune:</w:t>
            </w:r>
          </w:p>
          <w:p w:rsidR="00260532" w:rsidRPr="002F7A6D" w:rsidRDefault="00260532" w:rsidP="00260532">
            <w:pPr>
              <w:pStyle w:val="NormalWeb"/>
              <w:ind w:left="567" w:firstLine="0"/>
              <w:rPr>
                <w:rFonts w:ascii="TimesNewRomanPSMT" w:hAnsi="TimesNewRomanPSMT"/>
                <w:lang w:val="ro-RO"/>
              </w:rPr>
            </w:pPr>
            <w:r w:rsidRPr="002F7A6D">
              <w:rPr>
                <w:rFonts w:ascii="TimesNewRomanPSMT" w:hAnsi="TimesNewRomanPSMT"/>
                <w:lang w:val="ro-RO"/>
              </w:rPr>
              <w:t>- Domeniul şi/sau subdomeniul activităţii economice</w:t>
            </w:r>
          </w:p>
          <w:p w:rsidR="00260532" w:rsidRPr="002F7A6D" w:rsidRDefault="00260532" w:rsidP="00260532">
            <w:pPr>
              <w:pStyle w:val="NormalWeb"/>
              <w:ind w:left="567" w:firstLine="0"/>
              <w:rPr>
                <w:rFonts w:ascii="TimesNewRomanPSMT" w:hAnsi="TimesNewRomanPSMT"/>
                <w:lang w:val="ro-RO"/>
              </w:rPr>
            </w:pPr>
            <w:r w:rsidRPr="002F7A6D">
              <w:rPr>
                <w:rFonts w:ascii="TimesNewRomanPSMT" w:hAnsi="TimesNewRomanPSMT"/>
                <w:lang w:val="ro-RO"/>
              </w:rPr>
              <w:t>- Mărimea subiectului</w:t>
            </w:r>
          </w:p>
          <w:p w:rsidR="00260532" w:rsidRPr="002F7A6D" w:rsidRDefault="00260532" w:rsidP="00260532">
            <w:pPr>
              <w:pStyle w:val="NormalWeb"/>
              <w:ind w:left="567" w:firstLine="0"/>
              <w:rPr>
                <w:rFonts w:ascii="TimesNewRomanPSMT" w:hAnsi="TimesNewRomanPSMT"/>
                <w:lang w:val="ro-RO"/>
              </w:rPr>
            </w:pPr>
            <w:r w:rsidRPr="002F7A6D">
              <w:rPr>
                <w:rFonts w:ascii="TimesNewRomanPSMT" w:hAnsi="TimesNewRomanPSMT"/>
                <w:lang w:val="ro-RO"/>
              </w:rPr>
              <w:t>- Istoricul conformării cu prevederile legislației şi cu prescripțiile organului de control</w:t>
            </w:r>
          </w:p>
          <w:p w:rsidR="00260532" w:rsidRPr="002F7A6D" w:rsidRDefault="00260532" w:rsidP="00260532">
            <w:pPr>
              <w:pStyle w:val="NormalWeb"/>
              <w:rPr>
                <w:rFonts w:ascii="TimesNewRomanPSMT" w:hAnsi="TimesNewRomanPSMT"/>
                <w:i/>
                <w:lang w:val="ro-RO"/>
              </w:rPr>
            </w:pPr>
            <w:r w:rsidRPr="002F7A6D">
              <w:rPr>
                <w:rFonts w:ascii="TimesNewRomanPSMT" w:hAnsi="TimesNewRomanPSMT"/>
                <w:i/>
                <w:lang w:val="ro-RO"/>
              </w:rPr>
              <w:t>Criterii specifice:</w:t>
            </w:r>
          </w:p>
          <w:p w:rsidR="00260532" w:rsidRPr="002F7A6D" w:rsidRDefault="00260532" w:rsidP="00260532">
            <w:pPr>
              <w:pStyle w:val="NormalWeb"/>
              <w:rPr>
                <w:rFonts w:ascii="TimesNewRomanPSMT" w:hAnsi="TimesNewRomanPSMT"/>
                <w:lang w:val="ro-RO"/>
              </w:rPr>
            </w:pPr>
            <w:r w:rsidRPr="002F7A6D">
              <w:rPr>
                <w:rFonts w:ascii="TimesNewRomanPSMT" w:hAnsi="TimesNewRomanPSMT"/>
                <w:lang w:val="ro-RO"/>
              </w:rPr>
              <w:t>- Durata de la data efectuării ultimului control (pentru securitatea ocupațională)</w:t>
            </w:r>
          </w:p>
          <w:p w:rsidR="00260532" w:rsidRPr="002F7A6D" w:rsidRDefault="00260532" w:rsidP="00260532">
            <w:pPr>
              <w:pStyle w:val="NormalWeb"/>
              <w:rPr>
                <w:rFonts w:ascii="TimesNewRomanPSMT" w:hAnsi="TimesNewRomanPSMT"/>
                <w:lang w:val="ro-RO"/>
              </w:rPr>
            </w:pPr>
            <w:r w:rsidRPr="002F7A6D">
              <w:rPr>
                <w:rFonts w:ascii="TimesNewRomanPSMT" w:hAnsi="TimesNewRomanPSMT"/>
                <w:lang w:val="ro-RO"/>
              </w:rPr>
              <w:t>- Profilul de risc operațional (pentru siguranța zborurilor și securitate aeronautică)</w:t>
            </w:r>
          </w:p>
          <w:p w:rsidR="00260532" w:rsidRPr="002F7A6D" w:rsidRDefault="00260532" w:rsidP="00260532">
            <w:pPr>
              <w:pStyle w:val="NormalWeb"/>
              <w:rPr>
                <w:lang w:val="ro-RO"/>
              </w:rPr>
            </w:pPr>
            <w:r w:rsidRPr="002F7A6D">
              <w:rPr>
                <w:rFonts w:ascii="TimesNewRomanPSMT" w:hAnsi="TimesNewRomanPSMT"/>
                <w:lang w:val="ro-RO"/>
              </w:rPr>
              <w:t xml:space="preserve">Astfel </w:t>
            </w:r>
            <w:r w:rsidRPr="002F7A6D">
              <w:rPr>
                <w:lang w:val="ro-RO"/>
              </w:rPr>
              <w:t xml:space="preserve">în scopul respectării angajamentelor internaționale asumate prin aderarea la Convenția privind aviația civilă internațională (Chicago, 1944), </w:t>
            </w:r>
            <w:r w:rsidRPr="002F7A6D">
              <w:rPr>
                <w:rFonts w:ascii="TimesNewRomanPSMT" w:hAnsi="TimesNewRomanPSMT"/>
                <w:lang w:val="ro-RO"/>
              </w:rPr>
              <w:t>pentru siguranța zborurilor și securitate aeronautică a fost selectat un criteriul specific</w:t>
            </w:r>
            <w:r w:rsidRPr="002F7A6D">
              <w:rPr>
                <w:lang w:val="ro-RO"/>
              </w:rPr>
              <w:t xml:space="preserve"> domeniului aviației civile</w:t>
            </w:r>
            <w:r w:rsidRPr="002F7A6D">
              <w:rPr>
                <w:rFonts w:ascii="TimesNewRomanPSMT" w:hAnsi="TimesNewRomanPSMT"/>
                <w:lang w:val="ro-RO"/>
              </w:rPr>
              <w:t>, care se referă la profilul de risc operațional a fiecărei categorii de operatori din domeniul aviației civile</w:t>
            </w:r>
            <w:r w:rsidRPr="002F7A6D">
              <w:rPr>
                <w:lang w:val="ro-RO"/>
              </w:rPr>
              <w:t xml:space="preserve">. Profilul de risc operațional reprezintă evaluarea preliminară a operatorului în unul din domeniile de activitate, relevant pentru </w:t>
            </w:r>
            <w:r w:rsidRPr="002F7A6D">
              <w:rPr>
                <w:rFonts w:ascii="TimesNewRomanPSMT" w:hAnsi="TimesNewRomanPSMT"/>
                <w:lang w:val="ro-RO"/>
              </w:rPr>
              <w:t>supravegherea siguranței zborurilor și securitatea aeronautică în baza setului de criterii și proceduri stabilite conform „Manualului de management al siguranței și securității”, aprobat de Organizația Internațională a Aviației Civile</w:t>
            </w:r>
            <w:r w:rsidRPr="002F7A6D">
              <w:rPr>
                <w:lang w:val="ro-RO"/>
              </w:rPr>
              <w:t xml:space="preserve"> [</w:t>
            </w:r>
            <w:r w:rsidRPr="002F7A6D">
              <w:rPr>
                <w:i/>
                <w:lang w:val="ro-RO"/>
              </w:rPr>
              <w:t>„</w:t>
            </w:r>
            <w:proofErr w:type="spellStart"/>
            <w:r w:rsidRPr="002F7A6D">
              <w:rPr>
                <w:i/>
                <w:lang w:val="ro-RO"/>
              </w:rPr>
              <w:t>Safety</w:t>
            </w:r>
            <w:proofErr w:type="spellEnd"/>
            <w:r w:rsidRPr="002F7A6D">
              <w:rPr>
                <w:i/>
                <w:lang w:val="ro-RO"/>
              </w:rPr>
              <w:t xml:space="preserve"> Management Manual”, ICAO, doc 9859, AN/474</w:t>
            </w:r>
            <w:r w:rsidRPr="002F7A6D">
              <w:rPr>
                <w:lang w:val="ro-RO"/>
              </w:rPr>
              <w:t xml:space="preserve">], </w:t>
            </w:r>
            <w:r w:rsidR="00374205">
              <w:rPr>
                <w:lang w:val="ro-RO"/>
              </w:rPr>
              <w:t xml:space="preserve">și ”Manualului pentru supravegherea securității aeronautice” </w:t>
            </w:r>
            <w:r w:rsidR="00374205" w:rsidRPr="002F7A6D">
              <w:rPr>
                <w:lang w:val="ro-RO"/>
              </w:rPr>
              <w:t>[</w:t>
            </w:r>
            <w:r w:rsidR="00374205" w:rsidRPr="002F7A6D">
              <w:rPr>
                <w:i/>
                <w:lang w:val="ro-RO"/>
              </w:rPr>
              <w:t>„</w:t>
            </w:r>
            <w:proofErr w:type="spellStart"/>
            <w:r w:rsidR="00374205">
              <w:rPr>
                <w:i/>
                <w:lang w:val="ro-RO"/>
              </w:rPr>
              <w:t>Aviation</w:t>
            </w:r>
            <w:proofErr w:type="spellEnd"/>
            <w:r w:rsidR="00374205">
              <w:rPr>
                <w:i/>
                <w:lang w:val="ro-RO"/>
              </w:rPr>
              <w:t xml:space="preserve"> </w:t>
            </w:r>
            <w:proofErr w:type="spellStart"/>
            <w:r w:rsidR="00374205">
              <w:rPr>
                <w:i/>
                <w:lang w:val="ro-RO"/>
              </w:rPr>
              <w:t>Security</w:t>
            </w:r>
            <w:proofErr w:type="spellEnd"/>
            <w:r w:rsidR="00374205">
              <w:rPr>
                <w:i/>
                <w:lang w:val="ro-RO"/>
              </w:rPr>
              <w:t xml:space="preserve"> </w:t>
            </w:r>
            <w:proofErr w:type="spellStart"/>
            <w:r w:rsidR="00374205">
              <w:rPr>
                <w:i/>
                <w:lang w:val="ro-RO"/>
              </w:rPr>
              <w:t>Oversight</w:t>
            </w:r>
            <w:proofErr w:type="spellEnd"/>
            <w:r w:rsidR="00374205">
              <w:rPr>
                <w:i/>
                <w:lang w:val="ro-RO"/>
              </w:rPr>
              <w:t xml:space="preserve"> Manual</w:t>
            </w:r>
            <w:r w:rsidR="00374205" w:rsidRPr="002F7A6D">
              <w:rPr>
                <w:i/>
                <w:lang w:val="ro-RO"/>
              </w:rPr>
              <w:t xml:space="preserve">”, ICAO, doc </w:t>
            </w:r>
            <w:r w:rsidR="00374205">
              <w:rPr>
                <w:i/>
                <w:lang w:val="ro-RO"/>
              </w:rPr>
              <w:t>10047</w:t>
            </w:r>
            <w:r w:rsidR="00374205" w:rsidRPr="002F7A6D">
              <w:rPr>
                <w:lang w:val="ro-RO"/>
              </w:rPr>
              <w:t>]</w:t>
            </w:r>
            <w:r w:rsidR="00374205">
              <w:rPr>
                <w:lang w:val="ro-RO"/>
              </w:rPr>
              <w:t xml:space="preserve">, </w:t>
            </w:r>
            <w:r w:rsidRPr="002F7A6D">
              <w:rPr>
                <w:lang w:val="ro-RO"/>
              </w:rPr>
              <w:t>aplicat</w:t>
            </w:r>
            <w:r w:rsidR="00374205">
              <w:rPr>
                <w:lang w:val="ro-RO"/>
              </w:rPr>
              <w:t>e</w:t>
            </w:r>
            <w:r w:rsidRPr="002F7A6D">
              <w:rPr>
                <w:lang w:val="ro-RO"/>
              </w:rPr>
              <w:t xml:space="preserve"> pentru operatori aerieni („ORP/OSC </w:t>
            </w:r>
            <w:proofErr w:type="spellStart"/>
            <w:r w:rsidRPr="002F7A6D">
              <w:rPr>
                <w:lang w:val="ro-RO"/>
              </w:rPr>
              <w:t>assessment</w:t>
            </w:r>
            <w:proofErr w:type="spellEnd"/>
            <w:r w:rsidRPr="002F7A6D">
              <w:rPr>
                <w:lang w:val="ro-RO"/>
              </w:rPr>
              <w:t>”), furnizori de servicii de navigație aeriană, întreprinderi de deservire la sol, organizații de producere, proiectare, întreținere tehnică și menținere a navigabilității aeronavelor, operatori de aerodrom/heliport, servicii de medicină aeronautică și servicii de pregătire, perfecționare și atestare a persoanelor în domeniul aeronautic. În acest mod se propune ca modul de examinarea a nivelului de risc în baza unor reglementări internaționale (unanim recunoscute) să fie înglobate în abordarea metodologică națională.</w:t>
            </w:r>
          </w:p>
          <w:p w:rsidR="00260532" w:rsidRPr="00374205" w:rsidRDefault="00260532" w:rsidP="00260532">
            <w:pPr>
              <w:pStyle w:val="NormalWeb"/>
              <w:rPr>
                <w:rFonts w:ascii="TimesNewRomanPSMT" w:hAnsi="TimesNewRomanPSMT"/>
                <w:lang w:val="ro-RO"/>
              </w:rPr>
            </w:pPr>
            <w:r w:rsidRPr="00374205">
              <w:rPr>
                <w:rFonts w:ascii="TimesNewRomanPSMT" w:hAnsi="TimesNewRomanPSMT"/>
                <w:lang w:val="ro-RO"/>
              </w:rPr>
              <w:t>Toate criteriile de risc se ponderează, se ajustează și gradează în corespundere cu specificul domeniilor de activitate ale Autorității:</w:t>
            </w:r>
          </w:p>
          <w:p w:rsidR="00260532" w:rsidRPr="00374205" w:rsidRDefault="00260532" w:rsidP="00260532">
            <w:pPr>
              <w:pStyle w:val="NormalWeb"/>
              <w:ind w:left="567" w:firstLine="0"/>
              <w:rPr>
                <w:rFonts w:ascii="TimesNewRomanPSMT" w:hAnsi="TimesNewRomanPSMT"/>
                <w:lang w:val="ro-RO"/>
              </w:rPr>
            </w:pPr>
            <w:r w:rsidRPr="00374205">
              <w:rPr>
                <w:rFonts w:ascii="TimesNewRomanPSMT" w:hAnsi="TimesNewRomanPSMT"/>
                <w:lang w:val="ro-RO"/>
              </w:rPr>
              <w:t>a) Securitatea aeronautică și siguranța zborurilor;</w:t>
            </w:r>
          </w:p>
          <w:p w:rsidR="00260532" w:rsidRPr="00374205" w:rsidRDefault="00260532" w:rsidP="00260532">
            <w:pPr>
              <w:pStyle w:val="NormalWeb"/>
              <w:ind w:left="567" w:firstLine="0"/>
              <w:rPr>
                <w:rFonts w:ascii="TimesNewRomanPSMT" w:hAnsi="TimesNewRomanPSMT"/>
                <w:lang w:val="ro-RO"/>
              </w:rPr>
            </w:pPr>
            <w:r w:rsidRPr="00374205">
              <w:rPr>
                <w:rFonts w:ascii="TimesNewRomanPSMT" w:hAnsi="TimesNewRomanPSMT"/>
                <w:lang w:val="ro-RO"/>
              </w:rPr>
              <w:t>b) Protecția consumatorilor în domeniul transportului aerian și activităților conexe;</w:t>
            </w:r>
          </w:p>
          <w:p w:rsidR="00260532" w:rsidRPr="00374205" w:rsidRDefault="00260532" w:rsidP="00260532">
            <w:pPr>
              <w:pStyle w:val="NormalWeb"/>
              <w:ind w:left="567" w:firstLine="0"/>
              <w:rPr>
                <w:rFonts w:ascii="TimesNewRomanPSMT" w:hAnsi="TimesNewRomanPSMT"/>
                <w:lang w:val="ro-RO"/>
              </w:rPr>
            </w:pPr>
            <w:r w:rsidRPr="00374205">
              <w:rPr>
                <w:rFonts w:ascii="TimesNewRomanPSMT" w:hAnsi="TimesNewRomanPSMT"/>
                <w:lang w:val="ro-RO"/>
              </w:rPr>
              <w:t xml:space="preserve">c) Securitatea şi sănătatea în muncă în domeniul transportului aerian și activităților conexe.  </w:t>
            </w:r>
          </w:p>
          <w:p w:rsidR="001938D2" w:rsidRPr="00374205" w:rsidRDefault="001938D2" w:rsidP="00260532">
            <w:pPr>
              <w:pStyle w:val="NormalWeb"/>
              <w:rPr>
                <w:rFonts w:ascii="TimesNewRomanPSMT" w:hAnsi="TimesNewRomanPSMT"/>
                <w:lang w:val="ro-RO"/>
              </w:rPr>
            </w:pPr>
            <w:proofErr w:type="spellStart"/>
            <w:r w:rsidRPr="00374205">
              <w:rPr>
                <w:lang w:val="ro-RO"/>
              </w:rPr>
              <w:t>Avînd</w:t>
            </w:r>
            <w:proofErr w:type="spellEnd"/>
            <w:r w:rsidRPr="00374205">
              <w:rPr>
                <w:lang w:val="ro-RO"/>
              </w:rPr>
              <w:t xml:space="preserve"> în vedere faptul că protecția consumatorilor și siguranța ocupațională în domeniul aviației civile au intrat recent în sfera de competență a Autorității Aeronautice Civile, aceste domenii au fost de asemenea acoperite de prezentul Proiect.</w:t>
            </w:r>
          </w:p>
          <w:p w:rsidR="00572743" w:rsidRPr="008F3901" w:rsidRDefault="001938D2" w:rsidP="00A762B2">
            <w:pPr>
              <w:tabs>
                <w:tab w:val="left" w:pos="1260"/>
              </w:tabs>
              <w:ind w:firstLine="720"/>
              <w:jc w:val="both"/>
              <w:rPr>
                <w:rFonts w:ascii="Times New Roman" w:hAnsi="Times New Roman" w:cs="Times New Roman"/>
                <w:sz w:val="24"/>
                <w:szCs w:val="24"/>
              </w:rPr>
            </w:pPr>
            <w:r w:rsidRPr="008F3901">
              <w:rPr>
                <w:rFonts w:ascii="Times New Roman" w:hAnsi="Times New Roman" w:cs="Times New Roman"/>
                <w:sz w:val="24"/>
                <w:szCs w:val="24"/>
              </w:rPr>
              <w:t xml:space="preserve">Prin aplicarea Metodologiei propuse </w:t>
            </w:r>
            <w:r w:rsidR="009C06F5" w:rsidRPr="008F3901">
              <w:rPr>
                <w:rFonts w:ascii="Times New Roman" w:hAnsi="Times New Roman" w:cs="Times New Roman"/>
                <w:sz w:val="24"/>
                <w:szCs w:val="24"/>
              </w:rPr>
              <w:t xml:space="preserve">spre aprobare </w:t>
            </w:r>
            <w:r w:rsidRPr="008F3901">
              <w:rPr>
                <w:rFonts w:ascii="Times New Roman" w:hAnsi="Times New Roman" w:cs="Times New Roman"/>
                <w:sz w:val="24"/>
                <w:szCs w:val="24"/>
              </w:rPr>
              <w:t xml:space="preserve">prin prezentul proiect, subiecții controlului </w:t>
            </w:r>
            <w:r w:rsidR="00572743" w:rsidRPr="008F3901">
              <w:rPr>
                <w:rFonts w:ascii="Times New Roman" w:hAnsi="Times New Roman" w:cs="Times New Roman"/>
                <w:sz w:val="24"/>
                <w:szCs w:val="24"/>
              </w:rPr>
              <w:t>vor fi</w:t>
            </w:r>
            <w:r w:rsidRPr="008F3901">
              <w:rPr>
                <w:rFonts w:ascii="Times New Roman" w:hAnsi="Times New Roman" w:cs="Times New Roman"/>
                <w:sz w:val="24"/>
                <w:szCs w:val="24"/>
              </w:rPr>
              <w:t xml:space="preserve"> clasificați în funcție de punctajul obținut în urma aplicării formulei, în fruntea clasame</w:t>
            </w:r>
            <w:r w:rsidR="00572743" w:rsidRPr="008F3901">
              <w:rPr>
                <w:rFonts w:ascii="Times New Roman" w:hAnsi="Times New Roman" w:cs="Times New Roman"/>
                <w:sz w:val="24"/>
                <w:szCs w:val="24"/>
              </w:rPr>
              <w:t>ntului fiind plasați agenții aeronautici</w:t>
            </w:r>
            <w:r w:rsidRPr="008F3901">
              <w:rPr>
                <w:rFonts w:ascii="Times New Roman" w:hAnsi="Times New Roman" w:cs="Times New Roman"/>
                <w:sz w:val="24"/>
                <w:szCs w:val="24"/>
              </w:rPr>
              <w:t xml:space="preserve"> c</w:t>
            </w:r>
            <w:r w:rsidR="00572743" w:rsidRPr="008F3901">
              <w:rPr>
                <w:rFonts w:ascii="Times New Roman" w:hAnsi="Times New Roman" w:cs="Times New Roman"/>
                <w:sz w:val="24"/>
                <w:szCs w:val="24"/>
              </w:rPr>
              <w:t>are au acumulat punctajul maxim, a</w:t>
            </w:r>
            <w:r w:rsidRPr="008F3901">
              <w:rPr>
                <w:rFonts w:ascii="Times New Roman" w:hAnsi="Times New Roman" w:cs="Times New Roman"/>
                <w:sz w:val="24"/>
                <w:szCs w:val="24"/>
              </w:rPr>
              <w:t>ce</w:t>
            </w:r>
            <w:r w:rsidR="00572743" w:rsidRPr="008F3901">
              <w:rPr>
                <w:rFonts w:ascii="Times New Roman" w:hAnsi="Times New Roman" w:cs="Times New Roman"/>
                <w:sz w:val="24"/>
                <w:szCs w:val="24"/>
              </w:rPr>
              <w:t>știa</w:t>
            </w:r>
            <w:r w:rsidRPr="008F3901">
              <w:rPr>
                <w:rFonts w:ascii="Times New Roman" w:hAnsi="Times New Roman" w:cs="Times New Roman"/>
                <w:sz w:val="24"/>
                <w:szCs w:val="24"/>
              </w:rPr>
              <w:t xml:space="preserve"> </w:t>
            </w:r>
            <w:r w:rsidR="00572743" w:rsidRPr="008F3901">
              <w:rPr>
                <w:rFonts w:ascii="Times New Roman" w:hAnsi="Times New Roman" w:cs="Times New Roman"/>
                <w:sz w:val="24"/>
                <w:szCs w:val="24"/>
              </w:rPr>
              <w:t>fiind</w:t>
            </w:r>
            <w:r w:rsidRPr="008F3901">
              <w:rPr>
                <w:rFonts w:ascii="Times New Roman" w:hAnsi="Times New Roman" w:cs="Times New Roman"/>
                <w:sz w:val="24"/>
                <w:szCs w:val="24"/>
              </w:rPr>
              <w:t xml:space="preserve"> asocia</w:t>
            </w:r>
            <w:r w:rsidR="00572743" w:rsidRPr="008F3901">
              <w:rPr>
                <w:rFonts w:ascii="Times New Roman" w:hAnsi="Times New Roman" w:cs="Times New Roman"/>
                <w:sz w:val="24"/>
                <w:szCs w:val="24"/>
              </w:rPr>
              <w:t>ți</w:t>
            </w:r>
            <w:r w:rsidRPr="008F3901">
              <w:rPr>
                <w:rFonts w:ascii="Times New Roman" w:hAnsi="Times New Roman" w:cs="Times New Roman"/>
                <w:sz w:val="24"/>
                <w:szCs w:val="24"/>
              </w:rPr>
              <w:t xml:space="preserve"> cu un risc mai înalt </w:t>
            </w:r>
            <w:proofErr w:type="spellStart"/>
            <w:r w:rsidRPr="008F3901">
              <w:rPr>
                <w:rFonts w:ascii="Times New Roman" w:hAnsi="Times New Roman" w:cs="Times New Roman"/>
                <w:sz w:val="24"/>
                <w:szCs w:val="24"/>
              </w:rPr>
              <w:t>şi</w:t>
            </w:r>
            <w:proofErr w:type="spellEnd"/>
            <w:r w:rsidRPr="008F3901">
              <w:rPr>
                <w:rFonts w:ascii="Times New Roman" w:hAnsi="Times New Roman" w:cs="Times New Roman"/>
                <w:sz w:val="24"/>
                <w:szCs w:val="24"/>
              </w:rPr>
              <w:t xml:space="preserve"> </w:t>
            </w:r>
            <w:proofErr w:type="spellStart"/>
            <w:r w:rsidRPr="008F3901">
              <w:rPr>
                <w:rFonts w:ascii="Times New Roman" w:hAnsi="Times New Roman" w:cs="Times New Roman"/>
                <w:sz w:val="24"/>
                <w:szCs w:val="24"/>
              </w:rPr>
              <w:t>urm</w:t>
            </w:r>
            <w:r w:rsidR="00572743" w:rsidRPr="008F3901">
              <w:rPr>
                <w:rFonts w:ascii="Times New Roman" w:hAnsi="Times New Roman" w:cs="Times New Roman"/>
                <w:sz w:val="24"/>
                <w:szCs w:val="24"/>
              </w:rPr>
              <w:t>înd</w:t>
            </w:r>
            <w:proofErr w:type="spellEnd"/>
            <w:r w:rsidRPr="008F3901">
              <w:rPr>
                <w:rFonts w:ascii="Times New Roman" w:hAnsi="Times New Roman" w:cs="Times New Roman"/>
                <w:sz w:val="24"/>
                <w:szCs w:val="24"/>
              </w:rPr>
              <w:t xml:space="preserve"> a fi supu</w:t>
            </w:r>
            <w:r w:rsidR="00572743" w:rsidRPr="008F3901">
              <w:rPr>
                <w:rFonts w:ascii="Times New Roman" w:hAnsi="Times New Roman" w:cs="Times New Roman"/>
                <w:sz w:val="24"/>
                <w:szCs w:val="24"/>
              </w:rPr>
              <w:t>și</w:t>
            </w:r>
            <w:r w:rsidRPr="008F3901">
              <w:rPr>
                <w:rFonts w:ascii="Times New Roman" w:hAnsi="Times New Roman" w:cs="Times New Roman"/>
                <w:sz w:val="24"/>
                <w:szCs w:val="24"/>
              </w:rPr>
              <w:t xml:space="preserve"> controlului în mod prioritar</w:t>
            </w:r>
            <w:r w:rsidR="00572743" w:rsidRPr="008F3901">
              <w:rPr>
                <w:rFonts w:ascii="Times New Roman" w:hAnsi="Times New Roman" w:cs="Times New Roman"/>
                <w:sz w:val="24"/>
                <w:szCs w:val="24"/>
              </w:rPr>
              <w:t xml:space="preserve">. De asemenea, în </w:t>
            </w:r>
            <w:r w:rsidR="001F20EF" w:rsidRPr="008F3901">
              <w:rPr>
                <w:rFonts w:ascii="Times New Roman" w:hAnsi="Times New Roman" w:cs="Times New Roman"/>
                <w:sz w:val="24"/>
                <w:szCs w:val="24"/>
              </w:rPr>
              <w:t>funcție</w:t>
            </w:r>
            <w:r w:rsidR="00844739" w:rsidRPr="008F3901">
              <w:rPr>
                <w:rFonts w:ascii="Times New Roman" w:hAnsi="Times New Roman" w:cs="Times New Roman"/>
                <w:sz w:val="24"/>
                <w:szCs w:val="24"/>
              </w:rPr>
              <w:t xml:space="preserve"> de punctajul </w:t>
            </w:r>
            <w:r w:rsidR="001F20EF" w:rsidRPr="008F3901">
              <w:rPr>
                <w:rFonts w:ascii="Times New Roman" w:hAnsi="Times New Roman" w:cs="Times New Roman"/>
                <w:sz w:val="24"/>
                <w:szCs w:val="24"/>
              </w:rPr>
              <w:t>obținut</w:t>
            </w:r>
            <w:r w:rsidR="00844739" w:rsidRPr="008F3901">
              <w:rPr>
                <w:rFonts w:ascii="Times New Roman" w:hAnsi="Times New Roman" w:cs="Times New Roman"/>
                <w:sz w:val="24"/>
                <w:szCs w:val="24"/>
              </w:rPr>
              <w:t xml:space="preserve"> în urma aplicării formulei,</w:t>
            </w:r>
            <w:r w:rsidR="00A762B2" w:rsidRPr="008F3901">
              <w:rPr>
                <w:rFonts w:ascii="Times New Roman" w:hAnsi="Times New Roman" w:cs="Times New Roman"/>
                <w:sz w:val="24"/>
                <w:szCs w:val="24"/>
              </w:rPr>
              <w:t xml:space="preserve"> A</w:t>
            </w:r>
            <w:r w:rsidR="00572743" w:rsidRPr="008F3901">
              <w:rPr>
                <w:rFonts w:ascii="Times New Roman" w:hAnsi="Times New Roman" w:cs="Times New Roman"/>
                <w:sz w:val="24"/>
                <w:szCs w:val="24"/>
              </w:rPr>
              <w:t>utoritatea Aeronautică Civilă</w:t>
            </w:r>
            <w:r w:rsidR="00A762B2" w:rsidRPr="008F3901">
              <w:rPr>
                <w:rFonts w:ascii="Times New Roman" w:hAnsi="Times New Roman" w:cs="Times New Roman"/>
                <w:sz w:val="24"/>
                <w:szCs w:val="24"/>
              </w:rPr>
              <w:t xml:space="preserve"> va elabora </w:t>
            </w:r>
            <w:r w:rsidR="00572743" w:rsidRPr="008F3901">
              <w:rPr>
                <w:rFonts w:ascii="Times New Roman" w:hAnsi="Times New Roman" w:cs="Times New Roman"/>
                <w:sz w:val="24"/>
                <w:szCs w:val="24"/>
              </w:rPr>
              <w:t xml:space="preserve">un </w:t>
            </w:r>
            <w:r w:rsidR="00A762B2" w:rsidRPr="008F3901">
              <w:rPr>
                <w:rFonts w:ascii="Times New Roman" w:hAnsi="Times New Roman" w:cs="Times New Roman"/>
                <w:sz w:val="24"/>
                <w:szCs w:val="24"/>
              </w:rPr>
              <w:t>clasament separat pentru fiecare domeniu de control</w:t>
            </w:r>
            <w:r w:rsidR="00572743" w:rsidRPr="008F3901">
              <w:rPr>
                <w:rFonts w:ascii="Times New Roman" w:hAnsi="Times New Roman" w:cs="Times New Roman"/>
                <w:sz w:val="24"/>
                <w:szCs w:val="24"/>
              </w:rPr>
              <w:t>,</w:t>
            </w:r>
            <w:r w:rsidR="00A762B2" w:rsidRPr="008F3901">
              <w:rPr>
                <w:rFonts w:ascii="Times New Roman" w:hAnsi="Times New Roman" w:cs="Times New Roman"/>
                <w:sz w:val="24"/>
                <w:szCs w:val="24"/>
              </w:rPr>
              <w:t xml:space="preserve"> în scopul repartizării </w:t>
            </w:r>
            <w:r w:rsidR="00572743" w:rsidRPr="008F3901">
              <w:rPr>
                <w:rFonts w:ascii="Times New Roman" w:hAnsi="Times New Roman" w:cs="Times New Roman"/>
                <w:sz w:val="24"/>
                <w:szCs w:val="24"/>
              </w:rPr>
              <w:t xml:space="preserve">eficiente a </w:t>
            </w:r>
            <w:r w:rsidR="00A762B2" w:rsidRPr="008F3901">
              <w:rPr>
                <w:rFonts w:ascii="Times New Roman" w:hAnsi="Times New Roman" w:cs="Times New Roman"/>
                <w:sz w:val="24"/>
                <w:szCs w:val="24"/>
              </w:rPr>
              <w:t xml:space="preserve">personalului </w:t>
            </w:r>
            <w:r w:rsidR="00572743" w:rsidRPr="008F3901">
              <w:rPr>
                <w:rFonts w:ascii="Times New Roman" w:hAnsi="Times New Roman" w:cs="Times New Roman"/>
                <w:sz w:val="24"/>
                <w:szCs w:val="24"/>
              </w:rPr>
              <w:t>Autorității.</w:t>
            </w:r>
          </w:p>
          <w:p w:rsidR="00F726AF" w:rsidRDefault="00A762B2" w:rsidP="00572743">
            <w:pPr>
              <w:tabs>
                <w:tab w:val="left" w:pos="1260"/>
              </w:tabs>
              <w:ind w:firstLine="720"/>
              <w:jc w:val="both"/>
              <w:rPr>
                <w:rFonts w:ascii="Times New Roman" w:hAnsi="Times New Roman" w:cs="Times New Roman"/>
                <w:sz w:val="24"/>
                <w:szCs w:val="24"/>
              </w:rPr>
            </w:pPr>
            <w:r w:rsidRPr="008F3901">
              <w:rPr>
                <w:rFonts w:ascii="Times New Roman" w:hAnsi="Times New Roman" w:cs="Times New Roman"/>
                <w:sz w:val="24"/>
                <w:szCs w:val="24"/>
              </w:rPr>
              <w:t xml:space="preserve">În baza clasamentului, </w:t>
            </w:r>
            <w:r w:rsidR="00572743" w:rsidRPr="008F3901">
              <w:rPr>
                <w:rFonts w:ascii="Times New Roman" w:hAnsi="Times New Roman" w:cs="Times New Roman"/>
                <w:sz w:val="24"/>
                <w:szCs w:val="24"/>
              </w:rPr>
              <w:t>Autoritatea Aeronautică Civilă va</w:t>
            </w:r>
            <w:r w:rsidRPr="008F3901">
              <w:rPr>
                <w:rFonts w:ascii="Times New Roman" w:hAnsi="Times New Roman" w:cs="Times New Roman"/>
                <w:sz w:val="24"/>
                <w:szCs w:val="24"/>
              </w:rPr>
              <w:t xml:space="preserve"> întocm</w:t>
            </w:r>
            <w:r w:rsidR="00572743" w:rsidRPr="008F3901">
              <w:rPr>
                <w:rFonts w:ascii="Times New Roman" w:hAnsi="Times New Roman" w:cs="Times New Roman"/>
                <w:sz w:val="24"/>
                <w:szCs w:val="24"/>
              </w:rPr>
              <w:t>i</w:t>
            </w:r>
            <w:r w:rsidRPr="008F3901">
              <w:rPr>
                <w:rFonts w:ascii="Times New Roman" w:hAnsi="Times New Roman" w:cs="Times New Roman"/>
                <w:sz w:val="24"/>
                <w:szCs w:val="24"/>
              </w:rPr>
              <w:t xml:space="preserve"> proiectul planului anual al controalelor planificate, pe care îl </w:t>
            </w:r>
            <w:r w:rsidR="00572743" w:rsidRPr="008F3901">
              <w:rPr>
                <w:rFonts w:ascii="Times New Roman" w:hAnsi="Times New Roman" w:cs="Times New Roman"/>
                <w:sz w:val="24"/>
                <w:szCs w:val="24"/>
              </w:rPr>
              <w:t xml:space="preserve">va </w:t>
            </w:r>
            <w:r w:rsidRPr="00260532">
              <w:rPr>
                <w:rFonts w:ascii="Times New Roman" w:hAnsi="Times New Roman" w:cs="Times New Roman"/>
                <w:sz w:val="24"/>
                <w:szCs w:val="24"/>
              </w:rPr>
              <w:t>înregistr</w:t>
            </w:r>
            <w:r w:rsidR="00572743" w:rsidRPr="00260532">
              <w:rPr>
                <w:rFonts w:ascii="Times New Roman" w:hAnsi="Times New Roman" w:cs="Times New Roman"/>
                <w:sz w:val="24"/>
                <w:szCs w:val="24"/>
              </w:rPr>
              <w:t>a</w:t>
            </w:r>
            <w:r w:rsidRPr="00260532">
              <w:rPr>
                <w:rFonts w:ascii="Times New Roman" w:hAnsi="Times New Roman" w:cs="Times New Roman"/>
                <w:sz w:val="24"/>
                <w:szCs w:val="24"/>
              </w:rPr>
              <w:t xml:space="preserve"> în Registrul de stat al controalelor</w:t>
            </w:r>
            <w:r w:rsidRPr="008F3901">
              <w:rPr>
                <w:rFonts w:ascii="Times New Roman" w:hAnsi="Times New Roman" w:cs="Times New Roman"/>
                <w:sz w:val="24"/>
                <w:szCs w:val="24"/>
              </w:rPr>
              <w:t xml:space="preserve">, în modul şi </w:t>
            </w:r>
            <w:r w:rsidRPr="00260532">
              <w:rPr>
                <w:rFonts w:ascii="Times New Roman" w:hAnsi="Times New Roman" w:cs="Times New Roman"/>
                <w:sz w:val="24"/>
                <w:szCs w:val="24"/>
              </w:rPr>
              <w:t>termenul stabilit de Guvern</w:t>
            </w:r>
            <w:r w:rsidRPr="008F3901">
              <w:rPr>
                <w:rFonts w:ascii="Times New Roman" w:hAnsi="Times New Roman" w:cs="Times New Roman"/>
                <w:sz w:val="24"/>
                <w:szCs w:val="24"/>
              </w:rPr>
              <w:t>.</w:t>
            </w:r>
          </w:p>
          <w:p w:rsidR="0027352A" w:rsidRDefault="0027352A" w:rsidP="0027352A">
            <w:pPr>
              <w:pStyle w:val="NormalWeb"/>
              <w:rPr>
                <w:lang w:val="ro-RO" w:eastAsia="ru-RU"/>
              </w:rPr>
            </w:pPr>
            <w:r>
              <w:rPr>
                <w:lang w:val="ro-RO" w:eastAsia="ru-RU"/>
              </w:rPr>
              <w:t xml:space="preserve">Pe </w:t>
            </w:r>
            <w:proofErr w:type="spellStart"/>
            <w:r>
              <w:rPr>
                <w:lang w:val="ro-RO" w:eastAsia="ru-RU"/>
              </w:rPr>
              <w:t>lîngă</w:t>
            </w:r>
            <w:proofErr w:type="spellEnd"/>
            <w:r>
              <w:rPr>
                <w:lang w:val="ro-RO" w:eastAsia="ru-RU"/>
              </w:rPr>
              <w:t xml:space="preserve"> stabilirea și gradarea criteriilor pentru fiecare din domeniile de activitate ale Agenției, </w:t>
            </w:r>
            <w:r>
              <w:rPr>
                <w:lang w:val="ro-RO" w:eastAsia="ru-RU"/>
              </w:rPr>
              <w:lastRenderedPageBreak/>
              <w:t xml:space="preserve">proiectul mai prevede: modul de aplicare a criteriilor de risc în raport cu persoane, întocmirea planului de control în urma evaluării nivelului de risc, reguli privind </w:t>
            </w:r>
            <w:r>
              <w:rPr>
                <w:lang w:val="ro-RO"/>
              </w:rPr>
              <w:t>c</w:t>
            </w:r>
            <w:r w:rsidRPr="000F703B">
              <w:rPr>
                <w:lang w:val="ro-RO"/>
              </w:rPr>
              <w:t xml:space="preserve">rearea </w:t>
            </w:r>
            <w:r w:rsidRPr="00A1387A">
              <w:rPr>
                <w:lang w:val="ro-RO"/>
              </w:rPr>
              <w:t>şi m</w:t>
            </w:r>
            <w:r w:rsidRPr="000F703B">
              <w:rPr>
                <w:lang w:val="ro-RO"/>
              </w:rPr>
              <w:t xml:space="preserve">enţinerea sistemului de date necesar aplicării </w:t>
            </w:r>
            <w:r w:rsidRPr="000F703B">
              <w:rPr>
                <w:lang w:val="ro-RO" w:eastAsia="ru-RU"/>
              </w:rPr>
              <w:t>criteriilor de risc</w:t>
            </w:r>
            <w:r>
              <w:rPr>
                <w:lang w:val="ro-RO" w:eastAsia="ru-RU"/>
              </w:rPr>
              <w:t xml:space="preserve">, precum și prevederi privind </w:t>
            </w:r>
            <w:r w:rsidRPr="00A1387A">
              <w:rPr>
                <w:lang w:val="ro-RO" w:eastAsia="ru-RU"/>
              </w:rPr>
              <w:t>pregătirea vizitei de control</w:t>
            </w:r>
            <w:r>
              <w:rPr>
                <w:lang w:val="ro-RO" w:eastAsia="ru-RU"/>
              </w:rPr>
              <w:t>.</w:t>
            </w:r>
          </w:p>
          <w:p w:rsidR="0027352A" w:rsidRPr="008F3901" w:rsidRDefault="0027352A" w:rsidP="00374205">
            <w:pPr>
              <w:tabs>
                <w:tab w:val="left" w:pos="1260"/>
              </w:tabs>
              <w:ind w:firstLine="720"/>
              <w:jc w:val="both"/>
              <w:rPr>
                <w:rFonts w:ascii="Times New Roman" w:hAnsi="Times New Roman" w:cs="Times New Roman"/>
                <w:sz w:val="24"/>
                <w:szCs w:val="24"/>
              </w:rPr>
            </w:pPr>
            <w:r w:rsidRPr="0027352A">
              <w:rPr>
                <w:rFonts w:ascii="Times New Roman" w:eastAsia="Times New Roman" w:hAnsi="Times New Roman" w:cs="Times New Roman"/>
                <w:sz w:val="24"/>
                <w:szCs w:val="24"/>
                <w:lang w:eastAsia="ru-RU"/>
              </w:rPr>
              <w:t xml:space="preserve">În baza prevederilor care se referă la întocmirea planului agregat de control (între toate subdiviziunile unui organ de control) proiectul vine să completeze metodologia cadru cu un set de reguli care nu se regăsesc în cadrul normativ, dar care sunt necesare pentru a pune în aplicare prevederile actuale ale Legii nr.131 din 08 iunie 2012 în ceea ce ține modul de pregătire și efectuare a controalelor comune, </w:t>
            </w:r>
            <w:r w:rsidR="00374205">
              <w:rPr>
                <w:rFonts w:ascii="Times New Roman" w:eastAsia="Times New Roman" w:hAnsi="Times New Roman" w:cs="Times New Roman"/>
                <w:sz w:val="24"/>
                <w:szCs w:val="24"/>
                <w:lang w:eastAsia="ru-RU"/>
              </w:rPr>
              <w:t xml:space="preserve"> în special interdepartamentale,</w:t>
            </w:r>
            <w:r w:rsidRPr="0027352A">
              <w:rPr>
                <w:rFonts w:ascii="Times New Roman" w:eastAsia="Times New Roman" w:hAnsi="Times New Roman" w:cs="Times New Roman"/>
                <w:sz w:val="24"/>
                <w:szCs w:val="24"/>
                <w:lang w:eastAsia="ru-RU"/>
              </w:rPr>
              <w:t xml:space="preserve"> </w:t>
            </w:r>
            <w:r w:rsidR="00374205">
              <w:rPr>
                <w:rFonts w:ascii="Times New Roman" w:eastAsia="Times New Roman" w:hAnsi="Times New Roman" w:cs="Times New Roman"/>
                <w:sz w:val="24"/>
                <w:szCs w:val="24"/>
                <w:lang w:eastAsia="ru-RU"/>
              </w:rPr>
              <w:t>a</w:t>
            </w:r>
            <w:r w:rsidRPr="0027352A">
              <w:rPr>
                <w:rFonts w:ascii="Times New Roman" w:eastAsia="Times New Roman" w:hAnsi="Times New Roman" w:cs="Times New Roman"/>
                <w:sz w:val="24"/>
                <w:szCs w:val="24"/>
                <w:lang w:eastAsia="ru-RU"/>
              </w:rPr>
              <w:t xml:space="preserve">șa </w:t>
            </w:r>
            <w:proofErr w:type="spellStart"/>
            <w:r w:rsidRPr="0027352A">
              <w:rPr>
                <w:rFonts w:ascii="Times New Roman" w:eastAsia="Times New Roman" w:hAnsi="Times New Roman" w:cs="Times New Roman"/>
                <w:sz w:val="24"/>
                <w:szCs w:val="24"/>
                <w:lang w:eastAsia="ru-RU"/>
              </w:rPr>
              <w:t>încît</w:t>
            </w:r>
            <w:proofErr w:type="spellEnd"/>
            <w:r w:rsidRPr="0027352A">
              <w:rPr>
                <w:rFonts w:ascii="Times New Roman" w:eastAsia="Times New Roman" w:hAnsi="Times New Roman" w:cs="Times New Roman"/>
                <w:sz w:val="24"/>
                <w:szCs w:val="24"/>
                <w:lang w:eastAsia="ru-RU"/>
              </w:rPr>
              <w:t xml:space="preserve"> să fie clar cum se întocmește un plan de control care să fie centrat pe persoane/unități și care să stabilească timpul și cantitatea orientativă de inspectori care vor merge în vizită de control la o persoană/unitate.</w:t>
            </w:r>
          </w:p>
        </w:tc>
      </w:tr>
      <w:tr w:rsidR="00EE64F3" w:rsidRPr="008F3901" w:rsidTr="00743202">
        <w:tc>
          <w:tcPr>
            <w:tcW w:w="10435" w:type="dxa"/>
            <w:shd w:val="clear" w:color="auto" w:fill="FFFFFF" w:themeFill="background1"/>
          </w:tcPr>
          <w:p w:rsidR="00F726AF" w:rsidRPr="008F3901" w:rsidRDefault="00B25AF6" w:rsidP="002B1035">
            <w:pPr>
              <w:pStyle w:val="NoSpacing"/>
              <w:spacing w:after="80"/>
              <w:ind w:firstLine="576"/>
              <w:jc w:val="both"/>
              <w:rPr>
                <w:rFonts w:ascii="Times New Roman" w:hAnsi="Times New Roman" w:cs="Times New Roman"/>
                <w:b/>
                <w:sz w:val="24"/>
                <w:szCs w:val="24"/>
              </w:rPr>
            </w:pPr>
            <w:r w:rsidRPr="008F3901">
              <w:rPr>
                <w:rFonts w:ascii="Times New Roman" w:hAnsi="Times New Roman" w:cs="Times New Roman"/>
                <w:b/>
                <w:sz w:val="24"/>
                <w:szCs w:val="24"/>
              </w:rPr>
              <w:lastRenderedPageBreak/>
              <w:t xml:space="preserve">IV. </w:t>
            </w:r>
            <w:r w:rsidR="006D5FA3" w:rsidRPr="008F3901">
              <w:rPr>
                <w:rFonts w:ascii="Times New Roman" w:hAnsi="Times New Roman" w:cs="Times New Roman"/>
                <w:b/>
                <w:sz w:val="24"/>
                <w:szCs w:val="24"/>
              </w:rPr>
              <w:t xml:space="preserve">Fundamentarea </w:t>
            </w:r>
            <w:r w:rsidR="00E54FF7" w:rsidRPr="008F3901">
              <w:rPr>
                <w:rFonts w:ascii="Times New Roman" w:hAnsi="Times New Roman" w:cs="Times New Roman"/>
                <w:b/>
                <w:sz w:val="24"/>
                <w:szCs w:val="24"/>
              </w:rPr>
              <w:t>economică</w:t>
            </w:r>
            <w:r w:rsidR="006D5FA3" w:rsidRPr="008F3901">
              <w:rPr>
                <w:rFonts w:ascii="Times New Roman" w:hAnsi="Times New Roman" w:cs="Times New Roman"/>
                <w:b/>
                <w:sz w:val="24"/>
                <w:szCs w:val="24"/>
              </w:rPr>
              <w:t>-financiară</w:t>
            </w:r>
          </w:p>
        </w:tc>
      </w:tr>
      <w:tr w:rsidR="00EE64F3" w:rsidRPr="008F3901" w:rsidTr="00743202">
        <w:tc>
          <w:tcPr>
            <w:tcW w:w="10435" w:type="dxa"/>
            <w:shd w:val="clear" w:color="auto" w:fill="FFFFFF" w:themeFill="background1"/>
          </w:tcPr>
          <w:p w:rsidR="00F726AF" w:rsidRPr="008F3901" w:rsidRDefault="006D5FA3" w:rsidP="00B70F06">
            <w:pPr>
              <w:spacing w:after="80"/>
              <w:ind w:firstLine="576"/>
              <w:jc w:val="both"/>
              <w:rPr>
                <w:rFonts w:ascii="Times New Roman" w:hAnsi="Times New Roman" w:cs="Times New Roman"/>
                <w:sz w:val="24"/>
                <w:szCs w:val="24"/>
              </w:rPr>
            </w:pPr>
            <w:r w:rsidRPr="008F3901">
              <w:rPr>
                <w:rFonts w:ascii="Times New Roman" w:hAnsi="Times New Roman" w:cs="Times New Roman"/>
                <w:sz w:val="24"/>
                <w:szCs w:val="24"/>
              </w:rPr>
              <w:t xml:space="preserve">Implementarea acestui proiect nu necesită alocarea resurselor financiare suplimentare de la bugetul de stat. </w:t>
            </w:r>
          </w:p>
        </w:tc>
      </w:tr>
      <w:tr w:rsidR="00EE64F3" w:rsidRPr="008F3901" w:rsidTr="00743202">
        <w:tc>
          <w:tcPr>
            <w:tcW w:w="10435" w:type="dxa"/>
            <w:shd w:val="clear" w:color="auto" w:fill="FFFFFF" w:themeFill="background1"/>
          </w:tcPr>
          <w:p w:rsidR="00F726AF" w:rsidRPr="008F3901" w:rsidRDefault="00B25AF6" w:rsidP="002B1035">
            <w:pPr>
              <w:spacing w:after="80"/>
              <w:ind w:firstLine="576"/>
              <w:jc w:val="both"/>
              <w:rPr>
                <w:rFonts w:ascii="Times New Roman" w:hAnsi="Times New Roman" w:cs="Times New Roman"/>
                <w:b/>
                <w:sz w:val="24"/>
                <w:szCs w:val="24"/>
              </w:rPr>
            </w:pPr>
            <w:r w:rsidRPr="008F3901">
              <w:rPr>
                <w:rFonts w:ascii="Times New Roman" w:hAnsi="Times New Roman" w:cs="Times New Roman"/>
                <w:b/>
                <w:sz w:val="24"/>
                <w:szCs w:val="24"/>
              </w:rPr>
              <w:t xml:space="preserve">V. </w:t>
            </w:r>
            <w:r w:rsidR="00CE4DBD" w:rsidRPr="008F3901">
              <w:rPr>
                <w:rFonts w:ascii="Times New Roman" w:hAnsi="Times New Roman" w:cs="Times New Roman"/>
                <w:b/>
                <w:sz w:val="24"/>
                <w:szCs w:val="24"/>
              </w:rPr>
              <w:t xml:space="preserve">Acțiuni ce urmează a fi întreprinse în baza actului normativ </w:t>
            </w:r>
          </w:p>
        </w:tc>
      </w:tr>
      <w:tr w:rsidR="00EE64F3" w:rsidRPr="008F3901" w:rsidTr="00743202">
        <w:tc>
          <w:tcPr>
            <w:tcW w:w="10435" w:type="dxa"/>
            <w:shd w:val="clear" w:color="auto" w:fill="FFFFFF" w:themeFill="background1"/>
          </w:tcPr>
          <w:p w:rsidR="00260532" w:rsidRDefault="00FA42D7" w:rsidP="002B1035">
            <w:pPr>
              <w:spacing w:after="80"/>
              <w:ind w:firstLine="576"/>
              <w:jc w:val="both"/>
              <w:rPr>
                <w:rFonts w:ascii="Times New Roman" w:hAnsi="Times New Roman" w:cs="Times New Roman"/>
                <w:sz w:val="24"/>
                <w:szCs w:val="24"/>
              </w:rPr>
            </w:pPr>
            <w:r w:rsidRPr="008F3901">
              <w:rPr>
                <w:rFonts w:ascii="Times New Roman" w:hAnsi="Times New Roman" w:cs="Times New Roman"/>
                <w:sz w:val="24"/>
                <w:szCs w:val="24"/>
              </w:rPr>
              <w:t xml:space="preserve">Nu sunt prevăzute careva acțiuni </w:t>
            </w:r>
            <w:r w:rsidR="00260532">
              <w:rPr>
                <w:rFonts w:ascii="Times New Roman" w:hAnsi="Times New Roman" w:cs="Times New Roman"/>
                <w:sz w:val="24"/>
                <w:szCs w:val="24"/>
              </w:rPr>
              <w:t xml:space="preserve">specifice </w:t>
            </w:r>
            <w:r w:rsidRPr="008F3901">
              <w:rPr>
                <w:rFonts w:ascii="Times New Roman" w:hAnsi="Times New Roman" w:cs="Times New Roman"/>
                <w:sz w:val="24"/>
                <w:szCs w:val="24"/>
              </w:rPr>
              <w:t>de implementare</w:t>
            </w:r>
            <w:r w:rsidR="00260532">
              <w:rPr>
                <w:rFonts w:ascii="Times New Roman" w:hAnsi="Times New Roman" w:cs="Times New Roman"/>
                <w:sz w:val="24"/>
                <w:szCs w:val="24"/>
              </w:rPr>
              <w:t xml:space="preserve">. </w:t>
            </w:r>
          </w:p>
          <w:p w:rsidR="00F726AF" w:rsidRDefault="00260532" w:rsidP="002B1035">
            <w:pPr>
              <w:spacing w:after="80"/>
              <w:ind w:firstLine="576"/>
              <w:jc w:val="both"/>
              <w:rPr>
                <w:rFonts w:ascii="Times New Roman" w:hAnsi="Times New Roman" w:cs="Times New Roman"/>
                <w:sz w:val="24"/>
                <w:szCs w:val="24"/>
              </w:rPr>
            </w:pPr>
            <w:r>
              <w:rPr>
                <w:rFonts w:ascii="Times New Roman" w:hAnsi="Times New Roman" w:cs="Times New Roman"/>
                <w:sz w:val="24"/>
                <w:szCs w:val="24"/>
              </w:rPr>
              <w:t>Proiectul va presupune efort de coordonare în cadrul Agenției între subdiviziunile care vor participa la elaborarea planului anual consolidat.</w:t>
            </w:r>
          </w:p>
          <w:p w:rsidR="00937230" w:rsidRPr="008F3901" w:rsidRDefault="00937230" w:rsidP="002B1035">
            <w:pPr>
              <w:spacing w:after="80"/>
              <w:ind w:firstLine="576"/>
              <w:jc w:val="both"/>
              <w:rPr>
                <w:rFonts w:ascii="Times New Roman" w:hAnsi="Times New Roman" w:cs="Times New Roman"/>
                <w:sz w:val="24"/>
                <w:szCs w:val="24"/>
              </w:rPr>
            </w:pPr>
            <w:r w:rsidRPr="00993DF2">
              <w:rPr>
                <w:rStyle w:val="fontstyle21"/>
                <w:bCs/>
                <w:sz w:val="24"/>
                <w:szCs w:val="24"/>
              </w:rPr>
              <w:t xml:space="preserve">La data intrării în vigoare a prezentei </w:t>
            </w:r>
            <w:proofErr w:type="spellStart"/>
            <w:r w:rsidRPr="00993DF2">
              <w:rPr>
                <w:rStyle w:val="fontstyle21"/>
                <w:bCs/>
                <w:sz w:val="24"/>
                <w:szCs w:val="24"/>
              </w:rPr>
              <w:t>hotărîri</w:t>
            </w:r>
            <w:proofErr w:type="spellEnd"/>
            <w:r w:rsidRPr="00993DF2">
              <w:rPr>
                <w:rStyle w:val="fontstyle21"/>
                <w:bCs/>
                <w:sz w:val="24"/>
                <w:szCs w:val="24"/>
              </w:rPr>
              <w:t xml:space="preserve">, se abrogă </w:t>
            </w:r>
            <w:proofErr w:type="spellStart"/>
            <w:r w:rsidRPr="00993DF2">
              <w:rPr>
                <w:rStyle w:val="fontstyle21"/>
                <w:bCs/>
                <w:sz w:val="24"/>
                <w:szCs w:val="24"/>
              </w:rPr>
              <w:t>Hotărîrea</w:t>
            </w:r>
            <w:proofErr w:type="spellEnd"/>
            <w:r w:rsidRPr="00993DF2">
              <w:rPr>
                <w:rStyle w:val="fontstyle21"/>
                <w:bCs/>
                <w:sz w:val="24"/>
                <w:szCs w:val="24"/>
              </w:rPr>
              <w:t xml:space="preserve"> Guvernului</w:t>
            </w:r>
            <w:r>
              <w:rPr>
                <w:rStyle w:val="fontstyle21"/>
                <w:bCs/>
                <w:sz w:val="24"/>
                <w:szCs w:val="24"/>
              </w:rPr>
              <w:t xml:space="preserve"> nr.68 din 05.02.2016 </w:t>
            </w:r>
            <w:r w:rsidRPr="00993DF2">
              <w:rPr>
                <w:rStyle w:val="fontstyle21"/>
                <w:bCs/>
                <w:sz w:val="24"/>
                <w:szCs w:val="24"/>
              </w:rPr>
              <w:t>cu privire la aprobarea Metodologiei de planificare a controlului de stat asupra activităţii de întreprinzăto</w:t>
            </w:r>
            <w:r>
              <w:rPr>
                <w:rStyle w:val="fontstyle21"/>
                <w:bCs/>
                <w:sz w:val="24"/>
                <w:szCs w:val="24"/>
              </w:rPr>
              <w:t xml:space="preserve">r în baza analizei criteriilor </w:t>
            </w:r>
            <w:r w:rsidRPr="00993DF2">
              <w:rPr>
                <w:rStyle w:val="fontstyle21"/>
                <w:bCs/>
                <w:sz w:val="24"/>
                <w:szCs w:val="24"/>
              </w:rPr>
              <w:t>de risc</w:t>
            </w:r>
            <w:r>
              <w:rPr>
                <w:rStyle w:val="fontstyle21"/>
                <w:bCs/>
                <w:sz w:val="24"/>
                <w:szCs w:val="24"/>
              </w:rPr>
              <w:t>, efectuat de către Autoritatea Aeronautică Civilă</w:t>
            </w:r>
            <w:r w:rsidRPr="00993DF2">
              <w:rPr>
                <w:rStyle w:val="fontstyle21"/>
                <w:bCs/>
                <w:sz w:val="24"/>
                <w:szCs w:val="24"/>
              </w:rPr>
              <w:t xml:space="preserve"> (</w:t>
            </w:r>
            <w:r>
              <w:rPr>
                <w:rStyle w:val="fontstyle21"/>
                <w:bCs/>
                <w:i/>
                <w:sz w:val="24"/>
                <w:szCs w:val="24"/>
              </w:rPr>
              <w:t>Monitorul Oficial, 2016, nr.32-37, art.93</w:t>
            </w:r>
            <w:r w:rsidRPr="00993DF2">
              <w:rPr>
                <w:rStyle w:val="fontstyle21"/>
                <w:bCs/>
                <w:sz w:val="24"/>
                <w:szCs w:val="24"/>
              </w:rPr>
              <w:t>).</w:t>
            </w:r>
            <w:r>
              <w:rPr>
                <w:rStyle w:val="fontstyle21"/>
                <w:bCs/>
                <w:sz w:val="24"/>
                <w:szCs w:val="24"/>
              </w:rPr>
              <w:t xml:space="preserve"> </w:t>
            </w:r>
          </w:p>
        </w:tc>
      </w:tr>
      <w:tr w:rsidR="00EE64F3" w:rsidRPr="008F3901" w:rsidTr="00743202">
        <w:tc>
          <w:tcPr>
            <w:tcW w:w="10435" w:type="dxa"/>
            <w:shd w:val="clear" w:color="auto" w:fill="FFFFFF" w:themeFill="background1"/>
          </w:tcPr>
          <w:p w:rsidR="00B25AF6" w:rsidRPr="008F3901" w:rsidRDefault="00B25AF6" w:rsidP="002B1035">
            <w:pPr>
              <w:spacing w:after="80"/>
              <w:ind w:firstLine="576"/>
              <w:jc w:val="both"/>
              <w:rPr>
                <w:rFonts w:ascii="Times New Roman" w:hAnsi="Times New Roman" w:cs="Times New Roman"/>
                <w:sz w:val="24"/>
                <w:szCs w:val="24"/>
              </w:rPr>
            </w:pPr>
            <w:r w:rsidRPr="008F3901">
              <w:rPr>
                <w:rFonts w:ascii="Times New Roman" w:hAnsi="Times New Roman" w:cs="Times New Roman"/>
                <w:b/>
                <w:sz w:val="24"/>
                <w:szCs w:val="24"/>
              </w:rPr>
              <w:t xml:space="preserve">VI. Avizarea şi consultarea proiectului </w:t>
            </w:r>
          </w:p>
        </w:tc>
      </w:tr>
      <w:tr w:rsidR="00EE64F3" w:rsidRPr="008F3901" w:rsidTr="00743202">
        <w:tc>
          <w:tcPr>
            <w:tcW w:w="10435" w:type="dxa"/>
            <w:shd w:val="clear" w:color="auto" w:fill="FFFFFF" w:themeFill="background1"/>
          </w:tcPr>
          <w:p w:rsidR="00F726AF" w:rsidRPr="008F3901" w:rsidRDefault="00F726AF" w:rsidP="00A762B2">
            <w:pPr>
              <w:pStyle w:val="tt"/>
              <w:ind w:firstLine="576"/>
              <w:jc w:val="both"/>
              <w:rPr>
                <w:b w:val="0"/>
                <w:lang w:val="ro-RO"/>
              </w:rPr>
            </w:pPr>
            <w:r w:rsidRPr="008F3901">
              <w:rPr>
                <w:b w:val="0"/>
                <w:lang w:val="ro-RO"/>
              </w:rPr>
              <w:t xml:space="preserve">Proiectul </w:t>
            </w:r>
            <w:r w:rsidR="00E42306" w:rsidRPr="008F3901">
              <w:rPr>
                <w:b w:val="0"/>
                <w:lang w:val="ro-RO"/>
              </w:rPr>
              <w:t>este</w:t>
            </w:r>
            <w:r w:rsidRPr="008F3901">
              <w:rPr>
                <w:b w:val="0"/>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8F3901" w:rsidRDefault="00290E32" w:rsidP="00A762B2">
            <w:pPr>
              <w:ind w:firstLine="567"/>
              <w:jc w:val="both"/>
              <w:rPr>
                <w:rFonts w:ascii="Times New Roman" w:hAnsi="Times New Roman" w:cs="Times New Roman"/>
                <w:sz w:val="24"/>
                <w:szCs w:val="24"/>
              </w:rPr>
            </w:pPr>
            <w:r w:rsidRPr="008F3901">
              <w:rPr>
                <w:rFonts w:ascii="Times New Roman" w:hAnsi="Times New Roman" w:cs="Times New Roman"/>
                <w:sz w:val="24"/>
                <w:szCs w:val="24"/>
              </w:rPr>
              <w:t xml:space="preserve">În cadrul procesului de consultate și avizare </w:t>
            </w:r>
            <w:r w:rsidR="00D57321" w:rsidRPr="008F3901">
              <w:rPr>
                <w:rFonts w:ascii="Times New Roman" w:hAnsi="Times New Roman" w:cs="Times New Roman"/>
                <w:sz w:val="24"/>
                <w:szCs w:val="24"/>
              </w:rPr>
              <w:t xml:space="preserve">se </w:t>
            </w:r>
            <w:r w:rsidRPr="008F3901">
              <w:rPr>
                <w:rFonts w:ascii="Times New Roman" w:hAnsi="Times New Roman" w:cs="Times New Roman"/>
                <w:sz w:val="24"/>
                <w:szCs w:val="24"/>
              </w:rPr>
              <w:t>propune</w:t>
            </w:r>
            <w:r w:rsidR="00D57321" w:rsidRPr="008F3901">
              <w:rPr>
                <w:rFonts w:ascii="Times New Roman" w:hAnsi="Times New Roman" w:cs="Times New Roman"/>
                <w:sz w:val="24"/>
                <w:szCs w:val="24"/>
              </w:rPr>
              <w:t xml:space="preserve"> implicarea</w:t>
            </w:r>
            <w:r w:rsidRPr="008F3901">
              <w:rPr>
                <w:rFonts w:ascii="Times New Roman" w:hAnsi="Times New Roman" w:cs="Times New Roman"/>
                <w:sz w:val="24"/>
                <w:szCs w:val="24"/>
              </w:rPr>
              <w:t xml:space="preserve"> autoritățil</w:t>
            </w:r>
            <w:r w:rsidR="00D57321" w:rsidRPr="008F3901">
              <w:rPr>
                <w:rFonts w:ascii="Times New Roman" w:hAnsi="Times New Roman" w:cs="Times New Roman"/>
                <w:sz w:val="24"/>
                <w:szCs w:val="24"/>
              </w:rPr>
              <w:t>or</w:t>
            </w:r>
            <w:r w:rsidRPr="008F3901">
              <w:rPr>
                <w:rFonts w:ascii="Times New Roman" w:hAnsi="Times New Roman" w:cs="Times New Roman"/>
                <w:sz w:val="24"/>
                <w:szCs w:val="24"/>
              </w:rPr>
              <w:t xml:space="preserve"> publice și instituțiil</w:t>
            </w:r>
            <w:r w:rsidR="00D57321" w:rsidRPr="008F3901">
              <w:rPr>
                <w:rFonts w:ascii="Times New Roman" w:hAnsi="Times New Roman" w:cs="Times New Roman"/>
                <w:sz w:val="24"/>
                <w:szCs w:val="24"/>
              </w:rPr>
              <w:t>or</w:t>
            </w:r>
            <w:r w:rsidRPr="008F3901">
              <w:rPr>
                <w:rFonts w:ascii="Times New Roman" w:hAnsi="Times New Roman" w:cs="Times New Roman"/>
                <w:sz w:val="24"/>
                <w:szCs w:val="24"/>
              </w:rPr>
              <w:t xml:space="preserve"> </w:t>
            </w:r>
            <w:r w:rsidR="002004AD" w:rsidRPr="008F3901">
              <w:rPr>
                <w:rFonts w:ascii="Times New Roman" w:hAnsi="Times New Roman" w:cs="Times New Roman"/>
                <w:sz w:val="24"/>
                <w:szCs w:val="24"/>
              </w:rPr>
              <w:t>interesate (Cancelaria de Stat,</w:t>
            </w:r>
            <w:r w:rsidRPr="008F3901">
              <w:rPr>
                <w:rFonts w:ascii="Times New Roman" w:hAnsi="Times New Roman" w:cs="Times New Roman"/>
                <w:sz w:val="24"/>
                <w:szCs w:val="24"/>
              </w:rPr>
              <w:t xml:space="preserve"> Centrul Național Anticorupție și Ministerul Justiției).</w:t>
            </w:r>
          </w:p>
          <w:p w:rsidR="00F726AF" w:rsidRPr="008F3901" w:rsidRDefault="00F726AF" w:rsidP="00A762B2">
            <w:pPr>
              <w:spacing w:after="80"/>
              <w:ind w:firstLine="576"/>
              <w:jc w:val="both"/>
              <w:rPr>
                <w:rFonts w:ascii="Times New Roman" w:hAnsi="Times New Roman" w:cs="Times New Roman"/>
                <w:sz w:val="24"/>
                <w:szCs w:val="24"/>
              </w:rPr>
            </w:pPr>
            <w:r w:rsidRPr="008F3901">
              <w:rPr>
                <w:rFonts w:ascii="Times New Roman" w:hAnsi="Times New Roman" w:cs="Times New Roman"/>
                <w:sz w:val="24"/>
                <w:szCs w:val="24"/>
              </w:rPr>
              <w:t xml:space="preserve">În scopul respectării prevederilor Legii nr.239 din 13 noiembrie 2008 privind transparența în procesul decizional, proiectul </w:t>
            </w:r>
            <w:r w:rsidR="00E42306" w:rsidRPr="008F3901">
              <w:rPr>
                <w:rFonts w:ascii="Times New Roman" w:hAnsi="Times New Roman" w:cs="Times New Roman"/>
                <w:sz w:val="24"/>
                <w:szCs w:val="24"/>
              </w:rPr>
              <w:t>poate</w:t>
            </w:r>
            <w:r w:rsidRPr="008F3901">
              <w:rPr>
                <w:rFonts w:ascii="Times New Roman" w:hAnsi="Times New Roman" w:cs="Times New Roman"/>
                <w:sz w:val="24"/>
                <w:szCs w:val="24"/>
              </w:rPr>
              <w:t xml:space="preserve"> fi accesat pe pagina web oficială a Ministerului Economiei</w:t>
            </w:r>
            <w:r w:rsidR="00E42306" w:rsidRPr="008F3901">
              <w:rPr>
                <w:rFonts w:ascii="Times New Roman" w:hAnsi="Times New Roman" w:cs="Times New Roman"/>
                <w:sz w:val="24"/>
                <w:szCs w:val="24"/>
              </w:rPr>
              <w:t xml:space="preserve"> și Infrastructurii</w:t>
            </w:r>
            <w:r w:rsidRPr="008F3901">
              <w:rPr>
                <w:rFonts w:ascii="Times New Roman" w:hAnsi="Times New Roman" w:cs="Times New Roman"/>
                <w:sz w:val="24"/>
                <w:szCs w:val="24"/>
              </w:rPr>
              <w:t xml:space="preserve">  (compartimentul </w:t>
            </w:r>
            <w:r w:rsidRPr="008F3901">
              <w:rPr>
                <w:rFonts w:ascii="Times New Roman" w:hAnsi="Times New Roman" w:cs="Times New Roman"/>
                <w:i/>
                <w:sz w:val="24"/>
                <w:szCs w:val="24"/>
              </w:rPr>
              <w:t>„Transparența”</w:t>
            </w:r>
            <w:r w:rsidRPr="008F3901">
              <w:rPr>
                <w:rFonts w:ascii="Times New Roman" w:hAnsi="Times New Roman" w:cs="Times New Roman"/>
                <w:sz w:val="24"/>
                <w:szCs w:val="24"/>
              </w:rPr>
              <w:t xml:space="preserve">, directoriul </w:t>
            </w:r>
            <w:r w:rsidRPr="008F3901">
              <w:rPr>
                <w:rFonts w:ascii="Times New Roman" w:hAnsi="Times New Roman" w:cs="Times New Roman"/>
                <w:i/>
                <w:sz w:val="24"/>
                <w:szCs w:val="24"/>
              </w:rPr>
              <w:t>Transparență decizională/Anunțuri privind consultările publice”</w:t>
            </w:r>
            <w:r w:rsidRPr="008F3901">
              <w:rPr>
                <w:rFonts w:ascii="Times New Roman" w:hAnsi="Times New Roman" w:cs="Times New Roman"/>
                <w:sz w:val="24"/>
                <w:szCs w:val="24"/>
              </w:rPr>
              <w:t xml:space="preserve">), și pe portalul guvernamental </w:t>
            </w:r>
            <w:r w:rsidRPr="008F3901">
              <w:rPr>
                <w:rFonts w:ascii="Times New Roman" w:hAnsi="Times New Roman" w:cs="Times New Roman"/>
                <w:sz w:val="24"/>
                <w:szCs w:val="24"/>
                <w:u w:val="single"/>
              </w:rPr>
              <w:t>particip.gov.md.</w:t>
            </w:r>
          </w:p>
        </w:tc>
      </w:tr>
    </w:tbl>
    <w:p w:rsidR="00F726AF" w:rsidRPr="008F3901" w:rsidRDefault="00F726AF" w:rsidP="002B1035">
      <w:pPr>
        <w:spacing w:after="120" w:line="240" w:lineRule="auto"/>
        <w:ind w:firstLine="576"/>
        <w:rPr>
          <w:rFonts w:ascii="Times New Roman" w:hAnsi="Times New Roman" w:cs="Times New Roman"/>
          <w:b/>
          <w:sz w:val="24"/>
          <w:szCs w:val="24"/>
        </w:rPr>
      </w:pPr>
    </w:p>
    <w:p w:rsidR="00576D99" w:rsidRPr="008F3901" w:rsidRDefault="00576D99" w:rsidP="002B1035">
      <w:pPr>
        <w:spacing w:after="120" w:line="240" w:lineRule="auto"/>
        <w:ind w:firstLine="576"/>
        <w:rPr>
          <w:rFonts w:ascii="Times New Roman" w:hAnsi="Times New Roman" w:cs="Times New Roman"/>
          <w:b/>
          <w:sz w:val="24"/>
          <w:szCs w:val="24"/>
        </w:rPr>
      </w:pPr>
    </w:p>
    <w:p w:rsidR="00572743" w:rsidRPr="008F3901" w:rsidRDefault="00572743" w:rsidP="002B1035">
      <w:pPr>
        <w:spacing w:after="120" w:line="240" w:lineRule="auto"/>
        <w:ind w:firstLine="576"/>
        <w:rPr>
          <w:rFonts w:ascii="Times New Roman" w:hAnsi="Times New Roman" w:cs="Times New Roman"/>
          <w:b/>
          <w:sz w:val="24"/>
          <w:szCs w:val="24"/>
        </w:rPr>
      </w:pPr>
    </w:p>
    <w:p w:rsidR="00F15FBD" w:rsidRPr="00932B56" w:rsidRDefault="00B25AF6" w:rsidP="00572743">
      <w:pPr>
        <w:spacing w:after="120" w:line="240" w:lineRule="auto"/>
        <w:ind w:firstLine="708"/>
        <w:rPr>
          <w:rFonts w:ascii="Times New Roman" w:hAnsi="Times New Roman" w:cs="Times New Roman"/>
          <w:b/>
          <w:sz w:val="28"/>
          <w:szCs w:val="24"/>
        </w:rPr>
      </w:pPr>
      <w:r w:rsidRPr="00932B56">
        <w:rPr>
          <w:rFonts w:ascii="Times New Roman" w:hAnsi="Times New Roman" w:cs="Times New Roman"/>
          <w:b/>
          <w:sz w:val="28"/>
          <w:szCs w:val="24"/>
        </w:rPr>
        <w:t xml:space="preserve">Secretar </w:t>
      </w:r>
      <w:r w:rsidR="004766EF">
        <w:rPr>
          <w:rFonts w:ascii="Times New Roman" w:hAnsi="Times New Roman" w:cs="Times New Roman"/>
          <w:b/>
          <w:sz w:val="28"/>
          <w:szCs w:val="24"/>
        </w:rPr>
        <w:t xml:space="preserve">General </w:t>
      </w:r>
      <w:r w:rsidRPr="00932B56">
        <w:rPr>
          <w:rFonts w:ascii="Times New Roman" w:hAnsi="Times New Roman" w:cs="Times New Roman"/>
          <w:b/>
          <w:sz w:val="28"/>
          <w:szCs w:val="24"/>
        </w:rPr>
        <w:t>de Stat</w:t>
      </w:r>
      <w:r w:rsidR="004766EF">
        <w:rPr>
          <w:rFonts w:ascii="Times New Roman" w:hAnsi="Times New Roman" w:cs="Times New Roman"/>
          <w:b/>
          <w:sz w:val="28"/>
          <w:szCs w:val="24"/>
        </w:rPr>
        <w:tab/>
      </w:r>
      <w:r w:rsidR="004766EF">
        <w:rPr>
          <w:rFonts w:ascii="Times New Roman" w:hAnsi="Times New Roman" w:cs="Times New Roman"/>
          <w:b/>
          <w:sz w:val="28"/>
          <w:szCs w:val="24"/>
        </w:rPr>
        <w:tab/>
      </w:r>
      <w:r w:rsidR="004766EF">
        <w:rPr>
          <w:rFonts w:ascii="Times New Roman" w:hAnsi="Times New Roman" w:cs="Times New Roman"/>
          <w:b/>
          <w:sz w:val="28"/>
          <w:szCs w:val="24"/>
        </w:rPr>
        <w:tab/>
      </w:r>
      <w:r w:rsidR="00572743" w:rsidRPr="00932B56">
        <w:rPr>
          <w:rFonts w:ascii="Times New Roman" w:hAnsi="Times New Roman" w:cs="Times New Roman"/>
          <w:b/>
          <w:sz w:val="28"/>
          <w:szCs w:val="24"/>
        </w:rPr>
        <w:tab/>
      </w:r>
      <w:r w:rsidR="00572743" w:rsidRPr="00932B56">
        <w:rPr>
          <w:rFonts w:ascii="Times New Roman" w:hAnsi="Times New Roman" w:cs="Times New Roman"/>
          <w:b/>
          <w:sz w:val="28"/>
          <w:szCs w:val="24"/>
        </w:rPr>
        <w:tab/>
      </w:r>
      <w:r w:rsidR="004766EF">
        <w:rPr>
          <w:rFonts w:ascii="Times New Roman" w:hAnsi="Times New Roman" w:cs="Times New Roman"/>
          <w:b/>
          <w:sz w:val="28"/>
          <w:szCs w:val="24"/>
        </w:rPr>
        <w:t xml:space="preserve">        </w:t>
      </w:r>
      <w:bookmarkStart w:id="0" w:name="_GoBack"/>
      <w:bookmarkEnd w:id="0"/>
      <w:r w:rsidR="004766EF">
        <w:rPr>
          <w:rFonts w:ascii="Times New Roman" w:hAnsi="Times New Roman" w:cs="Times New Roman"/>
          <w:b/>
          <w:sz w:val="28"/>
          <w:szCs w:val="24"/>
        </w:rPr>
        <w:t>Iulia COSTIN</w:t>
      </w:r>
    </w:p>
    <w:sectPr w:rsidR="00F15FBD" w:rsidRPr="00932B56"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37C7"/>
    <w:rsid w:val="001938D2"/>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532"/>
    <w:rsid w:val="00260726"/>
    <w:rsid w:val="00262B9F"/>
    <w:rsid w:val="00262DFF"/>
    <w:rsid w:val="00264BB4"/>
    <w:rsid w:val="00264E56"/>
    <w:rsid w:val="0027352A"/>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492"/>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A6D"/>
    <w:rsid w:val="002F7D42"/>
    <w:rsid w:val="00300874"/>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4205"/>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766EF"/>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DC4"/>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70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901"/>
    <w:rsid w:val="008F3ADF"/>
    <w:rsid w:val="008F5F43"/>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2B56"/>
    <w:rsid w:val="0093320B"/>
    <w:rsid w:val="009336A1"/>
    <w:rsid w:val="00934FDD"/>
    <w:rsid w:val="009358CF"/>
    <w:rsid w:val="00937230"/>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06F5"/>
    <w:rsid w:val="009C182F"/>
    <w:rsid w:val="009C5F34"/>
    <w:rsid w:val="009C77CA"/>
    <w:rsid w:val="009D0177"/>
    <w:rsid w:val="009D12D1"/>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43D3"/>
    <w:rsid w:val="00B551A2"/>
    <w:rsid w:val="00B56E8F"/>
    <w:rsid w:val="00B57346"/>
    <w:rsid w:val="00B57697"/>
    <w:rsid w:val="00B60DFA"/>
    <w:rsid w:val="00B63A07"/>
    <w:rsid w:val="00B64813"/>
    <w:rsid w:val="00B64B25"/>
    <w:rsid w:val="00B6658D"/>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8DF"/>
    <w:rsid w:val="00BD5932"/>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20DB6"/>
    <w:rsid w:val="00C22060"/>
    <w:rsid w:val="00C22E9D"/>
    <w:rsid w:val="00C22F28"/>
    <w:rsid w:val="00C24302"/>
    <w:rsid w:val="00C25672"/>
    <w:rsid w:val="00C27B05"/>
    <w:rsid w:val="00C317A4"/>
    <w:rsid w:val="00C32F7D"/>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5F5"/>
    <w:rsid w:val="00CC6541"/>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42B"/>
    <w:rsid w:val="00E529FE"/>
    <w:rsid w:val="00E54FF7"/>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AF2C8-A2FC-45E1-8A02-CD077DC9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character" w:customStyle="1" w:styleId="fontstyle21">
    <w:name w:val="fontstyle21"/>
    <w:basedOn w:val="DefaultParagraphFont"/>
    <w:rsid w:val="0093723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Operator\Desktop\Metodoogiilor%20planificare%20AST\TEXT=LPLP201206081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D01C-D963-4E4C-BF33-D45D11C4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1740</Words>
  <Characters>9922</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Mariana</cp:lastModifiedBy>
  <cp:revision>6</cp:revision>
  <cp:lastPrinted>2018-06-04T08:59:00Z</cp:lastPrinted>
  <dcterms:created xsi:type="dcterms:W3CDTF">2018-05-30T05:54:00Z</dcterms:created>
  <dcterms:modified xsi:type="dcterms:W3CDTF">2018-06-04T09:00:00Z</dcterms:modified>
</cp:coreProperties>
</file>