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20586" w:rsidRPr="003D02CF" w:rsidRDefault="00A20586" w:rsidP="00A90FA3">
      <w:pPr>
        <w:pStyle w:val="Frspaiere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D02CF">
        <w:rPr>
          <w:rFonts w:ascii="Times New Roman" w:hAnsi="Times New Roman" w:cs="Times New Roman"/>
          <w:b/>
          <w:sz w:val="24"/>
          <w:szCs w:val="24"/>
          <w:lang w:val="ro-RO"/>
        </w:rPr>
        <w:t xml:space="preserve">NOTĂ INFORMATIVĂ </w:t>
      </w:r>
    </w:p>
    <w:p w:rsidR="001D5486" w:rsidRPr="003D02CF" w:rsidRDefault="001D5486" w:rsidP="00A90FA3">
      <w:pPr>
        <w:pStyle w:val="Frspaiere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20586" w:rsidRPr="003D02CF" w:rsidRDefault="00A20586" w:rsidP="00A53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D02CF">
        <w:rPr>
          <w:rFonts w:ascii="Times New Roman" w:hAnsi="Times New Roman" w:cs="Times New Roman"/>
          <w:b/>
          <w:sz w:val="24"/>
          <w:szCs w:val="24"/>
          <w:lang w:val="ro-RO"/>
        </w:rPr>
        <w:t>la p</w:t>
      </w:r>
      <w:r w:rsidR="007B4A30" w:rsidRPr="003D02CF">
        <w:rPr>
          <w:rFonts w:ascii="Times New Roman" w:hAnsi="Times New Roman" w:cs="Times New Roman"/>
          <w:b/>
          <w:sz w:val="24"/>
          <w:szCs w:val="24"/>
          <w:lang w:val="ro-RO"/>
        </w:rPr>
        <w:t>roiectul hotărîrii Guvernului „</w:t>
      </w:r>
      <w:r w:rsidR="00AC132D">
        <w:rPr>
          <w:rFonts w:ascii="Times New Roman" w:hAnsi="Times New Roman" w:cs="Times New Roman"/>
          <w:b/>
          <w:sz w:val="24"/>
          <w:szCs w:val="24"/>
          <w:lang w:val="ro-RO"/>
        </w:rPr>
        <w:t>C</w:t>
      </w:r>
      <w:bookmarkStart w:id="0" w:name="_GoBack"/>
      <w:bookmarkEnd w:id="0"/>
      <w:r w:rsidR="00062DB1" w:rsidRPr="003D02CF">
        <w:rPr>
          <w:rFonts w:ascii="Times New Roman" w:hAnsi="Times New Roman" w:cs="Times New Roman"/>
          <w:b/>
          <w:sz w:val="24"/>
          <w:szCs w:val="24"/>
          <w:lang w:val="ro-RO"/>
        </w:rPr>
        <w:t>u privire la</w:t>
      </w:r>
      <w:r w:rsidR="003E7F3A" w:rsidRPr="003D02C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aprobarea modificărilor și completărilor anexei la Hotărîrea Guvernului nr.1001 din 30 septembrie 2005</w:t>
      </w:r>
      <w:r w:rsidRPr="003D02CF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A20586" w:rsidRPr="003D02CF" w:rsidRDefault="00A20586" w:rsidP="00A20586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</w:p>
    <w:tbl>
      <w:tblPr>
        <w:tblStyle w:val="Gril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3E7F3A" w:rsidRPr="00AC132D" w:rsidTr="00EF05FD">
        <w:tc>
          <w:tcPr>
            <w:tcW w:w="9854" w:type="dxa"/>
            <w:shd w:val="clear" w:color="auto" w:fill="BFBFBF" w:themeFill="background1" w:themeFillShade="BF"/>
          </w:tcPr>
          <w:p w:rsidR="003E7F3A" w:rsidRPr="003D02CF" w:rsidRDefault="003E7F3A" w:rsidP="003E7F3A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Condițiile ce au impus elaborarea proiectului de act normativ și finalitățile urmărite.</w:t>
            </w:r>
          </w:p>
        </w:tc>
      </w:tr>
      <w:tr w:rsidR="003E7F3A" w:rsidRPr="00AC132D" w:rsidTr="00EF05FD">
        <w:tc>
          <w:tcPr>
            <w:tcW w:w="9854" w:type="dxa"/>
          </w:tcPr>
          <w:p w:rsidR="00157CFF" w:rsidRPr="003D02CF" w:rsidRDefault="00157CFF" w:rsidP="00157CF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02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Prezentul proiect de hotărîre a Guvernului a fost elaborat de către Cancelaria de Stat (Secretariatul permanent al Consiliului Național pentru Protecția Drepturilor Copilului) în vederea asigurării realizării prevederilor Regulamentului Consiliului Național pentru Protecția Drepturilor Copilului (HG nr.409/1998) (în continuare Consiliu).</w:t>
            </w:r>
          </w:p>
          <w:p w:rsidR="003E7F3A" w:rsidRPr="003D02CF" w:rsidRDefault="00065497" w:rsidP="00FA1D4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02C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Scopul </w:t>
            </w:r>
            <w:r w:rsidRPr="003D02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proiectului nominalizat vizează a</w:t>
            </w:r>
            <w:r w:rsidR="00157CFF" w:rsidRPr="003D02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ctua</w:t>
            </w:r>
            <w:r w:rsidRPr="003D02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lizarea componenței Consiliului, </w:t>
            </w:r>
            <w:r w:rsidR="00FA1D4C" w:rsidRPr="003D02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contextul intrării în vigoare a Legii nr.136/2017, </w:t>
            </w:r>
            <w:r w:rsidR="008C0822" w:rsidRPr="003D02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reorganizării structurale a organelor centrale de specialitate ale administrației publice</w:t>
            </w:r>
            <w:r w:rsidR="00157CFF" w:rsidRPr="003D02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membre ale Consiliului, ce </w:t>
            </w:r>
            <w:r w:rsidR="008C0822" w:rsidRPr="003D02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="00157CFF" w:rsidRPr="003D02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avut loc în anul 2017,</w:t>
            </w:r>
            <w:r w:rsidR="008C0822" w:rsidRPr="003D02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F05FD" w:rsidRPr="003D02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precum și </w:t>
            </w:r>
            <w:r w:rsidR="00FA1D4C" w:rsidRPr="003D02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legătură cu excluderea funcției de </w:t>
            </w:r>
            <w:r w:rsidR="00EF05FD" w:rsidRPr="003D02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proofErr w:type="spellStart"/>
            <w:r w:rsidR="00FA1D4C" w:rsidRPr="003D02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viceministru</w:t>
            </w:r>
            <w:proofErr w:type="spellEnd"/>
            <w:r w:rsidR="00EF05FD" w:rsidRPr="003D02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="00FA1D4C" w:rsidRPr="003D02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cadrul ministerelor </w:t>
            </w:r>
            <w:r w:rsidR="008C0822" w:rsidRPr="003D02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</w:t>
            </w:r>
            <w:r w:rsidR="00157CFF" w:rsidRPr="003D02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instituirii funcției de conducere de nivel superior (secretar general de stat și secretar de stat al ministerului)</w:t>
            </w:r>
            <w:r w:rsidR="008C0822" w:rsidRPr="003D02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(Legea nr.153/2017)</w:t>
            </w:r>
            <w:r w:rsidR="00157CFF" w:rsidRPr="003D02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3E7F3A" w:rsidRPr="00AC132D" w:rsidTr="00EF05FD">
        <w:tc>
          <w:tcPr>
            <w:tcW w:w="9854" w:type="dxa"/>
            <w:shd w:val="clear" w:color="auto" w:fill="BFBFBF" w:themeFill="background1" w:themeFillShade="BF"/>
          </w:tcPr>
          <w:p w:rsidR="003E7F3A" w:rsidRPr="003D02CF" w:rsidRDefault="00065497" w:rsidP="00065497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Principalele prevederi ale proiectului și evidențierea elementelor noi.</w:t>
            </w:r>
          </w:p>
        </w:tc>
      </w:tr>
      <w:tr w:rsidR="003E7F3A" w:rsidRPr="00AC132D" w:rsidTr="00EF05FD">
        <w:tc>
          <w:tcPr>
            <w:tcW w:w="9854" w:type="dxa"/>
          </w:tcPr>
          <w:p w:rsidR="00FA1D4C" w:rsidRPr="003D02CF" w:rsidRDefault="00FA1D4C" w:rsidP="000654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02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Consiliul este un organ guvernamental care are misiunea să asigure elaborarea şi implementarea politicilor de protecţie a drepturilor copilului şi familiei prin colaborare intersectorială a structurilor guvernamentale şi interacţiunea cu sectorul asociativ din domeniu.</w:t>
            </w:r>
          </w:p>
          <w:p w:rsidR="003D02CF" w:rsidRPr="003D02CF" w:rsidRDefault="003D02CF" w:rsidP="003D02CF">
            <w:pPr>
              <w:pStyle w:val="NormalWeb"/>
              <w:shd w:val="clear" w:color="auto" w:fill="FFFFFF"/>
              <w:ind w:firstLine="720"/>
              <w:textAlignment w:val="baseline"/>
              <w:rPr>
                <w:rFonts w:eastAsiaTheme="minorHAnsi"/>
                <w:i/>
                <w:lang w:val="ro-RO"/>
              </w:rPr>
            </w:pPr>
            <w:r w:rsidRPr="003D02CF">
              <w:rPr>
                <w:rFonts w:eastAsiaTheme="minorHAnsi"/>
                <w:lang w:val="ro-RO"/>
              </w:rPr>
              <w:t>În baza Regulamentului de activitate a CNPDC (HG nr.409 din 09.04.1998), Consiliul:</w:t>
            </w:r>
            <w:r w:rsidRPr="003D02CF">
              <w:rPr>
                <w:rFonts w:eastAsiaTheme="minorHAnsi"/>
                <w:i/>
                <w:lang w:val="ro-RO"/>
              </w:rPr>
              <w:t xml:space="preserve"> a) asigură respectarea prevederilor Convenţiei ONU cu privire la drepturile copilului, altor documente internaţionale din domeniu la care Republica Moldova este parte şi a legislaţiei naţionale privind protecţia copilului şi familiei; b) identifică direcţiile prioritare de intervenţie în domeniul protecţiei copilului şi familiei; c) promovează politicile naţionale privind protecţia copilului şi familiei; d) coordonează activitatea de elaborare a strategiilor şi programelor guvernamentale privind protecţia copilului şi familiei; e) consolidează parteneriatul social în domeniul protecţiei copilului şi familiei.</w:t>
            </w:r>
          </w:p>
          <w:p w:rsidR="003D02CF" w:rsidRPr="003D02CF" w:rsidRDefault="003D02CF" w:rsidP="003D02CF">
            <w:pPr>
              <w:pStyle w:val="NormalWeb"/>
              <w:shd w:val="clear" w:color="auto" w:fill="FFFFFF"/>
              <w:ind w:firstLine="720"/>
              <w:textAlignment w:val="baseline"/>
              <w:rPr>
                <w:rFonts w:eastAsiaTheme="minorHAnsi"/>
                <w:i/>
                <w:lang w:val="ro-RO"/>
              </w:rPr>
            </w:pPr>
            <w:r w:rsidRPr="003D02CF">
              <w:rPr>
                <w:lang w:val="ro-RO"/>
              </w:rPr>
              <w:t xml:space="preserve">Totodată, Consiliul </w:t>
            </w:r>
            <w:r w:rsidRPr="003D02CF">
              <w:rPr>
                <w:i/>
                <w:color w:val="000000"/>
                <w:spacing w:val="-4"/>
                <w:lang w:val="ro-RO"/>
              </w:rPr>
              <w:t>monitorizează implementarea Convenţiei ONU cu privire la drepturile copilului, altor documente internaţionale din domeniu la care Republica Moldova este parte, şi a politicilor naţionale de protecţie a drepturilor copilului şi familiei; coordonează activităţile autorităţilor publice centrale şi locale în domeniul protecţiei drepturilor copilului şi familiei; coordonează realizarea studiilor şi elaborării rapoartelor naţionale privind protecţia drepturilor copilului şi familiei; evaluează şi monitorizează, în colaborare cu autorităţile de resort, respectarea reglementărilor legale privind protecţia drepturilor copilului în instituţiile de îngrijire şi educaţie; coordonează elaborarea şi implementarea standardelor/normelor de îngrijire şi educaţie a copiilor în instituţiile de stat şi instituţiile alternative destinate copilului;</w:t>
            </w:r>
            <w:r w:rsidRPr="003D02CF">
              <w:rPr>
                <w:i/>
                <w:color w:val="000000"/>
                <w:spacing w:val="-6"/>
                <w:lang w:val="ro-RO"/>
              </w:rPr>
              <w:t xml:space="preserve"> elaborează şi perfecţionează cadrul legislativ în domeniul protecţiei drepturilor copilului şi familiei;</w:t>
            </w:r>
            <w:r w:rsidRPr="003D02CF">
              <w:rPr>
                <w:i/>
                <w:color w:val="000000"/>
                <w:spacing w:val="-4"/>
                <w:lang w:val="ro-RO"/>
              </w:rPr>
              <w:t xml:space="preserve"> promovează experienţa pozitivă înregistrată în domeniul protecţiei drepturilor copilului şi familiei.</w:t>
            </w:r>
          </w:p>
          <w:p w:rsidR="002E085F" w:rsidRPr="003D02CF" w:rsidRDefault="00EF05FD" w:rsidP="0006549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D0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Î</w:t>
            </w:r>
            <w:r w:rsidR="005D08CE" w:rsidRPr="003D0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n număr de 1</w:t>
            </w:r>
            <w:r w:rsidR="00D84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7</w:t>
            </w:r>
            <w:r w:rsidR="005D08CE" w:rsidRPr="003D0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 membri, </w:t>
            </w:r>
            <w:r w:rsidR="003D02CF" w:rsidRPr="003D0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Consiliul</w:t>
            </w:r>
            <w:r w:rsidRPr="003D0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1F33DE" w:rsidRPr="003D0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este </w:t>
            </w:r>
            <w:r w:rsidR="002E085F" w:rsidRPr="003D0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prezidat de către Prim-ministru al Republicii Mold</w:t>
            </w:r>
            <w:r w:rsidR="001F33DE" w:rsidRPr="003D0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ova, funcția de vicepreședinte îi rev</w:t>
            </w:r>
            <w:r w:rsidR="00FA1D4C" w:rsidRPr="003D0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ine M</w:t>
            </w:r>
            <w:r w:rsidR="001F33DE" w:rsidRPr="003D0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inistrului </w:t>
            </w:r>
            <w:r w:rsidR="00FA1D4C" w:rsidRPr="003D0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s</w:t>
            </w:r>
            <w:r w:rsidR="001F33DE" w:rsidRPr="003D0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ănătății, </w:t>
            </w:r>
            <w:r w:rsidR="00FA1D4C" w:rsidRPr="003D0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m</w:t>
            </w:r>
            <w:r w:rsidR="001F33DE" w:rsidRPr="003D0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uncii și </w:t>
            </w:r>
            <w:r w:rsidR="00FA1D4C" w:rsidRPr="003D0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p</w:t>
            </w:r>
            <w:r w:rsidR="001F33DE" w:rsidRPr="003D0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rotecției </w:t>
            </w:r>
            <w:r w:rsidR="00FA1D4C" w:rsidRPr="003D0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s</w:t>
            </w:r>
            <w:r w:rsidR="001F33DE" w:rsidRPr="003D0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ociale</w:t>
            </w:r>
            <w:r w:rsidR="005D08CE" w:rsidRPr="003D0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. </w:t>
            </w:r>
          </w:p>
          <w:p w:rsidR="00EF05FD" w:rsidRPr="003D02CF" w:rsidRDefault="00065497" w:rsidP="001F33D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D0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În ordinea de idei menționată supra, principalele modificări propuse se referă la</w:t>
            </w:r>
            <w:r w:rsidR="00EF05FD" w:rsidRPr="003D0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EF05FD" w:rsidRPr="003D02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denumirea și structura ministerelor, denumirea funcțiilor membrilor fiind în concordanță cu reforma administrației publice centrale realizate</w:t>
            </w:r>
            <w:r w:rsidR="001F33DE" w:rsidRPr="003D0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, includer</w:t>
            </w:r>
            <w:r w:rsidR="00EF05FD" w:rsidRPr="003D0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ea</w:t>
            </w:r>
            <w:r w:rsidR="001F33DE" w:rsidRPr="003D0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 unor membri noi</w:t>
            </w:r>
            <w:r w:rsidR="00EF05FD" w:rsidRPr="003D0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, precum și</w:t>
            </w:r>
            <w:r w:rsidR="00EF05FD" w:rsidRPr="003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EF05FD" w:rsidRPr="003D0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excluderea</w:t>
            </w:r>
            <w:r w:rsidR="00EF05FD" w:rsidRPr="003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EF05FD" w:rsidRPr="003D0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altor.</w:t>
            </w:r>
          </w:p>
          <w:p w:rsidR="001F33DE" w:rsidRPr="003D02CF" w:rsidRDefault="00065497" w:rsidP="001F33D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D0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În particular</w:t>
            </w:r>
            <w:r w:rsidR="001F33DE" w:rsidRPr="003D0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:</w:t>
            </w:r>
          </w:p>
          <w:p w:rsidR="001F33DE" w:rsidRPr="003D02CF" w:rsidRDefault="002E085F" w:rsidP="00444BD0">
            <w:pPr>
              <w:pStyle w:val="Listparagraf"/>
              <w:numPr>
                <w:ilvl w:val="0"/>
                <w:numId w:val="7"/>
              </w:num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</w:pPr>
            <w:r w:rsidRPr="003D02CF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  <w:t xml:space="preserve">Ministerul Sănătății, Muncii </w:t>
            </w:r>
            <w:r w:rsidR="003D02CF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  <w:t xml:space="preserve">și Protecției Sociale, pe </w:t>
            </w:r>
            <w:proofErr w:type="spellStart"/>
            <w:r w:rsidR="003D02CF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  <w:t>lî</w:t>
            </w:r>
            <w:r w:rsidR="001F33DE" w:rsidRPr="003D02CF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  <w:t>ngă</w:t>
            </w:r>
            <w:proofErr w:type="spellEnd"/>
            <w:r w:rsidR="001F33DE" w:rsidRPr="003D02CF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  <w:t xml:space="preserve"> funcția de vicepreședinte exercitată de ministru, </w:t>
            </w:r>
            <w:r w:rsidRPr="003D02CF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  <w:t xml:space="preserve">va fi reprezentat </w:t>
            </w:r>
            <w:r w:rsidR="001F33DE" w:rsidRPr="003D02CF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  <w:t xml:space="preserve">și </w:t>
            </w:r>
            <w:r w:rsidRPr="003D02CF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  <w:t xml:space="preserve">de către </w:t>
            </w:r>
            <w:r w:rsidR="001F33DE" w:rsidRPr="003D02CF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  <w:t>secretarul de stat în domeniul asistenței sociale;</w:t>
            </w:r>
          </w:p>
          <w:p w:rsidR="001F33DE" w:rsidRPr="003D02CF" w:rsidRDefault="001F33DE" w:rsidP="00444BD0">
            <w:pPr>
              <w:pStyle w:val="Listparagraf"/>
              <w:numPr>
                <w:ilvl w:val="0"/>
                <w:numId w:val="7"/>
              </w:num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</w:pPr>
            <w:r w:rsidRPr="003D02CF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  <w:t xml:space="preserve">Ministerul Educației, Culturii și Cercetării, </w:t>
            </w:r>
            <w:r w:rsidR="00426B92" w:rsidRPr="003D02CF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  <w:t xml:space="preserve">deși </w:t>
            </w:r>
            <w:r w:rsidR="00385BE3" w:rsidRPr="003D02CF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  <w:t xml:space="preserve">a preluat domeniile de activitate </w:t>
            </w:r>
            <w:r w:rsidR="00EF05FD" w:rsidRPr="003D02CF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  <w:t>anterior deținute de doi</w:t>
            </w:r>
            <w:r w:rsidR="00385BE3" w:rsidRPr="003D02CF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  <w:t xml:space="preserve"> membri a Consiliului - Ministerul Educației și Ministerul Tineretului și Sportului, </w:t>
            </w:r>
            <w:r w:rsidRPr="003D02CF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  <w:t>va fi reprezentat de către secretar</w:t>
            </w:r>
            <w:r w:rsidR="00426B92" w:rsidRPr="003D02CF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  <w:t>ul</w:t>
            </w:r>
            <w:r w:rsidRPr="003D02CF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  <w:t xml:space="preserve"> de stat în domeniul educației;</w:t>
            </w:r>
          </w:p>
          <w:p w:rsidR="001F33DE" w:rsidRPr="003D02CF" w:rsidRDefault="00385BE3" w:rsidP="00444BD0">
            <w:pPr>
              <w:pStyle w:val="Listparagraf"/>
              <w:numPr>
                <w:ilvl w:val="0"/>
                <w:numId w:val="7"/>
              </w:num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</w:pPr>
            <w:r w:rsidRPr="003D02CF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  <w:t>Ministerul Afacerilor Interne va fi reprezentat de către secretarul de stat în domeniul ordinii și securității publice, prevenirii și combaterii criminalității;</w:t>
            </w:r>
          </w:p>
          <w:p w:rsidR="00385BE3" w:rsidRPr="003D02CF" w:rsidRDefault="00385BE3" w:rsidP="00444BD0">
            <w:pPr>
              <w:pStyle w:val="Listparagraf"/>
              <w:numPr>
                <w:ilvl w:val="0"/>
                <w:numId w:val="7"/>
              </w:num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</w:pPr>
            <w:r w:rsidRPr="003D02CF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  <w:t xml:space="preserve">Ministerul Justiției va fi reprezentant de către secretarul de stat în domeniul creației și perfecționării </w:t>
            </w:r>
            <w:r w:rsidRPr="003D02CF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  <w:lastRenderedPageBreak/>
              <w:t>legislației, profesiilor și serviciilor juridice, reprezentării Guvernului în Parlament și la Curtea Constituțională;</w:t>
            </w:r>
          </w:p>
          <w:p w:rsidR="00385BE3" w:rsidRPr="003D02CF" w:rsidRDefault="00385BE3" w:rsidP="00444BD0">
            <w:pPr>
              <w:pStyle w:val="Listparagraf"/>
              <w:numPr>
                <w:ilvl w:val="0"/>
                <w:numId w:val="7"/>
              </w:num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</w:pPr>
            <w:r w:rsidRPr="003D02CF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  <w:t>Ministerului Finanțelor va fi reprezentant de către secretarul de stat în domeniul politici bugetare;</w:t>
            </w:r>
          </w:p>
          <w:p w:rsidR="00385BE3" w:rsidRPr="003D02CF" w:rsidRDefault="00106255" w:rsidP="00444BD0">
            <w:pPr>
              <w:pStyle w:val="Listparagraf"/>
              <w:numPr>
                <w:ilvl w:val="0"/>
                <w:numId w:val="7"/>
              </w:num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</w:pPr>
            <w:r w:rsidRPr="003D02CF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  <w:t>Noii membri ai Consiliului sunt</w:t>
            </w:r>
            <w:r w:rsidR="00EF05FD" w:rsidRPr="003D02CF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  <w:t xml:space="preserve"> Secretarul g</w:t>
            </w:r>
            <w:r w:rsidRPr="003D02CF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  <w:t>eneral adjunct al Guvernului</w:t>
            </w:r>
            <w:r w:rsidR="00D849A7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  <w:t xml:space="preserve"> și</w:t>
            </w:r>
            <w:r w:rsidRPr="003D02CF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  <w:t xml:space="preserve"> Consilier</w:t>
            </w:r>
            <w:r w:rsidR="00D849A7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  <w:t>ul principal</w:t>
            </w:r>
            <w:r w:rsidRPr="003D02CF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  <w:t xml:space="preserve"> de stat al Prim-ministrului</w:t>
            </w:r>
            <w:r w:rsidR="00EF05FD" w:rsidRPr="003D02CF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  <w:t xml:space="preserve"> </w:t>
            </w:r>
            <w:r w:rsidR="00D849A7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  <w:t>pe politici societale</w:t>
            </w:r>
            <w:r w:rsidRPr="003D02CF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  <w:t xml:space="preserve">; </w:t>
            </w:r>
          </w:p>
          <w:p w:rsidR="00106255" w:rsidRPr="003D02CF" w:rsidRDefault="00106255" w:rsidP="00444BD0">
            <w:pPr>
              <w:pStyle w:val="Listparagraf"/>
              <w:numPr>
                <w:ilvl w:val="0"/>
                <w:numId w:val="7"/>
              </w:num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</w:pPr>
            <w:r w:rsidRPr="003D02CF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  <w:t>Își păst</w:t>
            </w:r>
            <w:r w:rsidR="005D08CE" w:rsidRPr="003D02CF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  <w:t>rează calitatea de membri ai Co</w:t>
            </w:r>
            <w:r w:rsidRPr="003D02CF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  <w:t>n</w:t>
            </w:r>
            <w:r w:rsidR="005D08CE" w:rsidRPr="003D02CF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  <w:t>s</w:t>
            </w:r>
            <w:r w:rsidRPr="003D02CF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  <w:t>iliului</w:t>
            </w:r>
            <w:r w:rsidR="005D08CE" w:rsidRPr="003D02CF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  <w:t>: directorul general al Biroulu</w:t>
            </w:r>
            <w:r w:rsidRPr="003D02CF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  <w:t>i Național de Statistică, procurorul adjunct al Procurorului General, preşedinte al Alianţei ONG-urilor active în domeniul protecţiei sociale a Copilului şi familiei (</w:t>
            </w:r>
            <w:r w:rsidR="005D08CE" w:rsidRPr="003D02CF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  <w:t xml:space="preserve">reprezentat și în </w:t>
            </w:r>
            <w:r w:rsidRPr="003D02CF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  <w:t>Consiliului Nați</w:t>
            </w:r>
            <w:r w:rsidR="005D08CE" w:rsidRPr="003D02CF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  <w:t>o</w:t>
            </w:r>
            <w:r w:rsidRPr="003D02CF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  <w:t>nal pentru Participare)</w:t>
            </w:r>
            <w:r w:rsidR="005D08CE" w:rsidRPr="003D02CF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  <w:t>, preşedintele Asociaţiei Obşteşti „Centrul Internaţional pentru Protecţia şi Promovarea Drepturilor Femeii „La Strada”;</w:t>
            </w:r>
            <w:r w:rsidR="00444BD0" w:rsidRPr="003D02CF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  <w:t xml:space="preserve"> reprezentantul UNICEF în Republica Moldova.</w:t>
            </w:r>
          </w:p>
          <w:p w:rsidR="005D08CE" w:rsidRPr="003D02CF" w:rsidRDefault="00DF01AA" w:rsidP="00444BD0">
            <w:pPr>
              <w:pStyle w:val="Listparagraf"/>
              <w:numPr>
                <w:ilvl w:val="0"/>
                <w:numId w:val="7"/>
              </w:num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D02CF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  <w:t>În locul membrului titular</w:t>
            </w:r>
            <w:r w:rsidR="005D08CE" w:rsidRPr="003D02CF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  <w:t xml:space="preserve"> al Academiei de Științe a Moldovei este propus președintele „Societății de pediatrie din Moldova”;</w:t>
            </w:r>
          </w:p>
          <w:p w:rsidR="005D08CE" w:rsidRPr="003D02CF" w:rsidRDefault="005D08CE" w:rsidP="00444BD0">
            <w:pPr>
              <w:pStyle w:val="Listparagraf"/>
              <w:numPr>
                <w:ilvl w:val="0"/>
                <w:numId w:val="7"/>
              </w:num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D02CF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  <w:t>Reprezentanții Ministerului Afacerilor Externe și Integrării Europene precum și a Ministerului Economiei și Infrastructurii (care a preluat domeniul Tehnologiei Informației și Telecomunicațiilor) nu se regăsesc în componența actualizată, î</w:t>
            </w:r>
            <w:r w:rsidR="00DF01AA" w:rsidRPr="003D02CF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  <w:t xml:space="preserve">nsă, după caz, vor fi invitați </w:t>
            </w:r>
            <w:r w:rsidRPr="003D02CF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  <w:t>l</w:t>
            </w:r>
            <w:r w:rsidR="00DF01AA" w:rsidRPr="003D02CF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  <w:t>a</w:t>
            </w:r>
            <w:r w:rsidRPr="003D02CF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o-RO"/>
              </w:rPr>
              <w:t xml:space="preserve"> ședințele Consiliului.</w:t>
            </w:r>
          </w:p>
        </w:tc>
      </w:tr>
      <w:tr w:rsidR="003E7F3A" w:rsidRPr="003D02CF" w:rsidTr="00EF05FD">
        <w:tc>
          <w:tcPr>
            <w:tcW w:w="9854" w:type="dxa"/>
            <w:shd w:val="clear" w:color="auto" w:fill="BFBFBF" w:themeFill="background1" w:themeFillShade="BF"/>
          </w:tcPr>
          <w:p w:rsidR="003E7F3A" w:rsidRPr="003D02CF" w:rsidRDefault="00444BD0" w:rsidP="00444BD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>Fundamentarea economico-financiară</w:t>
            </w:r>
          </w:p>
        </w:tc>
      </w:tr>
      <w:tr w:rsidR="003E7F3A" w:rsidRPr="00AC132D" w:rsidTr="00EF05FD">
        <w:tc>
          <w:tcPr>
            <w:tcW w:w="9854" w:type="dxa"/>
          </w:tcPr>
          <w:p w:rsidR="003E7F3A" w:rsidRPr="003D02CF" w:rsidRDefault="00444BD0" w:rsidP="00BB1C8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D0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Adoptarea proiectului de hotărîre nu va necesita cheltuieli financiare suplimentare</w:t>
            </w:r>
            <w:r w:rsidR="00EF05FD" w:rsidRPr="003D0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 din contul bugetului de stat</w:t>
            </w:r>
            <w:r w:rsidRPr="003D0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</w:tc>
      </w:tr>
      <w:tr w:rsidR="003E7F3A" w:rsidRPr="003D02CF" w:rsidTr="00EF05FD">
        <w:tc>
          <w:tcPr>
            <w:tcW w:w="9854" w:type="dxa"/>
            <w:shd w:val="clear" w:color="auto" w:fill="BFBFBF" w:themeFill="background1" w:themeFillShade="BF"/>
          </w:tcPr>
          <w:p w:rsidR="003E7F3A" w:rsidRPr="003D02CF" w:rsidRDefault="00444BD0" w:rsidP="00444BD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D0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Consultarea publică a proiectului</w:t>
            </w:r>
          </w:p>
        </w:tc>
      </w:tr>
      <w:tr w:rsidR="003E7F3A" w:rsidRPr="00AC132D" w:rsidTr="00EF05FD">
        <w:tc>
          <w:tcPr>
            <w:tcW w:w="9854" w:type="dxa"/>
          </w:tcPr>
          <w:p w:rsidR="003E7F3A" w:rsidRPr="003D02CF" w:rsidRDefault="00444BD0" w:rsidP="00444BD0">
            <w:pPr>
              <w:spacing w:after="0" w:line="240" w:lineRule="auto"/>
              <w:ind w:firstLine="709"/>
              <w:jc w:val="both"/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D02C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În vederea respectării prevederilor Legii nr. 239-XVI din 13 noiembrie 2008 privind transparenţa în procesul decizional, proiectul Hotărîrii Guvernului este plasat pe pagina </w:t>
            </w:r>
            <w:hyperlink r:id="rId6" w:history="1">
              <w:r w:rsidRPr="003D02C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ro-RO"/>
                </w:rPr>
                <w:t>www.particip.gov.md</w:t>
              </w:r>
            </w:hyperlink>
            <w:r w:rsidRPr="003D02CF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EF05FD" w:rsidRPr="003D02C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precum și pe pagina</w:t>
            </w:r>
            <w:r w:rsidR="00EF05FD" w:rsidRPr="003D02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EF05FD" w:rsidRPr="003D02C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Consililului</w:t>
            </w:r>
            <w:proofErr w:type="spellEnd"/>
            <w:r w:rsidR="00EF05FD" w:rsidRPr="003D02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EF05FD" w:rsidRPr="003D02CF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www.cnpdc.gov.md</w:t>
            </w:r>
            <w:proofErr w:type="spellEnd"/>
          </w:p>
          <w:p w:rsidR="00444BD0" w:rsidRPr="003D02CF" w:rsidRDefault="00444BD0" w:rsidP="00EF05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D02C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Proiectul se remite spre avizare tuturor membrilor Consiliului Național pentru Protecția Drepturilor Copilului</w:t>
            </w:r>
            <w:r w:rsidR="00EF05FD" w:rsidRPr="003D02C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3D02C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F05FD" w:rsidRPr="003D02C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Totodată, acesta nu necesită expertiza </w:t>
            </w:r>
            <w:r w:rsidRPr="003D02C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Centrului Naţional Anticorupţie</w:t>
            </w:r>
            <w:r w:rsidR="00EF05FD" w:rsidRPr="003D02C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(Legea nr.82/2017, art28, alin.2) </w:t>
            </w:r>
            <w:proofErr w:type="spellStart"/>
            <w:r w:rsidR="00EF05FD" w:rsidRPr="003D02C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lit.b</w:t>
            </w:r>
            <w:proofErr w:type="spellEnd"/>
            <w:r w:rsidR="00EF05FD" w:rsidRPr="003D02C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))</w:t>
            </w:r>
            <w:r w:rsidRPr="003D02C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</w:p>
        </w:tc>
      </w:tr>
    </w:tbl>
    <w:p w:rsidR="00A20586" w:rsidRPr="003D02CF" w:rsidRDefault="00A20586" w:rsidP="00A20586">
      <w:pPr>
        <w:pStyle w:val="Frspaiere"/>
        <w:ind w:left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20586" w:rsidRPr="003D02CF" w:rsidRDefault="00A20586" w:rsidP="00A20586">
      <w:pPr>
        <w:pStyle w:val="Frspaiere"/>
        <w:ind w:left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D02CF">
        <w:rPr>
          <w:rFonts w:ascii="Times New Roman" w:hAnsi="Times New Roman" w:cs="Times New Roman"/>
          <w:b/>
          <w:sz w:val="24"/>
          <w:szCs w:val="24"/>
          <w:lang w:val="ro-RO"/>
        </w:rPr>
        <w:t xml:space="preserve">Secretar general al Guvernului     </w:t>
      </w:r>
      <w:r w:rsidRPr="003D02C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D02CF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Lilia PALII</w:t>
      </w:r>
    </w:p>
    <w:p w:rsidR="00A20586" w:rsidRPr="003D02CF" w:rsidRDefault="00A20586" w:rsidP="00A20586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20586" w:rsidRPr="003D02CF" w:rsidRDefault="00A20586" w:rsidP="00A20586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A20586" w:rsidRPr="003D02CF" w:rsidSect="00016BD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9BF0892"/>
    <w:multiLevelType w:val="hybridMultilevel"/>
    <w:tmpl w:val="ED1E289C"/>
    <w:lvl w:ilvl="0" w:tplc="4CC23A3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297777"/>
    <w:multiLevelType w:val="hybridMultilevel"/>
    <w:tmpl w:val="92706630"/>
    <w:lvl w:ilvl="0" w:tplc="641852F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EE31A8E"/>
    <w:multiLevelType w:val="hybridMultilevel"/>
    <w:tmpl w:val="78302A5C"/>
    <w:lvl w:ilvl="0" w:tplc="904C42BC">
      <w:start w:val="1"/>
      <w:numFmt w:val="lowerLetter"/>
      <w:lvlText w:val="%1)"/>
      <w:lvlJc w:val="left"/>
      <w:pPr>
        <w:ind w:left="1452" w:hanging="885"/>
      </w:pPr>
      <w:rPr>
        <w:rFonts w:ascii="Times New Roman" w:eastAsia="Times New Roman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93305EF"/>
    <w:multiLevelType w:val="hybridMultilevel"/>
    <w:tmpl w:val="DB54E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A11B5"/>
    <w:multiLevelType w:val="hybridMultilevel"/>
    <w:tmpl w:val="B8865AB2"/>
    <w:lvl w:ilvl="0" w:tplc="D1B211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FE81BD9"/>
    <w:multiLevelType w:val="hybridMultilevel"/>
    <w:tmpl w:val="368E76A0"/>
    <w:lvl w:ilvl="0" w:tplc="641852F2">
      <w:start w:val="2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29E589A"/>
    <w:multiLevelType w:val="hybridMultilevel"/>
    <w:tmpl w:val="94F4B868"/>
    <w:lvl w:ilvl="0" w:tplc="641852F2">
      <w:start w:val="2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A66"/>
    <w:rsid w:val="00062DB1"/>
    <w:rsid w:val="00065497"/>
    <w:rsid w:val="000A70BC"/>
    <w:rsid w:val="000D2FD4"/>
    <w:rsid w:val="00106255"/>
    <w:rsid w:val="00113399"/>
    <w:rsid w:val="00124B98"/>
    <w:rsid w:val="00145885"/>
    <w:rsid w:val="00157CFF"/>
    <w:rsid w:val="001D4659"/>
    <w:rsid w:val="001D5486"/>
    <w:rsid w:val="001F33DE"/>
    <w:rsid w:val="00202853"/>
    <w:rsid w:val="00251A66"/>
    <w:rsid w:val="00264C82"/>
    <w:rsid w:val="0028490C"/>
    <w:rsid w:val="002850B1"/>
    <w:rsid w:val="002A264F"/>
    <w:rsid w:val="002A4264"/>
    <w:rsid w:val="002B0F06"/>
    <w:rsid w:val="002C287C"/>
    <w:rsid w:val="002E085F"/>
    <w:rsid w:val="002F318A"/>
    <w:rsid w:val="00356DF6"/>
    <w:rsid w:val="00360EBA"/>
    <w:rsid w:val="0036124A"/>
    <w:rsid w:val="00385BE3"/>
    <w:rsid w:val="00387995"/>
    <w:rsid w:val="003C391C"/>
    <w:rsid w:val="003C5932"/>
    <w:rsid w:val="003D02CF"/>
    <w:rsid w:val="003E7F3A"/>
    <w:rsid w:val="003F0940"/>
    <w:rsid w:val="003F64E4"/>
    <w:rsid w:val="00426B92"/>
    <w:rsid w:val="0044297B"/>
    <w:rsid w:val="00444BD0"/>
    <w:rsid w:val="00491BF8"/>
    <w:rsid w:val="00496600"/>
    <w:rsid w:val="004B4245"/>
    <w:rsid w:val="004C5089"/>
    <w:rsid w:val="00504BBB"/>
    <w:rsid w:val="005303DB"/>
    <w:rsid w:val="005A121C"/>
    <w:rsid w:val="005A7CB0"/>
    <w:rsid w:val="005D08CE"/>
    <w:rsid w:val="005F73F2"/>
    <w:rsid w:val="00662DB4"/>
    <w:rsid w:val="006F2855"/>
    <w:rsid w:val="007A163B"/>
    <w:rsid w:val="007B4A30"/>
    <w:rsid w:val="007C37ED"/>
    <w:rsid w:val="00811FA1"/>
    <w:rsid w:val="008C0822"/>
    <w:rsid w:val="008E08F2"/>
    <w:rsid w:val="009115F0"/>
    <w:rsid w:val="009256B2"/>
    <w:rsid w:val="00974F79"/>
    <w:rsid w:val="009916D6"/>
    <w:rsid w:val="00A20586"/>
    <w:rsid w:val="00A319C2"/>
    <w:rsid w:val="00A40302"/>
    <w:rsid w:val="00A4791A"/>
    <w:rsid w:val="00A517D7"/>
    <w:rsid w:val="00A53FDF"/>
    <w:rsid w:val="00A90FA3"/>
    <w:rsid w:val="00AA45D1"/>
    <w:rsid w:val="00AC132D"/>
    <w:rsid w:val="00AD57A1"/>
    <w:rsid w:val="00B018EB"/>
    <w:rsid w:val="00BB1C83"/>
    <w:rsid w:val="00BB268F"/>
    <w:rsid w:val="00BE3596"/>
    <w:rsid w:val="00BF0844"/>
    <w:rsid w:val="00C0572B"/>
    <w:rsid w:val="00C15492"/>
    <w:rsid w:val="00C914A9"/>
    <w:rsid w:val="00CB4853"/>
    <w:rsid w:val="00CD52DC"/>
    <w:rsid w:val="00D33476"/>
    <w:rsid w:val="00D849A7"/>
    <w:rsid w:val="00D8652B"/>
    <w:rsid w:val="00DB6EF3"/>
    <w:rsid w:val="00DC317B"/>
    <w:rsid w:val="00DF01AA"/>
    <w:rsid w:val="00E7506F"/>
    <w:rsid w:val="00E91707"/>
    <w:rsid w:val="00EC49C8"/>
    <w:rsid w:val="00ED3C2E"/>
    <w:rsid w:val="00EF05FD"/>
    <w:rsid w:val="00F30820"/>
    <w:rsid w:val="00F53B80"/>
    <w:rsid w:val="00F84174"/>
    <w:rsid w:val="00FA1D4C"/>
    <w:rsid w:val="00FB290D"/>
    <w:rsid w:val="00FC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586"/>
    <w:pPr>
      <w:spacing w:after="200" w:line="276" w:lineRule="auto"/>
    </w:pPr>
    <w:rPr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20586"/>
    <w:pPr>
      <w:spacing w:after="0" w:line="240" w:lineRule="auto"/>
    </w:pPr>
    <w:rPr>
      <w:lang w:val="ru-RU"/>
    </w:rPr>
  </w:style>
  <w:style w:type="character" w:styleId="Hyperlink">
    <w:name w:val="Hyperlink"/>
    <w:basedOn w:val="Fontdeparagrafimplicit"/>
    <w:uiPriority w:val="99"/>
    <w:semiHidden/>
    <w:unhideWhenUsed/>
    <w:rsid w:val="00A20586"/>
    <w:rPr>
      <w:color w:val="0000FF"/>
      <w:u w:val="single"/>
    </w:rPr>
  </w:style>
  <w:style w:type="character" w:styleId="Accentuat">
    <w:name w:val="Emphasis"/>
    <w:basedOn w:val="Fontdeparagrafimplicit"/>
    <w:uiPriority w:val="20"/>
    <w:qFormat/>
    <w:rsid w:val="00A20586"/>
    <w:rPr>
      <w:i/>
      <w:iCs/>
    </w:rPr>
  </w:style>
  <w:style w:type="paragraph" w:customStyle="1" w:styleId="tt">
    <w:name w:val="tt"/>
    <w:basedOn w:val="Normal"/>
    <w:rsid w:val="009115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A70B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f">
    <w:name w:val="List Paragraph"/>
    <w:basedOn w:val="Normal"/>
    <w:link w:val="ListparagrafCaracter"/>
    <w:qFormat/>
    <w:rsid w:val="003E7F3A"/>
    <w:pPr>
      <w:ind w:left="720"/>
      <w:contextualSpacing/>
    </w:pPr>
  </w:style>
  <w:style w:type="table" w:styleId="GrilTabel">
    <w:name w:val="Table Grid"/>
    <w:basedOn w:val="TabelNormal"/>
    <w:uiPriority w:val="39"/>
    <w:rsid w:val="003E7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fCaracter">
    <w:name w:val="Listă paragraf Caracter"/>
    <w:basedOn w:val="Fontdeparagrafimplicit"/>
    <w:link w:val="Listparagraf"/>
    <w:locked/>
    <w:rsid w:val="003D02CF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586"/>
    <w:pPr>
      <w:spacing w:after="200" w:line="276" w:lineRule="auto"/>
    </w:pPr>
    <w:rPr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20586"/>
    <w:pPr>
      <w:spacing w:after="0" w:line="240" w:lineRule="auto"/>
    </w:pPr>
    <w:rPr>
      <w:lang w:val="ru-RU"/>
    </w:rPr>
  </w:style>
  <w:style w:type="character" w:styleId="Hyperlink">
    <w:name w:val="Hyperlink"/>
    <w:basedOn w:val="Fontdeparagrafimplicit"/>
    <w:uiPriority w:val="99"/>
    <w:semiHidden/>
    <w:unhideWhenUsed/>
    <w:rsid w:val="00A20586"/>
    <w:rPr>
      <w:color w:val="0000FF"/>
      <w:u w:val="single"/>
    </w:rPr>
  </w:style>
  <w:style w:type="character" w:styleId="Accentuat">
    <w:name w:val="Emphasis"/>
    <w:basedOn w:val="Fontdeparagrafimplicit"/>
    <w:uiPriority w:val="20"/>
    <w:qFormat/>
    <w:rsid w:val="00A20586"/>
    <w:rPr>
      <w:i/>
      <w:iCs/>
    </w:rPr>
  </w:style>
  <w:style w:type="paragraph" w:customStyle="1" w:styleId="tt">
    <w:name w:val="tt"/>
    <w:basedOn w:val="Normal"/>
    <w:rsid w:val="009115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A70B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f">
    <w:name w:val="List Paragraph"/>
    <w:basedOn w:val="Normal"/>
    <w:link w:val="ListparagrafCaracter"/>
    <w:qFormat/>
    <w:rsid w:val="003E7F3A"/>
    <w:pPr>
      <w:ind w:left="720"/>
      <w:contextualSpacing/>
    </w:pPr>
  </w:style>
  <w:style w:type="table" w:styleId="GrilTabel">
    <w:name w:val="Table Grid"/>
    <w:basedOn w:val="TabelNormal"/>
    <w:uiPriority w:val="39"/>
    <w:rsid w:val="003E7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fCaracter">
    <w:name w:val="Listă paragraf Caracter"/>
    <w:basedOn w:val="Fontdeparagrafimplicit"/>
    <w:link w:val="Listparagraf"/>
    <w:locked/>
    <w:rsid w:val="003D02CF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ticip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2</Pages>
  <Words>962</Words>
  <Characters>5489</Characters>
  <Application>Microsoft Office Word</Application>
  <DocSecurity>0</DocSecurity>
  <Lines>45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Snejana Turcanu</dc:creator>
  <cp:keywords/>
  <dc:description/>
  <cp:lastModifiedBy>Svetlana Mirca</cp:lastModifiedBy>
  <cp:revision>69</cp:revision>
  <cp:lastPrinted>2018-05-11T06:44:00Z</cp:lastPrinted>
  <dcterms:created xsi:type="dcterms:W3CDTF">2017-07-21T10:56:00Z</dcterms:created>
  <dcterms:modified xsi:type="dcterms:W3CDTF">2018-05-11T07:17:00Z</dcterms:modified>
</cp:coreProperties>
</file>