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02" w:rsidRPr="00261A88" w:rsidRDefault="00396D4C" w:rsidP="00372D06">
      <w:pPr>
        <w:jc w:val="right"/>
        <w:rPr>
          <w:i/>
          <w:lang w:val="ro-MD"/>
        </w:rPr>
      </w:pPr>
      <w:r w:rsidRPr="004A5502">
        <w:rPr>
          <w:i/>
          <w:lang w:val="ro-MD"/>
        </w:rPr>
        <w:t>proiect</w:t>
      </w:r>
    </w:p>
    <w:p w:rsidR="00264873" w:rsidRPr="00261A88" w:rsidRDefault="00264873" w:rsidP="00264873">
      <w:pPr>
        <w:pStyle w:val="Heading2"/>
        <w:jc w:val="center"/>
        <w:rPr>
          <w:rFonts w:ascii="Times New Roman" w:hAnsi="Times New Roman" w:cs="Times New Roman"/>
          <w:i w:val="0"/>
          <w:lang w:val="ro-MD"/>
        </w:rPr>
      </w:pPr>
      <w:r w:rsidRPr="00261A88">
        <w:rPr>
          <w:rFonts w:ascii="Times New Roman" w:hAnsi="Times New Roman" w:cs="Times New Roman"/>
          <w:i w:val="0"/>
          <w:lang w:val="ro-MD"/>
        </w:rPr>
        <w:t>GUVERNUL REPUBLICII MOLDOVA</w:t>
      </w:r>
    </w:p>
    <w:p w:rsidR="00264873" w:rsidRPr="00261A88" w:rsidRDefault="00264873" w:rsidP="00264873">
      <w:pPr>
        <w:jc w:val="center"/>
        <w:rPr>
          <w:sz w:val="28"/>
          <w:szCs w:val="28"/>
          <w:lang w:val="ro-MD"/>
        </w:rPr>
      </w:pPr>
    </w:p>
    <w:p w:rsidR="00396D4C" w:rsidRPr="00261A88" w:rsidRDefault="00264873" w:rsidP="00264873">
      <w:pPr>
        <w:jc w:val="center"/>
        <w:rPr>
          <w:sz w:val="28"/>
          <w:szCs w:val="28"/>
          <w:lang w:val="ro-MD"/>
        </w:rPr>
      </w:pPr>
      <w:r w:rsidRPr="00261A88">
        <w:rPr>
          <w:sz w:val="28"/>
          <w:szCs w:val="28"/>
          <w:lang w:val="ro-MD"/>
        </w:rPr>
        <w:t xml:space="preserve">HOTĂRÎRE </w:t>
      </w:r>
      <w:r w:rsidR="00396D4C" w:rsidRPr="00261A88">
        <w:rPr>
          <w:sz w:val="28"/>
          <w:szCs w:val="28"/>
          <w:lang w:val="ro-MD"/>
        </w:rPr>
        <w:t xml:space="preserve"> </w:t>
      </w:r>
      <w:r w:rsidRPr="00261A88">
        <w:rPr>
          <w:sz w:val="28"/>
          <w:szCs w:val="28"/>
          <w:lang w:val="ro-MD"/>
        </w:rPr>
        <w:t>nr. ______</w:t>
      </w:r>
      <w:r w:rsidR="00396D4C" w:rsidRPr="00261A88">
        <w:rPr>
          <w:sz w:val="28"/>
          <w:szCs w:val="28"/>
          <w:lang w:val="ro-MD"/>
        </w:rPr>
        <w:t xml:space="preserve">  </w:t>
      </w:r>
    </w:p>
    <w:p w:rsidR="00396D4C" w:rsidRPr="00261A88" w:rsidRDefault="00396D4C" w:rsidP="00264873">
      <w:pPr>
        <w:jc w:val="center"/>
        <w:rPr>
          <w:sz w:val="28"/>
          <w:szCs w:val="28"/>
          <w:lang w:val="ro-MD"/>
        </w:rPr>
      </w:pPr>
    </w:p>
    <w:p w:rsidR="00264873" w:rsidRPr="00261A88" w:rsidRDefault="00264873" w:rsidP="00264873">
      <w:pPr>
        <w:jc w:val="center"/>
        <w:rPr>
          <w:sz w:val="28"/>
          <w:szCs w:val="28"/>
          <w:lang w:val="ro-MD"/>
        </w:rPr>
      </w:pPr>
      <w:r w:rsidRPr="00261A88">
        <w:rPr>
          <w:sz w:val="28"/>
          <w:szCs w:val="28"/>
          <w:lang w:val="ro-MD"/>
        </w:rPr>
        <w:t>din  “___” ________________ 201</w:t>
      </w:r>
      <w:r w:rsidR="00372D06">
        <w:rPr>
          <w:sz w:val="28"/>
          <w:szCs w:val="28"/>
          <w:lang w:val="ro-MD"/>
        </w:rPr>
        <w:t>8</w:t>
      </w:r>
    </w:p>
    <w:p w:rsidR="00264873" w:rsidRPr="00261A88" w:rsidRDefault="00264873" w:rsidP="00264873">
      <w:pPr>
        <w:jc w:val="center"/>
        <w:rPr>
          <w:sz w:val="28"/>
          <w:szCs w:val="28"/>
          <w:lang w:val="ro-MD"/>
        </w:rPr>
      </w:pPr>
    </w:p>
    <w:p w:rsidR="00396D4C" w:rsidRPr="00261A88" w:rsidRDefault="00396D4C" w:rsidP="00264873">
      <w:pPr>
        <w:jc w:val="center"/>
        <w:rPr>
          <w:b/>
          <w:sz w:val="28"/>
          <w:szCs w:val="28"/>
          <w:lang w:val="ro-MD"/>
        </w:rPr>
      </w:pPr>
    </w:p>
    <w:p w:rsidR="006143F3" w:rsidRDefault="00264873" w:rsidP="00CB6440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261A88">
        <w:rPr>
          <w:b/>
          <w:sz w:val="28"/>
          <w:szCs w:val="28"/>
          <w:lang w:val="ro-MD"/>
        </w:rPr>
        <w:t xml:space="preserve">Cu privire la </w:t>
      </w:r>
      <w:r w:rsidR="00372D06">
        <w:rPr>
          <w:b/>
          <w:sz w:val="28"/>
          <w:szCs w:val="28"/>
          <w:lang w:val="ro-MD"/>
        </w:rPr>
        <w:t xml:space="preserve">aprobarea </w:t>
      </w:r>
      <w:proofErr w:type="spellStart"/>
      <w:r w:rsidR="00372D06">
        <w:rPr>
          <w:b/>
          <w:sz w:val="28"/>
          <w:szCs w:val="28"/>
          <w:lang w:val="ro-MD"/>
        </w:rPr>
        <w:t>componenţei</w:t>
      </w:r>
      <w:proofErr w:type="spellEnd"/>
      <w:r w:rsidR="00372D06">
        <w:rPr>
          <w:b/>
          <w:sz w:val="28"/>
          <w:szCs w:val="28"/>
          <w:lang w:val="ro-MD"/>
        </w:rPr>
        <w:t xml:space="preserve"> nominale a </w:t>
      </w:r>
    </w:p>
    <w:p w:rsidR="00264873" w:rsidRPr="00261A88" w:rsidRDefault="00372D06" w:rsidP="00CB6440">
      <w:pPr>
        <w:spacing w:line="276" w:lineRule="auto"/>
        <w:jc w:val="center"/>
        <w:rPr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Comisiei privind utilizarea durabilă </w:t>
      </w:r>
      <w:proofErr w:type="spellStart"/>
      <w:r>
        <w:rPr>
          <w:b/>
          <w:sz w:val="28"/>
          <w:szCs w:val="28"/>
          <w:lang w:val="ro-MD"/>
        </w:rPr>
        <w:t>şi</w:t>
      </w:r>
      <w:proofErr w:type="spellEnd"/>
      <w:r>
        <w:rPr>
          <w:b/>
          <w:sz w:val="28"/>
          <w:szCs w:val="28"/>
          <w:lang w:val="ro-MD"/>
        </w:rPr>
        <w:t xml:space="preserve"> </w:t>
      </w:r>
      <w:proofErr w:type="spellStart"/>
      <w:r>
        <w:rPr>
          <w:b/>
          <w:sz w:val="28"/>
          <w:szCs w:val="28"/>
          <w:lang w:val="ro-MD"/>
        </w:rPr>
        <w:t>protecţia</w:t>
      </w:r>
      <w:proofErr w:type="spellEnd"/>
      <w:r>
        <w:rPr>
          <w:b/>
          <w:sz w:val="28"/>
          <w:szCs w:val="28"/>
          <w:lang w:val="ro-MD"/>
        </w:rPr>
        <w:t xml:space="preserve"> fluviului Nistru</w:t>
      </w:r>
      <w:r w:rsidR="00396D4C" w:rsidRPr="00261A88">
        <w:rPr>
          <w:sz w:val="28"/>
          <w:szCs w:val="28"/>
          <w:lang w:val="ro-MD"/>
        </w:rPr>
        <w:t xml:space="preserve"> </w:t>
      </w:r>
    </w:p>
    <w:p w:rsidR="00396D4C" w:rsidRPr="00261A88" w:rsidRDefault="00396D4C" w:rsidP="00264873">
      <w:pPr>
        <w:jc w:val="center"/>
        <w:rPr>
          <w:sz w:val="28"/>
          <w:szCs w:val="28"/>
          <w:lang w:val="ro-MD"/>
        </w:rPr>
      </w:pPr>
    </w:p>
    <w:p w:rsidR="00264873" w:rsidRPr="00261A88" w:rsidRDefault="00264873" w:rsidP="00264873">
      <w:pPr>
        <w:ind w:firstLine="720"/>
        <w:jc w:val="both"/>
        <w:rPr>
          <w:sz w:val="28"/>
          <w:szCs w:val="28"/>
          <w:lang w:val="ro-MD"/>
        </w:rPr>
      </w:pPr>
    </w:p>
    <w:p w:rsidR="00264873" w:rsidRPr="00261A88" w:rsidRDefault="00CB6440" w:rsidP="00CB6440">
      <w:pPr>
        <w:spacing w:line="276" w:lineRule="auto"/>
        <w:ind w:left="-284" w:right="-425" w:firstLine="426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În</w:t>
      </w:r>
      <w:r w:rsidR="006143F3">
        <w:rPr>
          <w:sz w:val="28"/>
          <w:szCs w:val="28"/>
          <w:lang w:val="ro-MD"/>
        </w:rPr>
        <w:t xml:space="preserve"> temeiul art. 6 </w:t>
      </w:r>
      <w:proofErr w:type="spellStart"/>
      <w:r w:rsidR="006143F3">
        <w:rPr>
          <w:sz w:val="28"/>
          <w:szCs w:val="28"/>
          <w:lang w:val="ro-MD"/>
        </w:rPr>
        <w:t>şi</w:t>
      </w:r>
      <w:proofErr w:type="spellEnd"/>
      <w:r w:rsidR="006143F3">
        <w:rPr>
          <w:sz w:val="28"/>
          <w:szCs w:val="28"/>
          <w:lang w:val="ro-MD"/>
        </w:rPr>
        <w:t xml:space="preserve"> art. 26 al </w:t>
      </w:r>
      <w:r w:rsidR="00372D06">
        <w:rPr>
          <w:sz w:val="28"/>
          <w:szCs w:val="28"/>
          <w:lang w:val="ro-MD"/>
        </w:rPr>
        <w:t>Acordului între Guvernul Republicii Mol</w:t>
      </w:r>
      <w:r>
        <w:rPr>
          <w:sz w:val="28"/>
          <w:szCs w:val="28"/>
          <w:lang w:val="ro-MD"/>
        </w:rPr>
        <w:t xml:space="preserve">dova </w:t>
      </w:r>
      <w:proofErr w:type="spellStart"/>
      <w:r>
        <w:rPr>
          <w:sz w:val="28"/>
          <w:szCs w:val="28"/>
          <w:lang w:val="ro-MD"/>
        </w:rPr>
        <w:t>şi</w:t>
      </w:r>
      <w:proofErr w:type="spellEnd"/>
      <w:r>
        <w:rPr>
          <w:sz w:val="28"/>
          <w:szCs w:val="28"/>
          <w:lang w:val="ro-MD"/>
        </w:rPr>
        <w:t xml:space="preserve"> Cabinetul de Miniștri al</w:t>
      </w:r>
      <w:r w:rsidR="00372D06">
        <w:rPr>
          <w:sz w:val="28"/>
          <w:szCs w:val="28"/>
          <w:lang w:val="ro-MD"/>
        </w:rPr>
        <w:t xml:space="preserve"> Ucrainei privind </w:t>
      </w:r>
      <w:r w:rsidR="00C41E8D">
        <w:rPr>
          <w:sz w:val="28"/>
          <w:szCs w:val="28"/>
          <w:lang w:val="ro-MD"/>
        </w:rPr>
        <w:t xml:space="preserve">utilizarea durabilă </w:t>
      </w:r>
      <w:proofErr w:type="spellStart"/>
      <w:r w:rsidR="00C41E8D">
        <w:rPr>
          <w:sz w:val="28"/>
          <w:szCs w:val="28"/>
          <w:lang w:val="ro-MD"/>
        </w:rPr>
        <w:t>şi</w:t>
      </w:r>
      <w:proofErr w:type="spellEnd"/>
      <w:r w:rsidR="00C41E8D">
        <w:rPr>
          <w:sz w:val="28"/>
          <w:szCs w:val="28"/>
          <w:lang w:val="ro-MD"/>
        </w:rPr>
        <w:t xml:space="preserve"> </w:t>
      </w:r>
      <w:proofErr w:type="spellStart"/>
      <w:r w:rsidR="00C41E8D">
        <w:rPr>
          <w:sz w:val="28"/>
          <w:szCs w:val="28"/>
          <w:lang w:val="ro-MD"/>
        </w:rPr>
        <w:t>protecţia</w:t>
      </w:r>
      <w:proofErr w:type="spellEnd"/>
      <w:r w:rsidR="00C41E8D">
        <w:rPr>
          <w:sz w:val="28"/>
          <w:szCs w:val="28"/>
          <w:lang w:val="ro-MD"/>
        </w:rPr>
        <w:t xml:space="preserve"> fluviului Nistru,</w:t>
      </w:r>
      <w:r w:rsidR="0032408F">
        <w:rPr>
          <w:sz w:val="28"/>
          <w:szCs w:val="28"/>
          <w:lang w:val="ro-MD"/>
        </w:rPr>
        <w:t xml:space="preserve"> </w:t>
      </w:r>
      <w:r w:rsidR="00C41E8D">
        <w:rPr>
          <w:sz w:val="28"/>
          <w:szCs w:val="28"/>
          <w:lang w:val="ro-MD"/>
        </w:rPr>
        <w:t xml:space="preserve">semnat la Roma în anul 2012, aprobat prin </w:t>
      </w:r>
      <w:proofErr w:type="spellStart"/>
      <w:r w:rsidR="00C41E8D">
        <w:rPr>
          <w:sz w:val="28"/>
          <w:szCs w:val="28"/>
          <w:lang w:val="ro-MD"/>
        </w:rPr>
        <w:t>Hotărîrea</w:t>
      </w:r>
      <w:proofErr w:type="spellEnd"/>
      <w:r w:rsidR="00C41E8D">
        <w:rPr>
          <w:sz w:val="28"/>
          <w:szCs w:val="28"/>
          <w:lang w:val="ro-MD"/>
        </w:rPr>
        <w:t xml:space="preserve"> Guvernului nr. 42 din 15 ianuarie 2013</w:t>
      </w:r>
      <w:r w:rsidR="006143F3">
        <w:rPr>
          <w:sz w:val="28"/>
          <w:szCs w:val="28"/>
          <w:lang w:val="ro-MD"/>
        </w:rPr>
        <w:t>,</w:t>
      </w:r>
      <w:r w:rsidR="00C41E8D">
        <w:rPr>
          <w:sz w:val="28"/>
          <w:szCs w:val="28"/>
          <w:lang w:val="ro-MD"/>
        </w:rPr>
        <w:t xml:space="preserve">  </w:t>
      </w:r>
      <w:r w:rsidR="00815FF7" w:rsidRPr="00261A88">
        <w:rPr>
          <w:b/>
          <w:sz w:val="28"/>
          <w:szCs w:val="28"/>
          <w:lang w:val="ro-MD"/>
        </w:rPr>
        <w:t xml:space="preserve">Guvernul </w:t>
      </w:r>
      <w:r w:rsidR="00264873" w:rsidRPr="00261A88">
        <w:rPr>
          <w:b/>
          <w:sz w:val="28"/>
          <w:szCs w:val="28"/>
          <w:lang w:val="ro-MD"/>
        </w:rPr>
        <w:t>HOTĂRĂŞTE:</w:t>
      </w:r>
    </w:p>
    <w:p w:rsidR="00264873" w:rsidRPr="00261A88" w:rsidRDefault="00264873" w:rsidP="00CB6440">
      <w:pPr>
        <w:spacing w:line="276" w:lineRule="auto"/>
        <w:ind w:right="-284"/>
        <w:jc w:val="both"/>
        <w:rPr>
          <w:sz w:val="28"/>
          <w:szCs w:val="28"/>
          <w:lang w:val="ro-MD"/>
        </w:rPr>
      </w:pPr>
    </w:p>
    <w:p w:rsidR="0032408F" w:rsidRDefault="002C31F1" w:rsidP="007B0F15">
      <w:pPr>
        <w:pStyle w:val="NormalWeb"/>
        <w:numPr>
          <w:ilvl w:val="0"/>
          <w:numId w:val="12"/>
        </w:numPr>
        <w:tabs>
          <w:tab w:val="left" w:pos="426"/>
        </w:tabs>
        <w:spacing w:line="276" w:lineRule="auto"/>
        <w:ind w:left="-284" w:right="-425" w:firstLine="426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Se aprobă </w:t>
      </w:r>
      <w:proofErr w:type="spellStart"/>
      <w:r>
        <w:rPr>
          <w:sz w:val="28"/>
          <w:szCs w:val="28"/>
          <w:lang w:val="ro-MD"/>
        </w:rPr>
        <w:t>componenţa</w:t>
      </w:r>
      <w:proofErr w:type="spellEnd"/>
      <w:r>
        <w:rPr>
          <w:sz w:val="28"/>
          <w:szCs w:val="28"/>
          <w:lang w:val="ro-MD"/>
        </w:rPr>
        <w:t xml:space="preserve"> nominală a Comisiei privind utilizarea durabilă </w:t>
      </w:r>
      <w:proofErr w:type="spellStart"/>
      <w:r>
        <w:rPr>
          <w:sz w:val="28"/>
          <w:szCs w:val="28"/>
          <w:lang w:val="ro-MD"/>
        </w:rPr>
        <w:t>şi</w:t>
      </w:r>
      <w:proofErr w:type="spellEnd"/>
      <w:r>
        <w:rPr>
          <w:sz w:val="28"/>
          <w:szCs w:val="28"/>
          <w:lang w:val="ro-MD"/>
        </w:rPr>
        <w:t xml:space="preserve"> </w:t>
      </w:r>
      <w:proofErr w:type="spellStart"/>
      <w:r>
        <w:rPr>
          <w:sz w:val="28"/>
          <w:szCs w:val="28"/>
          <w:lang w:val="ro-MD"/>
        </w:rPr>
        <w:t>protecţia</w:t>
      </w:r>
      <w:proofErr w:type="spellEnd"/>
      <w:r>
        <w:rPr>
          <w:sz w:val="28"/>
          <w:szCs w:val="28"/>
          <w:lang w:val="ro-MD"/>
        </w:rPr>
        <w:t xml:space="preserve"> fluviului Nistru</w:t>
      </w:r>
      <w:r w:rsidR="006143F3">
        <w:rPr>
          <w:sz w:val="28"/>
          <w:szCs w:val="28"/>
          <w:lang w:val="ro-MD"/>
        </w:rPr>
        <w:t xml:space="preserve"> (în continuare Comisie), conform anexei</w:t>
      </w:r>
      <w:r w:rsidR="0032408F">
        <w:rPr>
          <w:sz w:val="28"/>
          <w:szCs w:val="28"/>
          <w:lang w:val="ro-MD"/>
        </w:rPr>
        <w:t>.</w:t>
      </w:r>
    </w:p>
    <w:p w:rsidR="0032408F" w:rsidRDefault="0032408F" w:rsidP="007B0F15">
      <w:pPr>
        <w:pStyle w:val="NormalWeb"/>
        <w:numPr>
          <w:ilvl w:val="0"/>
          <w:numId w:val="12"/>
        </w:numPr>
        <w:tabs>
          <w:tab w:val="left" w:pos="426"/>
        </w:tabs>
        <w:spacing w:line="276" w:lineRule="auto"/>
        <w:ind w:left="-284" w:right="-425" w:firstLine="426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Se stabilește că, î</w:t>
      </w:r>
      <w:r w:rsidRPr="00496A82">
        <w:rPr>
          <w:sz w:val="28"/>
          <w:szCs w:val="28"/>
          <w:lang w:val="ro-MD"/>
        </w:rPr>
        <w:t>n</w:t>
      </w:r>
      <w:r>
        <w:rPr>
          <w:sz w:val="28"/>
          <w:szCs w:val="28"/>
          <w:lang w:val="ro-MD"/>
        </w:rPr>
        <w:t xml:space="preserve"> caz de eliberare a membrilor </w:t>
      </w:r>
      <w:r w:rsidR="006143F3">
        <w:rPr>
          <w:sz w:val="28"/>
          <w:szCs w:val="28"/>
          <w:lang w:val="ro-MD"/>
        </w:rPr>
        <w:t>Comisiei</w:t>
      </w:r>
      <w:r>
        <w:rPr>
          <w:sz w:val="28"/>
          <w:szCs w:val="28"/>
          <w:lang w:val="ro-MD"/>
        </w:rPr>
        <w:t xml:space="preserve"> din funcțiile deținute, atribuțiile acestora vor fi exercitate de persoanele nou-desemnate de către autoritățile respective, fără a fi </w:t>
      </w:r>
      <w:proofErr w:type="spellStart"/>
      <w:r>
        <w:rPr>
          <w:sz w:val="28"/>
          <w:szCs w:val="28"/>
          <w:lang w:val="en-US"/>
        </w:rPr>
        <w:t>emis</w:t>
      </w:r>
      <w:proofErr w:type="spellEnd"/>
      <w:r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MD"/>
        </w:rPr>
        <w:t xml:space="preserve"> o nouă </w:t>
      </w:r>
      <w:proofErr w:type="spellStart"/>
      <w:r>
        <w:rPr>
          <w:sz w:val="28"/>
          <w:szCs w:val="28"/>
          <w:lang w:val="ro-MD"/>
        </w:rPr>
        <w:t>Hotărîre</w:t>
      </w:r>
      <w:proofErr w:type="spellEnd"/>
      <w:r>
        <w:rPr>
          <w:sz w:val="28"/>
          <w:szCs w:val="28"/>
          <w:lang w:val="ro-MD"/>
        </w:rPr>
        <w:t xml:space="preserve"> de Guvern.</w:t>
      </w:r>
    </w:p>
    <w:p w:rsidR="0032408F" w:rsidRDefault="0032408F" w:rsidP="007B0F15">
      <w:pPr>
        <w:pStyle w:val="NormalWeb"/>
        <w:numPr>
          <w:ilvl w:val="0"/>
          <w:numId w:val="12"/>
        </w:numPr>
        <w:tabs>
          <w:tab w:val="left" w:pos="426"/>
        </w:tabs>
        <w:spacing w:line="276" w:lineRule="auto"/>
        <w:ind w:left="-284" w:right="-425" w:firstLine="426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Controlul asupra </w:t>
      </w:r>
      <w:r w:rsidRPr="0032408F">
        <w:rPr>
          <w:sz w:val="28"/>
          <w:szCs w:val="28"/>
          <w:lang w:val="ro-MD"/>
        </w:rPr>
        <w:t xml:space="preserve">executării prezentei </w:t>
      </w:r>
      <w:proofErr w:type="spellStart"/>
      <w:r w:rsidRPr="0032408F">
        <w:rPr>
          <w:sz w:val="28"/>
          <w:szCs w:val="28"/>
          <w:lang w:val="ro-MD"/>
        </w:rPr>
        <w:t>hotărîri</w:t>
      </w:r>
      <w:proofErr w:type="spellEnd"/>
      <w:r w:rsidRPr="0032408F">
        <w:rPr>
          <w:sz w:val="28"/>
          <w:szCs w:val="28"/>
          <w:lang w:val="ro-MD"/>
        </w:rPr>
        <w:t xml:space="preserve"> se pune în sarcina</w:t>
      </w:r>
      <w:r w:rsidRPr="0032408F">
        <w:rPr>
          <w:color w:val="000000"/>
          <w:lang w:val="en-US"/>
        </w:rPr>
        <w:t xml:space="preserve"> </w:t>
      </w:r>
      <w:r w:rsidRPr="0032408F">
        <w:rPr>
          <w:sz w:val="28"/>
          <w:szCs w:val="28"/>
          <w:lang w:val="ro-MD"/>
        </w:rPr>
        <w:t xml:space="preserve">Ministerului Agriculturii, Dezvoltării Regionale </w:t>
      </w:r>
      <w:proofErr w:type="spellStart"/>
      <w:r w:rsidRPr="0032408F">
        <w:rPr>
          <w:sz w:val="28"/>
          <w:szCs w:val="28"/>
          <w:lang w:val="ro-MD"/>
        </w:rPr>
        <w:t>şi</w:t>
      </w:r>
      <w:proofErr w:type="spellEnd"/>
      <w:r w:rsidRPr="0032408F">
        <w:rPr>
          <w:sz w:val="28"/>
          <w:szCs w:val="28"/>
          <w:lang w:val="ro-MD"/>
        </w:rPr>
        <w:t xml:space="preserve"> Mediului.</w:t>
      </w:r>
    </w:p>
    <w:p w:rsidR="0032408F" w:rsidRDefault="0032408F" w:rsidP="00D76371">
      <w:pPr>
        <w:pStyle w:val="NormalWeb"/>
        <w:ind w:right="-284" w:firstLine="0"/>
        <w:rPr>
          <w:sz w:val="28"/>
          <w:szCs w:val="28"/>
          <w:lang w:val="ro-MD"/>
        </w:rPr>
      </w:pPr>
      <w:bookmarkStart w:id="0" w:name="_GoBack"/>
      <w:bookmarkEnd w:id="0"/>
    </w:p>
    <w:p w:rsidR="00264873" w:rsidRDefault="00264873" w:rsidP="00D76371">
      <w:pPr>
        <w:pStyle w:val="NormalWeb"/>
        <w:ind w:right="-284"/>
        <w:rPr>
          <w:sz w:val="28"/>
          <w:szCs w:val="28"/>
          <w:lang w:val="ro-MD"/>
        </w:rPr>
      </w:pPr>
    </w:p>
    <w:p w:rsidR="00CB6440" w:rsidRPr="00261A88" w:rsidRDefault="00CB6440" w:rsidP="00D76371">
      <w:pPr>
        <w:pStyle w:val="NormalWeb"/>
        <w:ind w:right="-284"/>
        <w:rPr>
          <w:sz w:val="28"/>
          <w:szCs w:val="28"/>
          <w:lang w:val="ro-MD"/>
        </w:rPr>
      </w:pPr>
    </w:p>
    <w:p w:rsidR="00264873" w:rsidRPr="00261A88" w:rsidRDefault="00264873" w:rsidP="00D76371">
      <w:pPr>
        <w:ind w:right="-284"/>
        <w:jc w:val="both"/>
        <w:rPr>
          <w:b/>
          <w:bCs/>
          <w:sz w:val="28"/>
          <w:szCs w:val="28"/>
          <w:lang w:val="ro-MD"/>
        </w:rPr>
      </w:pPr>
      <w:r w:rsidRPr="00261A88">
        <w:rPr>
          <w:b/>
          <w:bCs/>
          <w:sz w:val="28"/>
          <w:szCs w:val="28"/>
          <w:lang w:val="ro-MD"/>
        </w:rPr>
        <w:t xml:space="preserve">PRIM </w:t>
      </w:r>
      <w:r w:rsidR="00AF054A">
        <w:rPr>
          <w:b/>
          <w:bCs/>
          <w:sz w:val="28"/>
          <w:szCs w:val="28"/>
          <w:lang w:val="ro-MD"/>
        </w:rPr>
        <w:t>–</w:t>
      </w:r>
      <w:r w:rsidRPr="00261A88">
        <w:rPr>
          <w:b/>
          <w:bCs/>
          <w:sz w:val="28"/>
          <w:szCs w:val="28"/>
          <w:lang w:val="ro-MD"/>
        </w:rPr>
        <w:t xml:space="preserve"> MINISTRU                                                    </w:t>
      </w:r>
      <w:r w:rsidR="0032332F">
        <w:rPr>
          <w:b/>
          <w:bCs/>
          <w:sz w:val="28"/>
          <w:szCs w:val="28"/>
          <w:lang w:val="ro-MD"/>
        </w:rPr>
        <w:t xml:space="preserve">                         </w:t>
      </w:r>
      <w:r w:rsidR="00CB6440">
        <w:rPr>
          <w:b/>
          <w:bCs/>
          <w:sz w:val="28"/>
          <w:szCs w:val="28"/>
          <w:lang w:val="ro-MD"/>
        </w:rPr>
        <w:t xml:space="preserve">  </w:t>
      </w:r>
      <w:r w:rsidRPr="00261A88">
        <w:rPr>
          <w:b/>
          <w:bCs/>
          <w:sz w:val="28"/>
          <w:szCs w:val="28"/>
          <w:lang w:val="ro-MD"/>
        </w:rPr>
        <w:t>Pavel FILIP</w:t>
      </w:r>
    </w:p>
    <w:p w:rsidR="00264873" w:rsidRPr="00261A88" w:rsidRDefault="00264873" w:rsidP="00D76371">
      <w:pPr>
        <w:ind w:right="-284" w:firstLine="708"/>
        <w:jc w:val="both"/>
        <w:rPr>
          <w:b/>
          <w:bCs/>
          <w:sz w:val="28"/>
          <w:szCs w:val="28"/>
          <w:lang w:val="ro-MD"/>
        </w:rPr>
      </w:pPr>
    </w:p>
    <w:p w:rsidR="00264873" w:rsidRDefault="00264873" w:rsidP="00D76371">
      <w:pPr>
        <w:ind w:right="-284"/>
        <w:jc w:val="both"/>
        <w:rPr>
          <w:b/>
          <w:sz w:val="28"/>
          <w:szCs w:val="28"/>
          <w:lang w:val="ro-MD"/>
        </w:rPr>
      </w:pPr>
    </w:p>
    <w:p w:rsidR="00CB6440" w:rsidRPr="00261A88" w:rsidRDefault="00CB6440" w:rsidP="00D76371">
      <w:pPr>
        <w:ind w:right="-284"/>
        <w:jc w:val="both"/>
        <w:rPr>
          <w:b/>
          <w:sz w:val="28"/>
          <w:szCs w:val="28"/>
          <w:lang w:val="ro-MD"/>
        </w:rPr>
      </w:pPr>
    </w:p>
    <w:p w:rsidR="00264873" w:rsidRPr="00261A88" w:rsidRDefault="00264873" w:rsidP="00D76371">
      <w:pPr>
        <w:ind w:right="-284"/>
        <w:jc w:val="both"/>
        <w:rPr>
          <w:b/>
          <w:sz w:val="28"/>
          <w:szCs w:val="28"/>
          <w:lang w:val="ro-MD"/>
        </w:rPr>
      </w:pPr>
      <w:r w:rsidRPr="00261A88">
        <w:rPr>
          <w:b/>
          <w:sz w:val="28"/>
          <w:szCs w:val="28"/>
          <w:lang w:val="ro-MD"/>
        </w:rPr>
        <w:t>Contrasemnează:</w:t>
      </w:r>
    </w:p>
    <w:p w:rsidR="00264873" w:rsidRPr="00261A88" w:rsidRDefault="00264873" w:rsidP="00D76371">
      <w:pPr>
        <w:ind w:right="-284" w:firstLine="708"/>
        <w:jc w:val="both"/>
        <w:rPr>
          <w:b/>
          <w:sz w:val="28"/>
          <w:szCs w:val="28"/>
          <w:lang w:val="ro-MD"/>
        </w:rPr>
      </w:pPr>
    </w:p>
    <w:p w:rsidR="0032332F" w:rsidRDefault="0032332F" w:rsidP="00D76371">
      <w:pPr>
        <w:spacing w:line="360" w:lineRule="auto"/>
        <w:ind w:right="-284"/>
        <w:rPr>
          <w:color w:val="000000"/>
          <w:sz w:val="28"/>
          <w:szCs w:val="28"/>
          <w:lang w:val="en-US"/>
        </w:rPr>
      </w:pPr>
    </w:p>
    <w:p w:rsidR="00CB6440" w:rsidRDefault="0032332F" w:rsidP="00CB6440">
      <w:pPr>
        <w:ind w:right="-284"/>
        <w:rPr>
          <w:color w:val="000000"/>
          <w:sz w:val="28"/>
          <w:szCs w:val="28"/>
          <w:lang w:val="en-US"/>
        </w:rPr>
      </w:pPr>
      <w:proofErr w:type="spellStart"/>
      <w:r w:rsidRPr="006D2589">
        <w:rPr>
          <w:color w:val="000000"/>
          <w:sz w:val="28"/>
          <w:szCs w:val="28"/>
          <w:lang w:val="en-US"/>
        </w:rPr>
        <w:t>Ministrul</w:t>
      </w:r>
      <w:proofErr w:type="spellEnd"/>
      <w:r w:rsidRPr="006D2589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agriculturii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</w:p>
    <w:p w:rsidR="0032332F" w:rsidRDefault="0032332F" w:rsidP="00CB6440">
      <w:pPr>
        <w:ind w:right="-284"/>
        <w:rPr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dezvoltării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regionale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și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mediului</w:t>
      </w:r>
      <w:proofErr w:type="spellEnd"/>
      <w:r w:rsidRPr="006D2589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      </w:t>
      </w:r>
      <w:r w:rsidR="00D76371" w:rsidRPr="00D76371">
        <w:rPr>
          <w:color w:val="000000"/>
          <w:sz w:val="28"/>
          <w:szCs w:val="28"/>
          <w:lang w:val="en-US"/>
        </w:rPr>
        <w:t xml:space="preserve">   </w:t>
      </w:r>
      <w:r w:rsidR="00CB6440">
        <w:rPr>
          <w:color w:val="000000"/>
          <w:sz w:val="28"/>
          <w:szCs w:val="28"/>
          <w:lang w:val="en-US"/>
        </w:rPr>
        <w:t xml:space="preserve">                                        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93B4F">
        <w:rPr>
          <w:color w:val="000000" w:themeColor="text1"/>
          <w:sz w:val="28"/>
          <w:szCs w:val="28"/>
          <w:lang w:val="en-US"/>
        </w:rPr>
        <w:t>Liviu</w:t>
      </w:r>
      <w:proofErr w:type="spellEnd"/>
      <w:r w:rsidRPr="00C93B4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93B4F">
        <w:rPr>
          <w:color w:val="000000" w:themeColor="text1"/>
          <w:sz w:val="28"/>
          <w:szCs w:val="28"/>
          <w:lang w:val="en-US"/>
        </w:rPr>
        <w:t>Volconovici</w:t>
      </w:r>
      <w:proofErr w:type="spellEnd"/>
    </w:p>
    <w:p w:rsidR="0032332F" w:rsidRDefault="0032332F" w:rsidP="0032332F">
      <w:pPr>
        <w:spacing w:line="360" w:lineRule="auto"/>
        <w:ind w:right="-27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</w:t>
      </w:r>
    </w:p>
    <w:p w:rsidR="000C169A" w:rsidRDefault="000C169A" w:rsidP="0032332F">
      <w:pPr>
        <w:spacing w:line="360" w:lineRule="auto"/>
        <w:ind w:right="-279"/>
        <w:rPr>
          <w:color w:val="000000" w:themeColor="text1"/>
          <w:sz w:val="28"/>
          <w:szCs w:val="28"/>
          <w:lang w:val="en-US"/>
        </w:rPr>
      </w:pPr>
    </w:p>
    <w:p w:rsidR="000C169A" w:rsidRDefault="000C169A" w:rsidP="0032332F">
      <w:pPr>
        <w:spacing w:line="360" w:lineRule="auto"/>
        <w:ind w:right="-279"/>
        <w:rPr>
          <w:color w:val="000000" w:themeColor="text1"/>
          <w:sz w:val="28"/>
          <w:szCs w:val="28"/>
          <w:lang w:val="en-US"/>
        </w:rPr>
      </w:pPr>
    </w:p>
    <w:p w:rsidR="006143F3" w:rsidRPr="00C93B4F" w:rsidRDefault="006143F3" w:rsidP="0032332F">
      <w:pPr>
        <w:spacing w:line="360" w:lineRule="auto"/>
        <w:ind w:right="-279"/>
        <w:rPr>
          <w:color w:val="000000" w:themeColor="text1"/>
          <w:sz w:val="28"/>
          <w:szCs w:val="28"/>
          <w:lang w:val="en-US"/>
        </w:rPr>
      </w:pPr>
    </w:p>
    <w:p w:rsidR="000C169A" w:rsidRDefault="000C169A" w:rsidP="000C169A">
      <w:pPr>
        <w:jc w:val="right"/>
        <w:rPr>
          <w:color w:val="000000"/>
          <w:lang w:val="ro-RO"/>
        </w:rPr>
      </w:pPr>
      <w:r w:rsidRPr="0020782D">
        <w:rPr>
          <w:color w:val="000000"/>
          <w:lang w:val="ro-RO"/>
        </w:rPr>
        <w:lastRenderedPageBreak/>
        <w:t>Anexă</w:t>
      </w:r>
      <w:r w:rsidRPr="0020782D">
        <w:rPr>
          <w:color w:val="000000"/>
          <w:lang w:val="ro-RO"/>
        </w:rPr>
        <w:br/>
        <w:t xml:space="preserve">la </w:t>
      </w:r>
      <w:proofErr w:type="spellStart"/>
      <w:r w:rsidRPr="0020782D">
        <w:rPr>
          <w:color w:val="000000"/>
          <w:lang w:val="ro-RO"/>
        </w:rPr>
        <w:t>Hotărîrea</w:t>
      </w:r>
      <w:proofErr w:type="spellEnd"/>
      <w:r w:rsidRPr="0020782D">
        <w:rPr>
          <w:color w:val="000000"/>
          <w:lang w:val="ro-RO"/>
        </w:rPr>
        <w:t xml:space="preserve"> Guvernului </w:t>
      </w:r>
    </w:p>
    <w:p w:rsidR="000C169A" w:rsidRDefault="000C169A" w:rsidP="000C169A">
      <w:pPr>
        <w:jc w:val="right"/>
        <w:rPr>
          <w:color w:val="000000"/>
          <w:lang w:val="ro-RO"/>
        </w:rPr>
      </w:pPr>
      <w:proofErr w:type="spellStart"/>
      <w:r>
        <w:rPr>
          <w:color w:val="000000"/>
          <w:lang w:val="ro-RO"/>
        </w:rPr>
        <w:t>Nr._____din</w:t>
      </w:r>
      <w:proofErr w:type="spellEnd"/>
      <w:r>
        <w:rPr>
          <w:color w:val="000000"/>
          <w:lang w:val="ro-RO"/>
        </w:rPr>
        <w:t xml:space="preserve"> _______</w:t>
      </w:r>
      <w:r w:rsidRPr="0020782D">
        <w:rPr>
          <w:color w:val="000000"/>
          <w:lang w:val="ro-RO"/>
        </w:rPr>
        <w:t xml:space="preserve"> 2018</w:t>
      </w:r>
    </w:p>
    <w:p w:rsidR="000C169A" w:rsidRDefault="000C169A" w:rsidP="000C169A">
      <w:pPr>
        <w:jc w:val="right"/>
        <w:rPr>
          <w:color w:val="000000"/>
          <w:lang w:val="ro-RO"/>
        </w:rPr>
      </w:pPr>
    </w:p>
    <w:p w:rsidR="006143F3" w:rsidRDefault="000C169A" w:rsidP="00123C55">
      <w:pPr>
        <w:spacing w:line="276" w:lineRule="auto"/>
        <w:jc w:val="center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Componența </w:t>
      </w:r>
      <w:r w:rsidR="006143F3">
        <w:rPr>
          <w:b/>
          <w:color w:val="000000"/>
          <w:sz w:val="28"/>
          <w:szCs w:val="28"/>
          <w:lang w:val="ro-RO"/>
        </w:rPr>
        <w:t xml:space="preserve">nominală a </w:t>
      </w:r>
      <w:r>
        <w:rPr>
          <w:b/>
          <w:color w:val="000000"/>
          <w:sz w:val="28"/>
          <w:szCs w:val="28"/>
          <w:lang w:val="ro-RO"/>
        </w:rPr>
        <w:t xml:space="preserve">Comisiei </w:t>
      </w:r>
    </w:p>
    <w:p w:rsidR="000C169A" w:rsidRPr="0020782D" w:rsidRDefault="000C169A" w:rsidP="00123C55">
      <w:pPr>
        <w:spacing w:line="276" w:lineRule="auto"/>
        <w:jc w:val="center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privind utilizarea durabilă și protecția fluviului Nistru</w:t>
      </w:r>
    </w:p>
    <w:p w:rsidR="000C169A" w:rsidRDefault="000C169A" w:rsidP="00123C55">
      <w:pPr>
        <w:spacing w:line="276" w:lineRule="auto"/>
        <w:jc w:val="right"/>
        <w:rPr>
          <w:lang w:val="ro-RO"/>
        </w:rPr>
      </w:pPr>
    </w:p>
    <w:tbl>
      <w:tblPr>
        <w:tblW w:w="10170" w:type="dxa"/>
        <w:tblInd w:w="-45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7290"/>
      </w:tblGrid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ȚAPIȘ</w:t>
            </w:r>
            <w:r w:rsidR="006143F3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>Valentina</w:t>
            </w:r>
            <w:r w:rsidRPr="0020782D">
              <w:rPr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6143F3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 w:rsidRPr="0020782D">
              <w:rPr>
                <w:sz w:val="28"/>
                <w:szCs w:val="28"/>
                <w:lang w:val="ro-MD"/>
              </w:rPr>
              <w:t xml:space="preserve">– </w:t>
            </w:r>
            <w:r w:rsidR="006143F3">
              <w:rPr>
                <w:sz w:val="28"/>
                <w:szCs w:val="28"/>
                <w:lang w:val="ro-MD"/>
              </w:rPr>
              <w:t>Secretar de s</w:t>
            </w:r>
            <w:r>
              <w:rPr>
                <w:sz w:val="28"/>
                <w:szCs w:val="28"/>
                <w:lang w:val="ro-MD"/>
              </w:rPr>
              <w:t xml:space="preserve">tat </w:t>
            </w:r>
            <w:r w:rsidR="006143F3">
              <w:rPr>
                <w:sz w:val="28"/>
                <w:szCs w:val="28"/>
                <w:lang w:val="ro-MD"/>
              </w:rPr>
              <w:t>al Ministerului Agriculturii, Dezvoltării Regionale și Mediului (</w:t>
            </w:r>
            <w:r>
              <w:rPr>
                <w:sz w:val="28"/>
                <w:szCs w:val="28"/>
                <w:lang w:val="ro-MD"/>
              </w:rPr>
              <w:t xml:space="preserve">în domeniul protecției mediului și resurselor    </w:t>
            </w:r>
            <w:r w:rsidR="006143F3">
              <w:rPr>
                <w:sz w:val="28"/>
                <w:szCs w:val="28"/>
                <w:lang w:val="ro-MD"/>
              </w:rPr>
              <w:t>naturale)</w:t>
            </w:r>
            <w:r w:rsidRPr="0020782D">
              <w:rPr>
                <w:sz w:val="28"/>
                <w:szCs w:val="28"/>
                <w:lang w:val="ro-MD"/>
              </w:rPr>
              <w:t>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CAZACU Radu</w:t>
            </w:r>
            <w:r w:rsidRPr="0020782D">
              <w:rPr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 w:rsidRPr="0020782D">
              <w:rPr>
                <w:sz w:val="28"/>
                <w:szCs w:val="28"/>
                <w:lang w:val="ro-MD"/>
              </w:rPr>
              <w:t xml:space="preserve">– </w:t>
            </w:r>
            <w:r>
              <w:rPr>
                <w:sz w:val="28"/>
                <w:szCs w:val="28"/>
                <w:lang w:val="ro-MD"/>
              </w:rPr>
              <w:t>Șef adjunct al Agenției „Apele Moldovei”</w:t>
            </w:r>
          </w:p>
        </w:tc>
      </w:tr>
      <w:tr w:rsidR="000C169A" w:rsidRPr="007B0F15" w:rsidTr="00CB6440">
        <w:trPr>
          <w:trHeight w:val="67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CHILARU Nadejda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ind w:left="35"/>
              <w:jc w:val="both"/>
              <w:rPr>
                <w:sz w:val="28"/>
                <w:szCs w:val="28"/>
                <w:lang w:val="ro-MD"/>
              </w:rPr>
            </w:pPr>
            <w:r w:rsidRPr="0020782D">
              <w:rPr>
                <w:sz w:val="28"/>
                <w:szCs w:val="28"/>
                <w:lang w:val="ro-MD"/>
              </w:rPr>
              <w:t xml:space="preserve">– </w:t>
            </w:r>
            <w:r>
              <w:rPr>
                <w:sz w:val="28"/>
                <w:szCs w:val="28"/>
                <w:lang w:val="ro-MD"/>
              </w:rPr>
              <w:t>Șef al Direcției politici de management integrat al resurselor de apă, Ministerul Agriculturii, Dezvoltării Regionale și Mediului</w:t>
            </w:r>
            <w:r w:rsidRPr="0020782D">
              <w:rPr>
                <w:sz w:val="28"/>
                <w:szCs w:val="28"/>
                <w:lang w:val="ro-MD"/>
              </w:rPr>
              <w:t>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MOGOREAN Maxim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ind w:right="-1"/>
              <w:jc w:val="both"/>
              <w:rPr>
                <w:sz w:val="28"/>
                <w:szCs w:val="28"/>
                <w:lang w:val="ro-MD"/>
              </w:rPr>
            </w:pPr>
            <w:r w:rsidRPr="0020782D">
              <w:rPr>
                <w:sz w:val="28"/>
                <w:szCs w:val="28"/>
                <w:lang w:val="ro-MD"/>
              </w:rPr>
              <w:t xml:space="preserve">– </w:t>
            </w:r>
            <w:r>
              <w:rPr>
                <w:sz w:val="28"/>
                <w:szCs w:val="28"/>
                <w:lang w:val="ro-MD"/>
              </w:rPr>
              <w:t>Șef al Secției supravegherea în sănătatea mediului, Ministerul Sănătății, Muncii și Protecției Sociale;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ZAHARIA Igor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 w:rsidRPr="0020782D">
              <w:rPr>
                <w:sz w:val="28"/>
                <w:szCs w:val="28"/>
                <w:lang w:val="ro-MD"/>
              </w:rPr>
              <w:t xml:space="preserve">– </w:t>
            </w:r>
            <w:r>
              <w:rPr>
                <w:sz w:val="28"/>
                <w:szCs w:val="28"/>
                <w:lang w:val="ro-MD"/>
              </w:rPr>
              <w:t>Căpitan Port adjunct I.P. „Căpitănia Portului Giurgiulești”;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CODREANU Mariana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AA7A4E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 w:rsidRPr="00AA7A4E">
              <w:rPr>
                <w:sz w:val="28"/>
                <w:szCs w:val="28"/>
                <w:lang w:val="ro-MD"/>
              </w:rPr>
              <w:t>–</w:t>
            </w:r>
            <w:r>
              <w:rPr>
                <w:sz w:val="28"/>
                <w:szCs w:val="28"/>
                <w:lang w:val="ro-MD"/>
              </w:rPr>
              <w:t xml:space="preserve">  Șef adjunct al Direcției managementul resurselor de apă, Agenția „Apele Moldovei”</w:t>
            </w:r>
            <w:r w:rsidRPr="0020782D">
              <w:rPr>
                <w:sz w:val="28"/>
                <w:szCs w:val="28"/>
                <w:lang w:val="ro-MD"/>
              </w:rPr>
              <w:t>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PROCA Dumitru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AA7A4E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 w:rsidRPr="00AA7A4E">
              <w:rPr>
                <w:sz w:val="28"/>
                <w:szCs w:val="28"/>
                <w:lang w:val="ro-MD"/>
              </w:rPr>
              <w:t>–</w:t>
            </w:r>
            <w:r>
              <w:rPr>
                <w:sz w:val="28"/>
                <w:szCs w:val="28"/>
                <w:lang w:val="ro-MD"/>
              </w:rPr>
              <w:t xml:space="preserve">  Specialist principal al Direcției managementul resurselor de apă, Agenția „Apele Moldovei”</w:t>
            </w:r>
            <w:r w:rsidRPr="0020782D">
              <w:rPr>
                <w:sz w:val="28"/>
                <w:szCs w:val="28"/>
                <w:lang w:val="ro-MD"/>
              </w:rPr>
              <w:t>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MARUSEAC Svetlana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6A211C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 w:rsidRPr="006A211C">
              <w:rPr>
                <w:sz w:val="28"/>
                <w:szCs w:val="28"/>
                <w:lang w:val="ro-MD"/>
              </w:rPr>
              <w:t>–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Pr="006A211C">
              <w:rPr>
                <w:sz w:val="28"/>
                <w:szCs w:val="28"/>
                <w:lang w:val="ro-MD"/>
              </w:rPr>
              <w:t>Șef</w:t>
            </w:r>
            <w:r>
              <w:rPr>
                <w:sz w:val="28"/>
                <w:szCs w:val="28"/>
                <w:lang w:val="ro-MD"/>
              </w:rPr>
              <w:t xml:space="preserve"> al Secției</w:t>
            </w:r>
            <w:r w:rsidRPr="006A211C">
              <w:rPr>
                <w:sz w:val="28"/>
                <w:szCs w:val="28"/>
                <w:lang w:val="ro-MD"/>
              </w:rPr>
              <w:t xml:space="preserve"> inspectare resurse acvatice și aer atmosferic, Inspectorat</w:t>
            </w:r>
            <w:r>
              <w:rPr>
                <w:sz w:val="28"/>
                <w:szCs w:val="28"/>
                <w:lang w:val="ro-MD"/>
              </w:rPr>
              <w:t>ul Ecologic de Stat</w:t>
            </w:r>
            <w:r w:rsidRPr="0020782D">
              <w:rPr>
                <w:sz w:val="28"/>
                <w:szCs w:val="28"/>
                <w:lang w:val="ro-MD"/>
              </w:rPr>
              <w:t>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123C55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o-MD"/>
              </w:rPr>
              <w:t>BULICANU Marin</w:t>
            </w:r>
            <w:r w:rsidRPr="00123C5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  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o-MD"/>
              </w:rPr>
              <w:t>  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CB6440" w:rsidRPr="006A211C" w:rsidRDefault="000C169A" w:rsidP="00123C55">
            <w:pPr>
              <w:tabs>
                <w:tab w:val="left" w:pos="388"/>
              </w:tabs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–  </w:t>
            </w:r>
            <w:r w:rsidR="00123C55">
              <w:rPr>
                <w:color w:val="000000"/>
                <w:sz w:val="28"/>
                <w:szCs w:val="28"/>
                <w:shd w:val="clear" w:color="auto" w:fill="FFFFFF"/>
                <w:lang w:val="ro-MD"/>
              </w:rPr>
              <w:t xml:space="preserve">Inspector principal al Direcției inspectare a florei și faunei, </w:t>
            </w:r>
            <w:r w:rsidRPr="006A211C">
              <w:rPr>
                <w:sz w:val="28"/>
                <w:szCs w:val="28"/>
                <w:lang w:val="ro-MD"/>
              </w:rPr>
              <w:t>Inspectoratul Ecologic de Stat</w:t>
            </w:r>
            <w:r w:rsidRPr="0020782D">
              <w:rPr>
                <w:sz w:val="28"/>
                <w:szCs w:val="28"/>
                <w:lang w:val="ro-MD"/>
              </w:rPr>
              <w:t>;</w:t>
            </w:r>
          </w:p>
        </w:tc>
      </w:tr>
      <w:tr w:rsidR="00CB6440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CB6440" w:rsidRDefault="00CB6440" w:rsidP="00123C55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o-MD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o-MD"/>
              </w:rPr>
              <w:t>UNGUREANU Vlad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CB6440" w:rsidRPr="00CB6440" w:rsidRDefault="00CB6440" w:rsidP="00CB6440">
            <w:pPr>
              <w:tabs>
                <w:tab w:val="left" w:pos="388"/>
              </w:tabs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–  </w:t>
            </w:r>
            <w:r w:rsidRPr="00CB6440">
              <w:rPr>
                <w:sz w:val="28"/>
                <w:szCs w:val="28"/>
                <w:lang w:val="ro-MD"/>
              </w:rPr>
              <w:t>Director adjunct al Serviciului Piscicol;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RUSU Valentina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 w:rsidRPr="0020782D">
              <w:rPr>
                <w:sz w:val="28"/>
                <w:szCs w:val="28"/>
                <w:lang w:val="ro-MD"/>
              </w:rPr>
              <w:t xml:space="preserve">– </w:t>
            </w:r>
            <w:r w:rsidR="006143F3">
              <w:rPr>
                <w:sz w:val="28"/>
                <w:szCs w:val="28"/>
                <w:lang w:val="ro-MD"/>
              </w:rPr>
              <w:t xml:space="preserve"> Șef al Inspecției ecologice</w:t>
            </w:r>
            <w:r>
              <w:rPr>
                <w:sz w:val="28"/>
                <w:szCs w:val="28"/>
                <w:lang w:val="ro-MD"/>
              </w:rPr>
              <w:t xml:space="preserve"> Soroca;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CAZAC Valeriu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 w:rsidRPr="0020782D">
              <w:rPr>
                <w:sz w:val="28"/>
                <w:szCs w:val="28"/>
                <w:lang w:val="ro-MD"/>
              </w:rPr>
              <w:t xml:space="preserve">– </w:t>
            </w:r>
            <w:r w:rsidRPr="0020782D">
              <w:rPr>
                <w:sz w:val="28"/>
                <w:szCs w:val="28"/>
                <w:lang w:val="ro-RO"/>
              </w:rPr>
              <w:t>șef</w:t>
            </w:r>
            <w:r>
              <w:rPr>
                <w:sz w:val="28"/>
                <w:szCs w:val="28"/>
                <w:lang w:val="ro-RO"/>
              </w:rPr>
              <w:t xml:space="preserve"> al Direcției h</w:t>
            </w:r>
            <w:r w:rsidRPr="0020782D">
              <w:rPr>
                <w:sz w:val="28"/>
                <w:szCs w:val="28"/>
                <w:lang w:val="ro-RO"/>
              </w:rPr>
              <w:t xml:space="preserve">idrologie, </w:t>
            </w:r>
            <w:r w:rsidR="006143F3">
              <w:rPr>
                <w:sz w:val="28"/>
                <w:szCs w:val="28"/>
                <w:lang w:val="ro-RO"/>
              </w:rPr>
              <w:t xml:space="preserve">I.P. </w:t>
            </w:r>
            <w:r w:rsidRPr="0020782D">
              <w:rPr>
                <w:sz w:val="28"/>
                <w:szCs w:val="28"/>
                <w:lang w:val="ro-RO"/>
              </w:rPr>
              <w:t>Servici</w:t>
            </w:r>
            <w:r w:rsidR="006143F3">
              <w:rPr>
                <w:sz w:val="28"/>
                <w:szCs w:val="28"/>
                <w:lang w:val="ro-RO"/>
              </w:rPr>
              <w:t>ul</w:t>
            </w:r>
            <w:r>
              <w:rPr>
                <w:sz w:val="28"/>
                <w:szCs w:val="28"/>
                <w:lang w:val="ro-RO"/>
              </w:rPr>
              <w:t xml:space="preserve"> Hidrometeorologic de Stat</w:t>
            </w:r>
            <w:r w:rsidRPr="0020782D">
              <w:rPr>
                <w:sz w:val="28"/>
                <w:szCs w:val="28"/>
                <w:lang w:val="ro-MD"/>
              </w:rPr>
              <w:t>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ZUBCOV </w:t>
            </w:r>
            <w:proofErr w:type="spellStart"/>
            <w:r>
              <w:rPr>
                <w:sz w:val="28"/>
                <w:szCs w:val="28"/>
              </w:rPr>
              <w:t>Elena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20782D">
              <w:rPr>
                <w:sz w:val="28"/>
                <w:szCs w:val="28"/>
                <w:lang w:val="ro-RO"/>
              </w:rPr>
              <w:t xml:space="preserve">– profesor cercetător, doctor </w:t>
            </w:r>
            <w:proofErr w:type="spellStart"/>
            <w:r w:rsidRPr="0020782D">
              <w:rPr>
                <w:sz w:val="28"/>
                <w:szCs w:val="28"/>
                <w:lang w:val="ro-RO"/>
              </w:rPr>
              <w:t>habilitat</w:t>
            </w:r>
            <w:proofErr w:type="spellEnd"/>
            <w:r w:rsidRPr="0020782D">
              <w:rPr>
                <w:sz w:val="28"/>
                <w:szCs w:val="28"/>
                <w:lang w:val="ro-RO"/>
              </w:rPr>
              <w:t xml:space="preserve">, </w:t>
            </w:r>
            <w:r>
              <w:rPr>
                <w:sz w:val="28"/>
                <w:szCs w:val="28"/>
                <w:lang w:val="ro-RO"/>
              </w:rPr>
              <w:t xml:space="preserve">șef al Laboratorului de hidrobiologie și </w:t>
            </w:r>
            <w:proofErr w:type="spellStart"/>
            <w:r>
              <w:rPr>
                <w:sz w:val="28"/>
                <w:szCs w:val="28"/>
                <w:lang w:val="ro-RO"/>
              </w:rPr>
              <w:t>ecotoxicologie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a Institutului de Zoologie al Academiei de Științe a Moldovei;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JELEAPOV Ana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20782D">
              <w:rPr>
                <w:sz w:val="28"/>
                <w:szCs w:val="28"/>
                <w:lang w:val="ro-RO"/>
              </w:rPr>
              <w:t xml:space="preserve">– </w:t>
            </w:r>
            <w:r>
              <w:rPr>
                <w:sz w:val="28"/>
                <w:szCs w:val="28"/>
                <w:lang w:val="ro-RO"/>
              </w:rPr>
              <w:t>cercetător științific al Academiei de Științe a Moldovei;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MORCOV Alexandru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6A211C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6A211C">
              <w:rPr>
                <w:sz w:val="28"/>
                <w:szCs w:val="28"/>
                <w:lang w:val="ro-RO"/>
              </w:rPr>
              <w:t>–</w:t>
            </w:r>
            <w:r>
              <w:rPr>
                <w:sz w:val="28"/>
                <w:szCs w:val="28"/>
                <w:lang w:val="ro-RO"/>
              </w:rPr>
              <w:t xml:space="preserve"> expert al Congresului Autorităților Locale din Moldova;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ZMEU </w:t>
            </w:r>
            <w:proofErr w:type="spellStart"/>
            <w:r>
              <w:rPr>
                <w:sz w:val="28"/>
                <w:szCs w:val="28"/>
                <w:lang w:val="ro-MD"/>
              </w:rPr>
              <w:t>Varsanovie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6A211C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6A211C">
              <w:rPr>
                <w:sz w:val="28"/>
                <w:szCs w:val="28"/>
                <w:lang w:val="ro-RO"/>
              </w:rPr>
              <w:t>–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Pr="006A211C">
              <w:rPr>
                <w:sz w:val="28"/>
                <w:szCs w:val="28"/>
                <w:lang w:val="ro-RO"/>
              </w:rPr>
              <w:t>specialist în domeniul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Pr="006A211C">
              <w:rPr>
                <w:sz w:val="28"/>
                <w:szCs w:val="28"/>
                <w:lang w:val="ro-RO"/>
              </w:rPr>
              <w:t>funciar din c</w:t>
            </w:r>
            <w:r>
              <w:rPr>
                <w:sz w:val="28"/>
                <w:szCs w:val="28"/>
                <w:lang w:val="ro-RO"/>
              </w:rPr>
              <w:t>adrul Primăriei orașului Ștefan-Vodă;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123C55" w:rsidRDefault="00123C55" w:rsidP="00123C55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3C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RANGA Igor  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20782D">
              <w:rPr>
                <w:sz w:val="28"/>
                <w:szCs w:val="28"/>
                <w:lang w:val="ro-RO"/>
              </w:rPr>
              <w:t xml:space="preserve">– </w:t>
            </w:r>
            <w:r w:rsidR="00123C55">
              <w:rPr>
                <w:color w:val="000000"/>
                <w:sz w:val="28"/>
                <w:szCs w:val="28"/>
                <w:shd w:val="clear" w:color="auto" w:fill="FFFFFF"/>
                <w:lang w:val="ro-RO"/>
              </w:rPr>
              <w:t>Șeful Stației de salvare pe apă,</w:t>
            </w:r>
            <w:r w:rsidR="00123C55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Primăria municipiului Soroca;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TROMBIȚKI Ilia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437CDF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20782D">
              <w:rPr>
                <w:sz w:val="28"/>
                <w:szCs w:val="28"/>
                <w:lang w:val="ro-RO"/>
              </w:rPr>
              <w:t xml:space="preserve">– </w:t>
            </w:r>
            <w:r>
              <w:rPr>
                <w:sz w:val="28"/>
                <w:szCs w:val="28"/>
                <w:lang w:val="ro-RO"/>
              </w:rPr>
              <w:t xml:space="preserve">Președintele Asociației Internaționale Ecologice a Păstrătorilor </w:t>
            </w:r>
            <w:proofErr w:type="spellStart"/>
            <w:r>
              <w:rPr>
                <w:sz w:val="28"/>
                <w:szCs w:val="28"/>
                <w:lang w:val="ro-RO"/>
              </w:rPr>
              <w:t>Rîurilor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„Eco-</w:t>
            </w:r>
            <w:proofErr w:type="spellStart"/>
            <w:r>
              <w:rPr>
                <w:sz w:val="28"/>
                <w:szCs w:val="28"/>
                <w:lang w:val="ro-RO"/>
              </w:rPr>
              <w:t>Tiras</w:t>
            </w:r>
            <w:proofErr w:type="spellEnd"/>
            <w:r>
              <w:rPr>
                <w:sz w:val="28"/>
                <w:szCs w:val="28"/>
                <w:lang w:val="ro-RO"/>
              </w:rPr>
              <w:t>”</w:t>
            </w:r>
            <w:r w:rsidRPr="00437CDF">
              <w:rPr>
                <w:sz w:val="28"/>
                <w:szCs w:val="28"/>
                <w:shd w:val="clear" w:color="auto" w:fill="FFFFFF"/>
                <w:lang w:val="ro-RO"/>
              </w:rPr>
              <w:t>;</w:t>
            </w:r>
          </w:p>
        </w:tc>
      </w:tr>
      <w:tr w:rsidR="000C169A" w:rsidRPr="007B0F15" w:rsidTr="00F243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20782D" w:rsidRDefault="000C169A" w:rsidP="00123C55">
            <w:pPr>
              <w:spacing w:line="276" w:lineRule="auto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CANTARAGIU Iuliana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C169A" w:rsidRPr="00437CDF" w:rsidRDefault="000C169A" w:rsidP="00123C55">
            <w:pPr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  <w:r w:rsidRPr="00437CDF">
              <w:rPr>
                <w:sz w:val="28"/>
                <w:szCs w:val="28"/>
                <w:lang w:val="ro-RO"/>
              </w:rPr>
              <w:t>–</w:t>
            </w:r>
            <w:r>
              <w:rPr>
                <w:sz w:val="28"/>
                <w:szCs w:val="28"/>
                <w:lang w:val="ro-RO"/>
              </w:rPr>
              <w:t xml:space="preserve"> Expert proiecte </w:t>
            </w:r>
            <w:r w:rsidRPr="00437CDF">
              <w:rPr>
                <w:sz w:val="28"/>
                <w:szCs w:val="28"/>
                <w:lang w:val="ro-MD"/>
              </w:rPr>
              <w:t>Asociația Obștească „Centrul Național de Mediu”</w:t>
            </w:r>
            <w:r w:rsidR="006143F3">
              <w:rPr>
                <w:sz w:val="28"/>
                <w:szCs w:val="28"/>
                <w:lang w:val="ro-MD"/>
              </w:rPr>
              <w:t>.</w:t>
            </w:r>
          </w:p>
        </w:tc>
      </w:tr>
    </w:tbl>
    <w:p w:rsidR="00B65C44" w:rsidRPr="0032332F" w:rsidRDefault="00B65C44" w:rsidP="00123C55">
      <w:pPr>
        <w:spacing w:line="276" w:lineRule="auto"/>
        <w:rPr>
          <w:b/>
          <w:sz w:val="28"/>
          <w:szCs w:val="28"/>
          <w:lang w:val="en-US"/>
        </w:rPr>
      </w:pPr>
    </w:p>
    <w:sectPr w:rsidR="00B65C44" w:rsidRPr="0032332F" w:rsidSect="00CB6440">
      <w:pgSz w:w="11906" w:h="16838" w:code="9"/>
      <w:pgMar w:top="851" w:right="99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BE0"/>
    <w:multiLevelType w:val="hybridMultilevel"/>
    <w:tmpl w:val="A088F52E"/>
    <w:lvl w:ilvl="0" w:tplc="9E8E3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3EE5"/>
    <w:multiLevelType w:val="hybridMultilevel"/>
    <w:tmpl w:val="53BA9B88"/>
    <w:lvl w:ilvl="0" w:tplc="E5EC452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8A475E0"/>
    <w:multiLevelType w:val="hybridMultilevel"/>
    <w:tmpl w:val="AAF61CEC"/>
    <w:lvl w:ilvl="0" w:tplc="7940FF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C3456"/>
    <w:multiLevelType w:val="hybridMultilevel"/>
    <w:tmpl w:val="285E1B82"/>
    <w:lvl w:ilvl="0" w:tplc="FC38B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40E37"/>
    <w:multiLevelType w:val="hybridMultilevel"/>
    <w:tmpl w:val="82AEDD54"/>
    <w:lvl w:ilvl="0" w:tplc="620C02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D176C"/>
    <w:multiLevelType w:val="hybridMultilevel"/>
    <w:tmpl w:val="0368F5BC"/>
    <w:lvl w:ilvl="0" w:tplc="4056B30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01B6044"/>
    <w:multiLevelType w:val="hybridMultilevel"/>
    <w:tmpl w:val="8990D564"/>
    <w:lvl w:ilvl="0" w:tplc="0E4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76B16"/>
    <w:multiLevelType w:val="hybridMultilevel"/>
    <w:tmpl w:val="436E3552"/>
    <w:lvl w:ilvl="0" w:tplc="DCA68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75F4D"/>
    <w:multiLevelType w:val="hybridMultilevel"/>
    <w:tmpl w:val="AD94BCC0"/>
    <w:lvl w:ilvl="0" w:tplc="E468F9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801A8"/>
    <w:multiLevelType w:val="hybridMultilevel"/>
    <w:tmpl w:val="9E6E6168"/>
    <w:lvl w:ilvl="0" w:tplc="42901AA6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82" w:hanging="360"/>
      </w:pPr>
    </w:lvl>
    <w:lvl w:ilvl="2" w:tplc="0418001B" w:tentative="1">
      <w:start w:val="1"/>
      <w:numFmt w:val="lowerRoman"/>
      <w:lvlText w:val="%3."/>
      <w:lvlJc w:val="right"/>
      <w:pPr>
        <w:ind w:left="1902" w:hanging="180"/>
      </w:pPr>
    </w:lvl>
    <w:lvl w:ilvl="3" w:tplc="0418000F" w:tentative="1">
      <w:start w:val="1"/>
      <w:numFmt w:val="decimal"/>
      <w:lvlText w:val="%4."/>
      <w:lvlJc w:val="left"/>
      <w:pPr>
        <w:ind w:left="2622" w:hanging="360"/>
      </w:pPr>
    </w:lvl>
    <w:lvl w:ilvl="4" w:tplc="04180019" w:tentative="1">
      <w:start w:val="1"/>
      <w:numFmt w:val="lowerLetter"/>
      <w:lvlText w:val="%5."/>
      <w:lvlJc w:val="left"/>
      <w:pPr>
        <w:ind w:left="3342" w:hanging="360"/>
      </w:pPr>
    </w:lvl>
    <w:lvl w:ilvl="5" w:tplc="0418001B" w:tentative="1">
      <w:start w:val="1"/>
      <w:numFmt w:val="lowerRoman"/>
      <w:lvlText w:val="%6."/>
      <w:lvlJc w:val="right"/>
      <w:pPr>
        <w:ind w:left="4062" w:hanging="180"/>
      </w:pPr>
    </w:lvl>
    <w:lvl w:ilvl="6" w:tplc="0418000F" w:tentative="1">
      <w:start w:val="1"/>
      <w:numFmt w:val="decimal"/>
      <w:lvlText w:val="%7."/>
      <w:lvlJc w:val="left"/>
      <w:pPr>
        <w:ind w:left="4782" w:hanging="360"/>
      </w:pPr>
    </w:lvl>
    <w:lvl w:ilvl="7" w:tplc="04180019" w:tentative="1">
      <w:start w:val="1"/>
      <w:numFmt w:val="lowerLetter"/>
      <w:lvlText w:val="%8."/>
      <w:lvlJc w:val="left"/>
      <w:pPr>
        <w:ind w:left="5502" w:hanging="360"/>
      </w:pPr>
    </w:lvl>
    <w:lvl w:ilvl="8" w:tplc="041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6E626214"/>
    <w:multiLevelType w:val="hybridMultilevel"/>
    <w:tmpl w:val="48985612"/>
    <w:lvl w:ilvl="0" w:tplc="4E42BD9E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>
    <w:nsid w:val="76112B08"/>
    <w:multiLevelType w:val="hybridMultilevel"/>
    <w:tmpl w:val="4474AB2C"/>
    <w:lvl w:ilvl="0" w:tplc="0F8A8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60F8E"/>
    <w:multiLevelType w:val="hybridMultilevel"/>
    <w:tmpl w:val="D28266A4"/>
    <w:lvl w:ilvl="0" w:tplc="BAF0F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62B83"/>
    <w:multiLevelType w:val="hybridMultilevel"/>
    <w:tmpl w:val="0106C402"/>
    <w:lvl w:ilvl="0" w:tplc="E5EC452A">
      <w:start w:val="1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32363"/>
    <w:multiLevelType w:val="hybridMultilevel"/>
    <w:tmpl w:val="46103644"/>
    <w:lvl w:ilvl="0" w:tplc="9A94BB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B5"/>
    <w:rsid w:val="000301EC"/>
    <w:rsid w:val="00050ED7"/>
    <w:rsid w:val="00050F99"/>
    <w:rsid w:val="000858EF"/>
    <w:rsid w:val="000C169A"/>
    <w:rsid w:val="000E7A45"/>
    <w:rsid w:val="00107F83"/>
    <w:rsid w:val="001101C0"/>
    <w:rsid w:val="00120EFF"/>
    <w:rsid w:val="00123C55"/>
    <w:rsid w:val="00133949"/>
    <w:rsid w:val="001570AE"/>
    <w:rsid w:val="0016384B"/>
    <w:rsid w:val="001A28EA"/>
    <w:rsid w:val="001A6288"/>
    <w:rsid w:val="001A7525"/>
    <w:rsid w:val="001C2044"/>
    <w:rsid w:val="001F2C99"/>
    <w:rsid w:val="00244876"/>
    <w:rsid w:val="00261A88"/>
    <w:rsid w:val="00264873"/>
    <w:rsid w:val="002A1CF3"/>
    <w:rsid w:val="002C31F1"/>
    <w:rsid w:val="003116BA"/>
    <w:rsid w:val="0032332F"/>
    <w:rsid w:val="0032408F"/>
    <w:rsid w:val="00326345"/>
    <w:rsid w:val="003376F6"/>
    <w:rsid w:val="00372D06"/>
    <w:rsid w:val="00394A50"/>
    <w:rsid w:val="00396D4C"/>
    <w:rsid w:val="004645D0"/>
    <w:rsid w:val="00470655"/>
    <w:rsid w:val="00496A82"/>
    <w:rsid w:val="00497B64"/>
    <w:rsid w:val="004A5502"/>
    <w:rsid w:val="004F0F5B"/>
    <w:rsid w:val="005049DC"/>
    <w:rsid w:val="00504FA3"/>
    <w:rsid w:val="00527784"/>
    <w:rsid w:val="00557DD6"/>
    <w:rsid w:val="0058211D"/>
    <w:rsid w:val="005953E4"/>
    <w:rsid w:val="005B0848"/>
    <w:rsid w:val="005C18D5"/>
    <w:rsid w:val="005D544B"/>
    <w:rsid w:val="006143F3"/>
    <w:rsid w:val="0062045B"/>
    <w:rsid w:val="006362C5"/>
    <w:rsid w:val="00651E2C"/>
    <w:rsid w:val="00694199"/>
    <w:rsid w:val="006A5E85"/>
    <w:rsid w:val="006B13FF"/>
    <w:rsid w:val="006C407A"/>
    <w:rsid w:val="0070446E"/>
    <w:rsid w:val="00713234"/>
    <w:rsid w:val="007461D3"/>
    <w:rsid w:val="00791BA3"/>
    <w:rsid w:val="007B0F15"/>
    <w:rsid w:val="007C3627"/>
    <w:rsid w:val="007D1AE8"/>
    <w:rsid w:val="007F18DA"/>
    <w:rsid w:val="00815FF7"/>
    <w:rsid w:val="00830B13"/>
    <w:rsid w:val="00833101"/>
    <w:rsid w:val="0083351B"/>
    <w:rsid w:val="008459F4"/>
    <w:rsid w:val="00886AB4"/>
    <w:rsid w:val="00897296"/>
    <w:rsid w:val="008E6F28"/>
    <w:rsid w:val="00970179"/>
    <w:rsid w:val="009A264D"/>
    <w:rsid w:val="009A2DE0"/>
    <w:rsid w:val="009B0FAE"/>
    <w:rsid w:val="009D1463"/>
    <w:rsid w:val="009E633B"/>
    <w:rsid w:val="009F3CCB"/>
    <w:rsid w:val="00A1622F"/>
    <w:rsid w:val="00A6585E"/>
    <w:rsid w:val="00A77D92"/>
    <w:rsid w:val="00AC3562"/>
    <w:rsid w:val="00AC5D3C"/>
    <w:rsid w:val="00AF054A"/>
    <w:rsid w:val="00B20F46"/>
    <w:rsid w:val="00B42169"/>
    <w:rsid w:val="00B568F4"/>
    <w:rsid w:val="00B65C44"/>
    <w:rsid w:val="00B72EE9"/>
    <w:rsid w:val="00B95A05"/>
    <w:rsid w:val="00BB58B5"/>
    <w:rsid w:val="00BE6862"/>
    <w:rsid w:val="00BF0DCD"/>
    <w:rsid w:val="00C41E8D"/>
    <w:rsid w:val="00C8122A"/>
    <w:rsid w:val="00C87D21"/>
    <w:rsid w:val="00C93B4F"/>
    <w:rsid w:val="00C9784A"/>
    <w:rsid w:val="00CA4959"/>
    <w:rsid w:val="00CB6440"/>
    <w:rsid w:val="00CB7D59"/>
    <w:rsid w:val="00CD688E"/>
    <w:rsid w:val="00CE7012"/>
    <w:rsid w:val="00D337C7"/>
    <w:rsid w:val="00D42E82"/>
    <w:rsid w:val="00D4685E"/>
    <w:rsid w:val="00D76371"/>
    <w:rsid w:val="00D97D0A"/>
    <w:rsid w:val="00DA7D4C"/>
    <w:rsid w:val="00DB06A7"/>
    <w:rsid w:val="00DB1352"/>
    <w:rsid w:val="00DC716B"/>
    <w:rsid w:val="00DD1901"/>
    <w:rsid w:val="00DD5338"/>
    <w:rsid w:val="00DE7321"/>
    <w:rsid w:val="00DF5892"/>
    <w:rsid w:val="00E22C18"/>
    <w:rsid w:val="00E60C2F"/>
    <w:rsid w:val="00EC13B7"/>
    <w:rsid w:val="00EE654C"/>
    <w:rsid w:val="00EF39C8"/>
    <w:rsid w:val="00F100CD"/>
    <w:rsid w:val="00F651E8"/>
    <w:rsid w:val="00F70BBF"/>
    <w:rsid w:val="00FA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EE70-6008-4A7A-964B-6A9E1AA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2648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264873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4873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Heading4Char">
    <w:name w:val="Heading 4 Char"/>
    <w:basedOn w:val="DefaultParagraphFont"/>
    <w:link w:val="Heading4"/>
    <w:rsid w:val="0026487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NormalWeb">
    <w:name w:val="Normal (Web)"/>
    <w:basedOn w:val="Normal"/>
    <w:rsid w:val="00264873"/>
    <w:pPr>
      <w:ind w:firstLine="567"/>
      <w:jc w:val="both"/>
    </w:pPr>
  </w:style>
  <w:style w:type="paragraph" w:styleId="BodyText">
    <w:name w:val="Body Text"/>
    <w:basedOn w:val="Normal"/>
    <w:link w:val="BodyTextChar"/>
    <w:rsid w:val="00264873"/>
    <w:pPr>
      <w:spacing w:after="12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6487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ListParagraph">
    <w:name w:val="List Paragraph"/>
    <w:basedOn w:val="Normal"/>
    <w:uiPriority w:val="34"/>
    <w:qFormat/>
    <w:rsid w:val="00713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8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docheader">
    <w:name w:val="doc_header"/>
    <w:basedOn w:val="DefaultParagraphFont"/>
    <w:rsid w:val="00DA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1</cp:lastModifiedBy>
  <cp:revision>8</cp:revision>
  <cp:lastPrinted>2018-03-27T10:22:00Z</cp:lastPrinted>
  <dcterms:created xsi:type="dcterms:W3CDTF">2018-03-27T07:47:00Z</dcterms:created>
  <dcterms:modified xsi:type="dcterms:W3CDTF">2018-03-27T10:23:00Z</dcterms:modified>
</cp:coreProperties>
</file>