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Anexa nr.1</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xml:space="preserve">la </w:t>
      </w:r>
      <w:proofErr w:type="spellStart"/>
      <w:r w:rsidRPr="005E0740">
        <w:rPr>
          <w:rFonts w:ascii="Times New Roman" w:eastAsia="Times New Roman" w:hAnsi="Times New Roman" w:cs="Times New Roman"/>
          <w:sz w:val="24"/>
          <w:szCs w:val="24"/>
          <w:lang w:val="ro-RO" w:eastAsia="ru-RU"/>
        </w:rPr>
        <w:t>Hotărîrea</w:t>
      </w:r>
      <w:proofErr w:type="spellEnd"/>
      <w:r w:rsidRPr="005E0740">
        <w:rPr>
          <w:rFonts w:ascii="Times New Roman" w:eastAsia="Times New Roman" w:hAnsi="Times New Roman" w:cs="Times New Roman"/>
          <w:sz w:val="24"/>
          <w:szCs w:val="24"/>
          <w:lang w:val="ro-RO" w:eastAsia="ru-RU"/>
        </w:rPr>
        <w:t xml:space="preserve"> Guvernului </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nr. _____    din                2018</w:t>
      </w:r>
    </w:p>
    <w:p w:rsidR="00935878" w:rsidRPr="005E0740" w:rsidRDefault="00935878" w:rsidP="00935878">
      <w:pPr>
        <w:spacing w:after="0" w:line="240" w:lineRule="auto"/>
        <w:ind w:firstLine="567"/>
        <w:rPr>
          <w:rFonts w:ascii="Times New Roman" w:hAnsi="Times New Roman" w:cs="Times New Roman"/>
          <w:b/>
          <w:sz w:val="12"/>
          <w:szCs w:val="12"/>
          <w:lang w:val="ro-RO"/>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8"/>
          <w:szCs w:val="24"/>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8"/>
          <w:szCs w:val="24"/>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8"/>
          <w:szCs w:val="24"/>
          <w:lang w:val="ro-RO" w:eastAsia="ru-RU"/>
        </w:rPr>
      </w:pPr>
      <w:r w:rsidRPr="005E0740">
        <w:rPr>
          <w:rFonts w:ascii="Times New Roman" w:eastAsia="Times New Roman" w:hAnsi="Times New Roman" w:cs="Times New Roman"/>
          <w:b/>
          <w:bCs/>
          <w:sz w:val="28"/>
          <w:szCs w:val="24"/>
          <w:lang w:val="ro-RO" w:eastAsia="ru-RU"/>
        </w:rPr>
        <w:t>REGULAMENTUL</w:t>
      </w:r>
    </w:p>
    <w:p w:rsidR="00935878" w:rsidRPr="005E0740" w:rsidRDefault="00935878" w:rsidP="00935878">
      <w:pPr>
        <w:spacing w:after="0" w:line="240" w:lineRule="auto"/>
        <w:ind w:firstLine="567"/>
        <w:jc w:val="center"/>
        <w:rPr>
          <w:rFonts w:ascii="Times New Roman" w:eastAsia="Times New Roman" w:hAnsi="Times New Roman" w:cs="Times New Roman"/>
          <w:b/>
          <w:bCs/>
          <w:sz w:val="28"/>
          <w:szCs w:val="24"/>
          <w:lang w:val="ro-RO" w:eastAsia="ru-RU"/>
        </w:rPr>
      </w:pPr>
      <w:r w:rsidRPr="005E0740">
        <w:rPr>
          <w:rFonts w:ascii="Times New Roman" w:eastAsia="Times New Roman" w:hAnsi="Times New Roman" w:cs="Times New Roman"/>
          <w:b/>
          <w:bCs/>
          <w:sz w:val="28"/>
          <w:szCs w:val="24"/>
          <w:lang w:val="ro-RO" w:eastAsia="ru-RU"/>
        </w:rPr>
        <w:t>cu privire la Premiul Naţional</w:t>
      </w:r>
    </w:p>
    <w:p w:rsidR="00935878" w:rsidRPr="005E0740" w:rsidRDefault="00935878" w:rsidP="00935878">
      <w:pPr>
        <w:spacing w:after="0" w:line="240" w:lineRule="auto"/>
        <w:ind w:firstLine="567"/>
        <w:rPr>
          <w:rFonts w:ascii="Times New Roman" w:hAnsi="Times New Roman" w:cs="Times New Roman"/>
          <w:b/>
          <w:sz w:val="28"/>
          <w:szCs w:val="12"/>
          <w:lang w:val="ro-RO"/>
        </w:rPr>
      </w:pPr>
    </w:p>
    <w:p w:rsidR="00935878" w:rsidRPr="005E0740" w:rsidRDefault="00935878" w:rsidP="00935878">
      <w:pPr>
        <w:spacing w:after="0" w:line="240" w:lineRule="auto"/>
        <w:ind w:firstLine="567"/>
        <w:jc w:val="center"/>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b/>
          <w:bCs/>
          <w:sz w:val="24"/>
          <w:szCs w:val="24"/>
          <w:lang w:val="ro-RO" w:eastAsia="ru-RU"/>
        </w:rPr>
        <w:t>I. DISPOZIŢII GENERALE</w:t>
      </w:r>
      <w:r w:rsidRPr="005E0740">
        <w:rPr>
          <w:rFonts w:ascii="Times New Roman" w:eastAsia="Times New Roman" w:hAnsi="Times New Roman" w:cs="Times New Roman"/>
          <w:sz w:val="24"/>
          <w:szCs w:val="24"/>
          <w:lang w:val="ro-RO" w:eastAsia="ru-RU"/>
        </w:rPr>
        <w:t xml:space="preserve"> </w:t>
      </w:r>
    </w:p>
    <w:p w:rsidR="00935878" w:rsidRPr="005E0740" w:rsidRDefault="00935878" w:rsidP="00935878">
      <w:pPr>
        <w:spacing w:after="0" w:line="240" w:lineRule="auto"/>
        <w:ind w:firstLine="567"/>
        <w:jc w:val="both"/>
        <w:rPr>
          <w:rFonts w:ascii="Times New Roman" w:eastAsia="Times New Roman" w:hAnsi="Times New Roman" w:cs="Times New Roman"/>
          <w:b/>
          <w:bCs/>
          <w:sz w:val="12"/>
          <w:szCs w:val="12"/>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trike/>
          <w:sz w:val="28"/>
          <w:szCs w:val="28"/>
          <w:lang w:val="ro-RO" w:eastAsia="ru-RU"/>
        </w:rPr>
      </w:pPr>
      <w:r w:rsidRPr="005E0740">
        <w:rPr>
          <w:rFonts w:ascii="Times New Roman" w:eastAsia="Times New Roman" w:hAnsi="Times New Roman" w:cs="Times New Roman"/>
          <w:sz w:val="28"/>
          <w:szCs w:val="28"/>
          <w:lang w:val="ro-RO" w:eastAsia="ru-RU"/>
        </w:rPr>
        <w:t>Premiul Naţional reprezintă recunoaşterea supremă de către stat a meritelor persoanelor notorii și se acordă în semn de gratitudine și apreciere a realizărilor, precum și în vederea stimulării activității.</w:t>
      </w:r>
    </w:p>
    <w:p w:rsidR="00935878" w:rsidRPr="005E0740" w:rsidRDefault="00935878" w:rsidP="00935878">
      <w:pPr>
        <w:spacing w:after="0" w:line="240" w:lineRule="auto"/>
        <w:ind w:firstLine="567"/>
        <w:jc w:val="both"/>
        <w:rPr>
          <w:rFonts w:ascii="Times New Roman" w:eastAsia="Times New Roman" w:hAnsi="Times New Roman" w:cs="Times New Roman"/>
          <w:sz w:val="12"/>
          <w:szCs w:val="12"/>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Premiul Naţional se acordă pentru:</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cercetări ştiinţifice care au contribuit la dezvoltarea ştiinţei, publicaţii, produse, procese şi servicii noi cu potenţial înalt socioeconomic şi pentru promovarea imaginii ştiinţei naţionale pe plan internaţional;</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proiectare, dezvoltare şi punere în aplicare a noilor tehnologii şi inovaţii, destinate soluţionării provocărilor societale şi care au un impact pozitiv socioeconomic;</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produse de creaţie şi inovaţii artistice care au un impact semnificativ asupra patrimoniului cultural naţional şi internaţional, care au primit aprecierea societăţii şi au contribuit la promovarea culturii naţionale pe plan internaţional;</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elaborarea noilor tehnici pentru dezvoltarea performanţei sportive,  contribuţie la promovarea sportului pe plan naţional şi internaţional;</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abordare inovativă aplicată în soluționarea problemelor stringente, cu impact semnificativ pentru comunitate/societate;</w:t>
      </w:r>
    </w:p>
    <w:p w:rsidR="00935878" w:rsidRPr="005E0740" w:rsidRDefault="00935878" w:rsidP="00935878">
      <w:pPr>
        <w:pStyle w:val="Listparagraf"/>
        <w:numPr>
          <w:ilvl w:val="0"/>
          <w:numId w:val="3"/>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perseverență și dedicație în promovarea principiilor morale/umanitare, prin formarea modelelor de responsabilitate socială.</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Premiul Naţional are caracter personal și se decernează:</w:t>
      </w:r>
    </w:p>
    <w:p w:rsidR="00935878" w:rsidRPr="005E0740" w:rsidRDefault="00935878" w:rsidP="00935878">
      <w:pPr>
        <w:pStyle w:val="Listparagraf"/>
        <w:numPr>
          <w:ilvl w:val="0"/>
          <w:numId w:val="2"/>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de regulă, unui singur laureat;</w:t>
      </w:r>
    </w:p>
    <w:p w:rsidR="00935878" w:rsidRPr="005E0740" w:rsidRDefault="00935878" w:rsidP="00935878">
      <w:pPr>
        <w:pStyle w:val="Listparagraf"/>
        <w:numPr>
          <w:ilvl w:val="0"/>
          <w:numId w:val="2"/>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colectivului de laureați (</w:t>
      </w:r>
      <w:proofErr w:type="spellStart"/>
      <w:r w:rsidRPr="005E0740">
        <w:rPr>
          <w:rFonts w:ascii="Times New Roman" w:eastAsia="Times New Roman" w:hAnsi="Times New Roman" w:cs="Times New Roman"/>
          <w:sz w:val="28"/>
          <w:szCs w:val="28"/>
          <w:lang w:val="ro-RO" w:eastAsia="ru-RU"/>
        </w:rPr>
        <w:t>pînă</w:t>
      </w:r>
      <w:proofErr w:type="spellEnd"/>
      <w:r w:rsidRPr="005E0740">
        <w:rPr>
          <w:rFonts w:ascii="Times New Roman" w:eastAsia="Times New Roman" w:hAnsi="Times New Roman" w:cs="Times New Roman"/>
          <w:sz w:val="28"/>
          <w:szCs w:val="28"/>
          <w:lang w:val="ro-RO" w:eastAsia="ru-RU"/>
        </w:rPr>
        <w:t xml:space="preserve"> la 5 candidați), dacă se constată implicarea decisivă a mai multor persoane la elaborarea/realizarea unei lucrări/activități.</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Premiul Naţional constă din diplomă, medalie şi recompensă bănească în valoare de 100 mii lei. </w:t>
      </w:r>
    </w:p>
    <w:p w:rsidR="00935878" w:rsidRPr="005E0740" w:rsidRDefault="00935878" w:rsidP="00935878">
      <w:pPr>
        <w:spacing w:after="0" w:line="240" w:lineRule="auto"/>
        <w:ind w:firstLine="567"/>
        <w:jc w:val="both"/>
        <w:rPr>
          <w:rFonts w:ascii="Times New Roman" w:eastAsia="Times New Roman" w:hAnsi="Times New Roman" w:cs="Times New Roman"/>
          <w:b/>
          <w:bCs/>
          <w:sz w:val="24"/>
          <w:szCs w:val="12"/>
          <w:lang w:val="ro-RO" w:eastAsia="ru-RU"/>
        </w:rPr>
      </w:pPr>
      <w:r w:rsidRPr="005E0740">
        <w:rPr>
          <w:rFonts w:ascii="Times New Roman" w:eastAsia="Times New Roman" w:hAnsi="Times New Roman" w:cs="Times New Roman"/>
          <w:sz w:val="28"/>
          <w:szCs w:val="28"/>
          <w:lang w:val="ro-RO" w:eastAsia="ru-RU"/>
        </w:rPr>
        <w:t>În cazul decernării Premiului Naţional colectivului de laureați, diplomă şi medalie se acordă fiecărui laureat, iar recompensa bănească se împarte egal între laureaţi.</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lastRenderedPageBreak/>
        <w:t>II. COMISIA PENTRU DECERNAREA PREMIULUI NAȚIONAL</w:t>
      </w:r>
    </w:p>
    <w:p w:rsidR="00935878" w:rsidRPr="005E0740" w:rsidRDefault="00935878" w:rsidP="00935878">
      <w:pPr>
        <w:spacing w:after="0" w:line="240" w:lineRule="auto"/>
        <w:ind w:firstLine="567"/>
        <w:jc w:val="both"/>
        <w:rPr>
          <w:rFonts w:ascii="Times New Roman" w:eastAsia="Times New Roman" w:hAnsi="Times New Roman" w:cs="Times New Roman"/>
          <w:sz w:val="12"/>
          <w:szCs w:val="12"/>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Comisia pentru decernarea Premiului Naţional (în continuare – Comisia) asigură organizarea și coordonarea procesului de desfășurare a concursului pentru selectarea candidaților/colectivelor de candidați conform prevederilor prezentei Hotărâri, cu înaintarea propunerilor privind decernarea laureaților/colectivelor de laureaţi Guvernului.</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hAnsi="Times New Roman" w:cs="Times New Roman"/>
          <w:sz w:val="28"/>
          <w:szCs w:val="28"/>
          <w:lang w:val="ro-RO"/>
        </w:rPr>
        <w:t>Comisia îşi desfăşoară activitatea permanent în baza principiilor legalităţii, transparenţei și integrității profesionale.</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Funcțiile de bază al Comisiei </w:t>
      </w:r>
      <w:proofErr w:type="spellStart"/>
      <w:r w:rsidRPr="005E0740">
        <w:rPr>
          <w:rFonts w:ascii="Times New Roman" w:eastAsia="Times New Roman" w:hAnsi="Times New Roman" w:cs="Times New Roman"/>
          <w:sz w:val="28"/>
          <w:szCs w:val="28"/>
          <w:lang w:val="ro-RO" w:eastAsia="ru-RU"/>
        </w:rPr>
        <w:t>sînt</w:t>
      </w:r>
      <w:proofErr w:type="spellEnd"/>
      <w:r w:rsidRPr="005E0740">
        <w:rPr>
          <w:rFonts w:ascii="Times New Roman" w:eastAsia="Times New Roman" w:hAnsi="Times New Roman" w:cs="Times New Roman"/>
          <w:sz w:val="28"/>
          <w:szCs w:val="28"/>
          <w:lang w:val="ro-RO" w:eastAsia="ru-RU"/>
        </w:rPr>
        <w: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a)</w:t>
      </w:r>
      <w:r w:rsidRPr="005E0740">
        <w:rPr>
          <w:rFonts w:ascii="Times New Roman" w:eastAsia="Times New Roman" w:hAnsi="Times New Roman" w:cs="Times New Roman"/>
          <w:sz w:val="28"/>
          <w:szCs w:val="28"/>
          <w:lang w:val="ro-RO" w:eastAsia="ru-RU"/>
        </w:rPr>
        <w:t xml:space="preserve"> organizarea concursului pentru selectarea candidaților/colectivelor de candidați la Premiul Național;</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b)</w:t>
      </w:r>
      <w:r w:rsidRPr="005E0740">
        <w:rPr>
          <w:rFonts w:ascii="Times New Roman" w:eastAsia="Times New Roman" w:hAnsi="Times New Roman" w:cs="Times New Roman"/>
          <w:sz w:val="28"/>
          <w:szCs w:val="28"/>
          <w:lang w:val="ro-RO" w:eastAsia="ru-RU"/>
        </w:rPr>
        <w:t xml:space="preserve"> formarea și aprobarea componenței nominale a grupelor de experţi pe domenii, după caz, pe subdomenii, pentru evaluarea dosarelor corespunzătoare înaintate în concurs, conform formularelor de expertizare (anexele nr.1, nr.2 şi nr.3);</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c)</w:t>
      </w:r>
      <w:r w:rsidRPr="005E0740">
        <w:rPr>
          <w:rFonts w:ascii="Times New Roman" w:eastAsia="Times New Roman" w:hAnsi="Times New Roman" w:cs="Times New Roman"/>
          <w:sz w:val="28"/>
          <w:szCs w:val="28"/>
          <w:lang w:val="ro-RO" w:eastAsia="ru-RU"/>
        </w:rPr>
        <w:t xml:space="preserve"> examinarea concluziilor grupelor de experţi  şi asigurarea desemnării candidaților conform procedurii stabilite de prezentul Regulament;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d)</w:t>
      </w:r>
      <w:r w:rsidRPr="005E0740">
        <w:rPr>
          <w:rFonts w:ascii="Times New Roman" w:eastAsia="Times New Roman" w:hAnsi="Times New Roman" w:cs="Times New Roman"/>
          <w:sz w:val="28"/>
          <w:szCs w:val="28"/>
          <w:lang w:val="ro-RO" w:eastAsia="ru-RU"/>
        </w:rPr>
        <w:t xml:space="preserve"> înaintarea Guvernului a propunerilor privind decernarea laureaților/colectivelor de laureați ai Premiului Național;</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e)</w:t>
      </w:r>
      <w:r w:rsidRPr="005E0740">
        <w:rPr>
          <w:rFonts w:ascii="Times New Roman" w:eastAsia="Times New Roman" w:hAnsi="Times New Roman" w:cs="Times New Roman"/>
          <w:sz w:val="28"/>
          <w:szCs w:val="28"/>
          <w:lang w:val="ro-RO" w:eastAsia="ru-RU"/>
        </w:rPr>
        <w:t xml:space="preserve"> cooperarea și comunicarea cu părțile interesate, în limita competenței sale;</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f)</w:t>
      </w:r>
      <w:r w:rsidRPr="005E0740">
        <w:rPr>
          <w:rFonts w:ascii="Times New Roman" w:eastAsia="Times New Roman" w:hAnsi="Times New Roman" w:cs="Times New Roman"/>
          <w:sz w:val="28"/>
          <w:szCs w:val="28"/>
          <w:lang w:val="ro-RO" w:eastAsia="ru-RU"/>
        </w:rPr>
        <w:t xml:space="preserve"> formularea propunerilor privind eficientizarea concursului pentru selectarea candidaților/colectivelor de candidați Premiului Național;</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g)</w:t>
      </w:r>
      <w:r w:rsidRPr="005E0740">
        <w:rPr>
          <w:rFonts w:ascii="Times New Roman" w:eastAsia="Times New Roman" w:hAnsi="Times New Roman" w:cs="Times New Roman"/>
          <w:sz w:val="28"/>
          <w:szCs w:val="28"/>
          <w:lang w:val="ro-RO" w:eastAsia="ru-RU"/>
        </w:rPr>
        <w:t xml:space="preserve"> </w:t>
      </w:r>
      <w:r w:rsidRPr="005E0740">
        <w:rPr>
          <w:rFonts w:ascii="Times New Roman" w:hAnsi="Times New Roman" w:cs="Times New Roman"/>
          <w:sz w:val="28"/>
          <w:szCs w:val="28"/>
          <w:lang w:val="ro-RO"/>
        </w:rPr>
        <w:t>îndeplinirea altor sarcini conexe activității stabilite și/sau delegate de către  Guvern.</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  Comisia se constituie cu respectarea principiului de reprezentativitate a instituțiilor relevante (autorităţi publice centrale, mediul academic și societatea civilă).</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  Componența nominală a Comisiei se actualizează anual. Reprezentarea membrilor de persoane terțe în activitatea Comisiei nu se admite. </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Membrii Comisiei nu pot candida şi nu pot înainta candidaţi la Premiul Naţional pe perioada deţinerii mandatului. </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Ședinţele Comisiei </w:t>
      </w:r>
      <w:proofErr w:type="spellStart"/>
      <w:r w:rsidRPr="005E0740">
        <w:rPr>
          <w:rFonts w:ascii="Times New Roman" w:eastAsia="Times New Roman" w:hAnsi="Times New Roman" w:cs="Times New Roman"/>
          <w:sz w:val="28"/>
          <w:szCs w:val="28"/>
          <w:lang w:val="ro-RO" w:eastAsia="ru-RU"/>
        </w:rPr>
        <w:t>sînt</w:t>
      </w:r>
      <w:proofErr w:type="spellEnd"/>
      <w:r w:rsidRPr="005E0740">
        <w:rPr>
          <w:rFonts w:ascii="Times New Roman" w:eastAsia="Times New Roman" w:hAnsi="Times New Roman" w:cs="Times New Roman"/>
          <w:sz w:val="28"/>
          <w:szCs w:val="28"/>
          <w:lang w:val="ro-RO" w:eastAsia="ru-RU"/>
        </w:rPr>
        <w:t xml:space="preserve"> deliberative dacă la ele participă cel puţin 2/3 din numărul membrilor acesteia. Ședințele se consemnează în procese-verbale validate prin semnăturile preşedintelui şi secretarului Comisiei.</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Comisia emite decizii în limita competenței sale, prin votul majorității simple (50+1).</w:t>
      </w: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Lucrările de secretariat ale Comisiei se asigură de către Cancelaria de Stat.</w:t>
      </w: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lastRenderedPageBreak/>
        <w:t>III. ETAPELE CONCURSULUI</w:t>
      </w: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12"/>
          <w:szCs w:val="12"/>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Concursul pentru selectarea candidaților/colectivelor de candidați la Premiul Național se desfășoară anual în mai multe etape, după cum urmează:</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etapa I</w:t>
      </w:r>
      <w:r w:rsidRPr="005E0740">
        <w:rPr>
          <w:rFonts w:ascii="Times New Roman" w:eastAsia="Times New Roman" w:hAnsi="Times New Roman" w:cs="Times New Roman"/>
          <w:sz w:val="28"/>
          <w:szCs w:val="28"/>
          <w:lang w:val="ro-RO" w:eastAsia="ru-RU"/>
        </w:rPr>
        <w:t xml:space="preserve"> - publicarea anunțului privind demararea concursului (</w:t>
      </w:r>
      <w:r w:rsidRPr="005E0740">
        <w:rPr>
          <w:rFonts w:ascii="Times New Roman" w:eastAsia="Times New Roman" w:hAnsi="Times New Roman" w:cs="Times New Roman"/>
          <w:i/>
          <w:sz w:val="28"/>
          <w:szCs w:val="28"/>
          <w:lang w:val="ro-RO" w:eastAsia="ru-RU"/>
        </w:rPr>
        <w:t>martie)</w:t>
      </w:r>
      <w:r w:rsidRPr="005E0740">
        <w:rPr>
          <w:rFonts w:ascii="Times New Roman" w:eastAsia="Times New Roman" w:hAnsi="Times New Roman" w:cs="Times New Roman"/>
          <w:sz w:val="28"/>
          <w:szCs w:val="28"/>
          <w:lang w:val="ro-RO" w:eastAsia="ru-RU"/>
        </w:rPr>
        <w: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etapa II</w:t>
      </w:r>
      <w:r w:rsidRPr="005E0740">
        <w:rPr>
          <w:rFonts w:ascii="Times New Roman" w:eastAsia="Times New Roman" w:hAnsi="Times New Roman" w:cs="Times New Roman"/>
          <w:sz w:val="28"/>
          <w:szCs w:val="28"/>
          <w:lang w:val="ro-RO" w:eastAsia="ru-RU"/>
        </w:rPr>
        <w:t xml:space="preserve"> - înaintarea scrisorilor de recomandare/nominalizare a candidaților/ colectivelor de candidați la concursul pentru decernarea Premiului Naţional de către persoane notorii și/sau autoritățile abilitate (</w:t>
      </w:r>
      <w:r w:rsidRPr="005E0740">
        <w:rPr>
          <w:rFonts w:ascii="Times New Roman" w:eastAsia="Times New Roman" w:hAnsi="Times New Roman" w:cs="Times New Roman"/>
          <w:i/>
          <w:sz w:val="28"/>
          <w:szCs w:val="28"/>
          <w:lang w:val="ro-RO" w:eastAsia="ru-RU"/>
        </w:rPr>
        <w:t>martie-aprilie</w:t>
      </w:r>
      <w:r w:rsidRPr="005E0740">
        <w:rPr>
          <w:rFonts w:ascii="Times New Roman" w:eastAsia="Times New Roman" w:hAnsi="Times New Roman" w:cs="Times New Roman"/>
          <w:sz w:val="28"/>
          <w:szCs w:val="28"/>
          <w:lang w:val="ro-RO" w:eastAsia="ru-RU"/>
        </w:rPr>
        <w: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etapa III</w:t>
      </w:r>
      <w:r w:rsidRPr="005E0740">
        <w:rPr>
          <w:rFonts w:ascii="Times New Roman" w:eastAsia="Times New Roman" w:hAnsi="Times New Roman" w:cs="Times New Roman"/>
          <w:sz w:val="28"/>
          <w:szCs w:val="28"/>
          <w:lang w:val="ro-RO" w:eastAsia="ru-RU"/>
        </w:rPr>
        <w:t xml:space="preserve"> – examinarea scrisorilor de recomandare/nominalizare și promovarea candidaților/colectivelor de candidați în următoarea etapă, conform criteriilor și cerințelor stabilite de prezentul Regulament (</w:t>
      </w:r>
      <w:r w:rsidRPr="005E0740">
        <w:rPr>
          <w:rFonts w:ascii="Times New Roman" w:eastAsia="Times New Roman" w:hAnsi="Times New Roman" w:cs="Times New Roman"/>
          <w:i/>
          <w:sz w:val="28"/>
          <w:szCs w:val="28"/>
          <w:lang w:val="ro-RO" w:eastAsia="ru-RU"/>
        </w:rPr>
        <w:t>mai</w:t>
      </w:r>
      <w:r w:rsidRPr="005E0740">
        <w:rPr>
          <w:rFonts w:ascii="Times New Roman" w:eastAsia="Times New Roman" w:hAnsi="Times New Roman" w:cs="Times New Roman"/>
          <w:sz w:val="28"/>
          <w:szCs w:val="28"/>
          <w:lang w:val="ro-RO" w:eastAsia="ru-RU"/>
        </w:rPr>
        <w: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 xml:space="preserve">etapa IV </w:t>
      </w:r>
      <w:r w:rsidRPr="005E0740">
        <w:rPr>
          <w:rFonts w:ascii="Times New Roman" w:eastAsia="Times New Roman" w:hAnsi="Times New Roman" w:cs="Times New Roman"/>
          <w:sz w:val="28"/>
          <w:szCs w:val="28"/>
          <w:lang w:val="ro-RO" w:eastAsia="ru-RU"/>
        </w:rPr>
        <w:t>– perfectarea și depunerea dosarelor de către candidații/colectivele de candidați care au fost promovați în etapa respectivă conform procedurii stabilite de prezentul Regulament (</w:t>
      </w:r>
      <w:r w:rsidRPr="005E0740">
        <w:rPr>
          <w:rFonts w:ascii="Times New Roman" w:eastAsia="Times New Roman" w:hAnsi="Times New Roman" w:cs="Times New Roman"/>
          <w:i/>
          <w:sz w:val="28"/>
          <w:szCs w:val="28"/>
          <w:lang w:val="ro-RO" w:eastAsia="ru-RU"/>
        </w:rPr>
        <w:t>iunie</w:t>
      </w:r>
      <w:r w:rsidRPr="005E0740">
        <w:rPr>
          <w:rFonts w:ascii="Times New Roman" w:eastAsia="Times New Roman" w:hAnsi="Times New Roman" w:cs="Times New Roman"/>
          <w:sz w:val="28"/>
          <w:szCs w:val="28"/>
          <w:lang w:val="ro-RO" w:eastAsia="ru-RU"/>
        </w:rPr>
        <w:t>);</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b/>
          <w:sz w:val="28"/>
          <w:szCs w:val="28"/>
          <w:lang w:val="ro-RO" w:eastAsia="ru-RU"/>
        </w:rPr>
        <w:t>etapa V</w:t>
      </w:r>
      <w:r w:rsidRPr="005E0740">
        <w:rPr>
          <w:rFonts w:ascii="Times New Roman" w:eastAsia="Times New Roman" w:hAnsi="Times New Roman" w:cs="Times New Roman"/>
          <w:sz w:val="28"/>
          <w:szCs w:val="28"/>
          <w:lang w:val="ro-RO" w:eastAsia="ru-RU"/>
        </w:rPr>
        <w:t xml:space="preserve"> - evaluarea dosarelor candidaţilor/colectivelor de candidaţi, desfășurarea procedurii de selectare și înaintarea propunerilor privind decernarea laureaților Guvernului (</w:t>
      </w:r>
      <w:r w:rsidRPr="005E0740">
        <w:rPr>
          <w:rFonts w:ascii="Times New Roman" w:eastAsia="Times New Roman" w:hAnsi="Times New Roman" w:cs="Times New Roman"/>
          <w:i/>
          <w:sz w:val="28"/>
          <w:szCs w:val="28"/>
          <w:lang w:val="ro-RO" w:eastAsia="ru-RU"/>
        </w:rPr>
        <w:t>iulie-august</w:t>
      </w:r>
      <w:r w:rsidRPr="005E0740">
        <w:rPr>
          <w:rFonts w:ascii="Times New Roman" w:eastAsia="Times New Roman" w:hAnsi="Times New Roman" w:cs="Times New Roman"/>
          <w:sz w:val="28"/>
          <w:szCs w:val="28"/>
          <w:lang w:val="ro-RO" w:eastAsia="ru-RU"/>
        </w:rPr>
        <w:t>).</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Comisia asigură comunicarea la toate etapele prin intermediul  mass-mediei, surselor scrise şi electronice cu acoperire naţională, în special prin utilizarea paginii web a Cancelariei de Stat.</w:t>
      </w: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12"/>
          <w:szCs w:val="12"/>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spacing w:after="0" w:line="240" w:lineRule="auto"/>
        <w:ind w:left="0"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ETAPA I</w:t>
      </w:r>
    </w:p>
    <w:p w:rsidR="00935878" w:rsidRPr="005E0740" w:rsidRDefault="00935878" w:rsidP="00935878">
      <w:pPr>
        <w:pStyle w:val="Listparagraf"/>
        <w:spacing w:after="0" w:line="240" w:lineRule="auto"/>
        <w:ind w:left="0" w:firstLine="567"/>
        <w:rPr>
          <w:rFonts w:ascii="Times New Roman" w:eastAsia="Times New Roman" w:hAnsi="Times New Roman" w:cs="Times New Roman"/>
          <w:b/>
          <w:bCs/>
          <w:sz w:val="12"/>
          <w:szCs w:val="12"/>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 Comisia asigură emiterea și publicarea anunțului privind demararea concursului anual, cu specificarea condițiilor și termenilor de referință pentru înaintarea scrisorilor de recomandare/nominalizare a candidaților/colectivelor de candidați în conformitate cu prezentul Regulament.</w:t>
      </w:r>
    </w:p>
    <w:p w:rsidR="00935878" w:rsidRPr="005E0740" w:rsidRDefault="00935878" w:rsidP="00935878">
      <w:pPr>
        <w:spacing w:after="0" w:line="240" w:lineRule="auto"/>
        <w:ind w:firstLine="567"/>
        <w:jc w:val="center"/>
        <w:rPr>
          <w:rFonts w:ascii="Times New Roman" w:eastAsia="Times New Roman" w:hAnsi="Times New Roman" w:cs="Times New Roman"/>
          <w:b/>
          <w:bCs/>
          <w:sz w:val="12"/>
          <w:szCs w:val="12"/>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ETAPA II</w:t>
      </w:r>
    </w:p>
    <w:p w:rsidR="00935878" w:rsidRPr="005E0740" w:rsidRDefault="00935878" w:rsidP="00935878">
      <w:pPr>
        <w:spacing w:after="0" w:line="240" w:lineRule="auto"/>
        <w:ind w:firstLine="567"/>
        <w:jc w:val="center"/>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 Scrisorile de recomandare a candidaților/colectivelor de candidați se depun în termenul stabilit, conform </w:t>
      </w:r>
      <w:r>
        <w:rPr>
          <w:rFonts w:ascii="Times New Roman" w:eastAsia="Times New Roman" w:hAnsi="Times New Roman" w:cs="Times New Roman"/>
          <w:sz w:val="28"/>
          <w:szCs w:val="28"/>
          <w:lang w:val="ro-RO" w:eastAsia="ru-RU"/>
        </w:rPr>
        <w:t>formularului (anexa nr.1</w:t>
      </w:r>
      <w:r w:rsidRPr="005E0740">
        <w:rPr>
          <w:rFonts w:ascii="Times New Roman" w:eastAsia="Times New Roman" w:hAnsi="Times New Roman" w:cs="Times New Roman"/>
          <w:sz w:val="28"/>
          <w:szCs w:val="28"/>
          <w:lang w:val="ro-RO" w:eastAsia="ru-RU"/>
        </w:rPr>
        <w:t xml:space="preserve"> la Regulamentul cu privire la premiul Național) la Secretariatul Comisiei sau pe pagina web oficială a Cancelariei de Stat, la rubrica destinată concursului Premiului Național.</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În calitate de candidați/colective de candidați la concursul pentru decernarea Premiului Național pot fi recomandați doar cetățeni ai Republicii Moldova, pentru rezultatele activității, care sunt cunoscute publicului larg și specialiștilor din domeniu, de cel puțin un an.</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La concursul pentru decernarea Premiului Naţional nu se admit persoanele care deţin Premiul Naţional sau Premiul de Stat, precum şi lucrările sau </w:t>
      </w:r>
      <w:r w:rsidRPr="005E0740">
        <w:rPr>
          <w:rFonts w:ascii="Times New Roman" w:eastAsia="Times New Roman" w:hAnsi="Times New Roman" w:cs="Times New Roman"/>
          <w:sz w:val="28"/>
          <w:szCs w:val="28"/>
          <w:lang w:val="ro-RO" w:eastAsia="ru-RU"/>
        </w:rPr>
        <w:lastRenderedPageBreak/>
        <w:t>părţile acestora premiate în cadrul ediţiilor anterioare ale Premiului Naţional sau Premiului de Stat.</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ETAPA III</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Comisia examinează scrisorile de recomandare/nominalizare a candidaților/colectivelor de candidați privind respectarea condițiilor și termenilor de referință prestabiliți și, prin decizie, nominalizează candidații care au promovat pentru următoarea etapă prin difuzarea/plasarea anunțului.</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ETAPA IV</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Candidaţii care au promovat la etapa a III-a a Concursului, prezintă Secretariatului Comisiei dosarele conform procedurii stabilite.</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Dosarul candidatului/colectivului de candidați conține: </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CV; </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lista publicațiilor (</w:t>
      </w:r>
      <w:r w:rsidRPr="005E0740">
        <w:rPr>
          <w:rFonts w:ascii="Times New Roman" w:eastAsia="Times New Roman" w:hAnsi="Times New Roman" w:cs="Times New Roman"/>
          <w:i/>
          <w:sz w:val="28"/>
          <w:szCs w:val="28"/>
          <w:lang w:val="ro-RO" w:eastAsia="ru-RU"/>
        </w:rPr>
        <w:t>pentru cărțile publicate în Republica Moldova se va indica ISBN-ul</w:t>
      </w:r>
      <w:r w:rsidRPr="005E0740">
        <w:rPr>
          <w:rFonts w:ascii="Times New Roman" w:eastAsia="Times New Roman" w:hAnsi="Times New Roman" w:cs="Times New Roman"/>
          <w:sz w:val="28"/>
          <w:szCs w:val="28"/>
          <w:lang w:val="ro-RO" w:eastAsia="ru-RU"/>
        </w:rPr>
        <w:t>);</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lucrările ştiinţifice/de creaţie (</w:t>
      </w:r>
      <w:r w:rsidRPr="005E0740">
        <w:rPr>
          <w:rFonts w:ascii="Times New Roman" w:eastAsia="Times New Roman" w:hAnsi="Times New Roman" w:cs="Times New Roman"/>
          <w:i/>
          <w:sz w:val="28"/>
          <w:szCs w:val="28"/>
          <w:lang w:val="ro-RO" w:eastAsia="ru-RU"/>
        </w:rPr>
        <w:t>monografii, broșuri, pliante</w:t>
      </w:r>
      <w:r w:rsidRPr="005E0740">
        <w:rPr>
          <w:rFonts w:ascii="Times New Roman" w:eastAsia="Times New Roman" w:hAnsi="Times New Roman" w:cs="Times New Roman"/>
          <w:sz w:val="28"/>
          <w:szCs w:val="28"/>
          <w:lang w:val="ro-RO" w:eastAsia="ru-RU"/>
        </w:rPr>
        <w:t>);</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operele literare publicate şi înregistrate la Camera Națională a Cărții din Republica Moldova;</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copiile brevetelor de invenții și patentelor cu descrierea lor;</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informația despre contribuția personală (în cazul colectivelor de candidați);</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adnotarea rezumativă a lucrării sau a contribuției generale, care se semnează de fiecare candidat (indicii tehnico-economici, rezultatele transpunerii în practică, opiniile publicului, criticilor literari și de artă etc.); </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rezultatele implementării tehnologiilor, materialelor şi tehnicii noi;</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efectul/impactul economic/social/cultural al implementării/activității;</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materiale ilustrative aferente (imprimări audio/video, imagini, scheme, hărți etc.);</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referințe la sursele publice pentru documentarea rezultatelor activității;</w:t>
      </w:r>
    </w:p>
    <w:p w:rsidR="00935878" w:rsidRPr="005E0740" w:rsidRDefault="00935878" w:rsidP="00935878">
      <w:pPr>
        <w:pStyle w:val="Listparagraf"/>
        <w:numPr>
          <w:ilvl w:val="0"/>
          <w:numId w:val="5"/>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alte materiale/informații de apreciere a candidatului/colectivului de candidați (indici de citare ISI, procese-verbale, decizii, recenzii, recomandări, distincții, diplome etc.).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Lucrările ştiinţifice prezentate trebuie să fie originale, iar candidatul/colectivul de candidați la Premiul Naţional să deţină calitatea de autor sau coautor al acestora.</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Una şi aceeaşi persoană nu poate fi inclusă concomitent în componenţa mai multor colective de candidați pretendenţi la Premiul Naţional.</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lastRenderedPageBreak/>
        <w:t>Dosarele candidaților depuse după termenul-limită stabilit nu se examinează de Comisie.</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ETAPA V</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 Pentru examinarea dosarelor înaintate la concurs, Comisia va institui grupuri de experţi pe domenii/subdomenii. Numărul de grupuri de experţi se stabileşte în funcţie de profilul şi numărul dosarelor înaintate la concurs în cadrul fiecărui domeniu/subdomeniu. </w:t>
      </w:r>
    </w:p>
    <w:p w:rsidR="00935878" w:rsidRPr="005E0740" w:rsidRDefault="00935878" w:rsidP="00935878">
      <w:pPr>
        <w:pStyle w:val="Listparagraf"/>
        <w:spacing w:after="0" w:line="240" w:lineRule="auto"/>
        <w:ind w:left="0" w:firstLine="567"/>
        <w:jc w:val="both"/>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Grupurile de experţi vor completa formularul de expertizare (anexa nr.1), conform criteriilor specifice prevăzute la punctul 2 din Hotărâre.</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În şedinţa de selectare a candidaţilor pentru decernarea Premiului Naţional, Comisia examinează toate materialele cu referire la candidaţii pentru decernarea Premiului Naţional, precum şi avizele grupelor de experţi.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Comisia, în procesul de evaluare a dosarelor, poate solicita autorităţilor competente expertiza privind autenticitatea lucrărilor înaintate pentru decernarea Premiului Naţional.</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Procedura de votare este secretă. Premiul Naţional se decernează candidatului/colectivului de candidaţi care a obţinut 50+1 din voturile membrilor Comisiei prezenţi la şedinţă.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În cazul în care numărul candidaţilor/colectivelor de candidaţi care au acumulat numărul necesar de voturi pentru decernarea Premiului Naţional este mai mare de 10, atunci se organizează turul doi de votare.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În cadrul turului doi, din numărul celor care au obţinut 50+1 din voturi se aleg primii/primele 10 candidaţi/colective de candidaţi cu numărul cel mai mare de voturi obţinute.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xml:space="preserve">Decizia Comisiei se înaintează Guvernului spre aprobarea laureaților/colectivelor de laureați ai Premiului Național. </w:t>
      </w:r>
    </w:p>
    <w:p w:rsidR="00935878" w:rsidRPr="005E0740" w:rsidRDefault="00935878" w:rsidP="00935878">
      <w:pPr>
        <w:pStyle w:val="Listparagraf"/>
        <w:ind w:left="0" w:firstLine="567"/>
        <w:rPr>
          <w:rFonts w:ascii="Times New Roman" w:eastAsia="Times New Roman" w:hAnsi="Times New Roman" w:cs="Times New Roman"/>
          <w:sz w:val="28"/>
          <w:szCs w:val="28"/>
          <w:lang w:val="ro-RO" w:eastAsia="ru-RU"/>
        </w:rPr>
      </w:pPr>
    </w:p>
    <w:p w:rsidR="00935878" w:rsidRPr="005E0740" w:rsidRDefault="00935878" w:rsidP="00935878">
      <w:pPr>
        <w:pStyle w:val="Listparagraf"/>
        <w:numPr>
          <w:ilvl w:val="0"/>
          <w:numId w:val="1"/>
        </w:numPr>
        <w:spacing w:after="0" w:line="240" w:lineRule="auto"/>
        <w:ind w:left="0"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Materialele referitoare la decernarea Premiului naţional se păstrează în arhiva Cancelariei de Stat.</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r w:rsidRPr="005E0740">
        <w:rPr>
          <w:rFonts w:ascii="Times New Roman" w:eastAsia="Times New Roman" w:hAnsi="Times New Roman" w:cs="Times New Roman"/>
          <w:sz w:val="28"/>
          <w:szCs w:val="28"/>
          <w:lang w:val="ro-RO" w:eastAsia="ru-RU"/>
        </w:rPr>
        <w:t> </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lastRenderedPageBreak/>
        <w:t>Anexa nr.2</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xml:space="preserve">la </w:t>
      </w:r>
      <w:proofErr w:type="spellStart"/>
      <w:r w:rsidRPr="005E0740">
        <w:rPr>
          <w:rFonts w:ascii="Times New Roman" w:eastAsia="Times New Roman" w:hAnsi="Times New Roman" w:cs="Times New Roman"/>
          <w:sz w:val="24"/>
          <w:szCs w:val="24"/>
          <w:lang w:val="ro-RO" w:eastAsia="ru-RU"/>
        </w:rPr>
        <w:t>Hotărîrea</w:t>
      </w:r>
      <w:proofErr w:type="spellEnd"/>
      <w:r w:rsidRPr="005E0740">
        <w:rPr>
          <w:rFonts w:ascii="Times New Roman" w:eastAsia="Times New Roman" w:hAnsi="Times New Roman" w:cs="Times New Roman"/>
          <w:sz w:val="24"/>
          <w:szCs w:val="24"/>
          <w:lang w:val="ro-RO" w:eastAsia="ru-RU"/>
        </w:rPr>
        <w:t xml:space="preserve"> Guvernului </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nr.     din                2018</w:t>
      </w:r>
    </w:p>
    <w:p w:rsidR="00935878" w:rsidRPr="005E0740" w:rsidRDefault="00935878" w:rsidP="00935878">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 </w:t>
      </w:r>
    </w:p>
    <w:p w:rsidR="00935878" w:rsidRPr="00A871BA" w:rsidRDefault="00935878" w:rsidP="00935878">
      <w:pPr>
        <w:spacing w:after="0" w:line="240" w:lineRule="auto"/>
        <w:ind w:firstLine="567"/>
        <w:jc w:val="center"/>
        <w:rPr>
          <w:rFonts w:ascii="Times New Roman" w:eastAsia="Times New Roman" w:hAnsi="Times New Roman" w:cs="Times New Roman"/>
          <w:b/>
          <w:bCs/>
          <w:sz w:val="28"/>
          <w:szCs w:val="28"/>
          <w:u w:val="single"/>
          <w:lang w:val="ro-RO" w:eastAsia="ru-RU"/>
        </w:rPr>
      </w:pPr>
      <w:r w:rsidRPr="00A871BA">
        <w:rPr>
          <w:rFonts w:ascii="Times New Roman" w:eastAsia="Times New Roman" w:hAnsi="Times New Roman" w:cs="Times New Roman"/>
          <w:b/>
          <w:bCs/>
          <w:sz w:val="28"/>
          <w:szCs w:val="28"/>
          <w:u w:val="single"/>
          <w:lang w:val="ro-RO" w:eastAsia="ru-RU"/>
        </w:rPr>
        <w:t xml:space="preserve">COMPONENŢA </w:t>
      </w:r>
    </w:p>
    <w:p w:rsidR="00935878" w:rsidRPr="00A871BA" w:rsidRDefault="00935878" w:rsidP="00935878">
      <w:pPr>
        <w:spacing w:after="0" w:line="240" w:lineRule="auto"/>
        <w:ind w:firstLine="567"/>
        <w:jc w:val="center"/>
        <w:rPr>
          <w:rFonts w:ascii="Times New Roman" w:eastAsia="Times New Roman" w:hAnsi="Times New Roman" w:cs="Times New Roman"/>
          <w:b/>
          <w:bCs/>
          <w:sz w:val="28"/>
          <w:szCs w:val="28"/>
          <w:u w:val="single"/>
          <w:lang w:val="ro-RO" w:eastAsia="ru-RU"/>
        </w:rPr>
      </w:pPr>
      <w:r w:rsidRPr="00A871BA">
        <w:rPr>
          <w:rFonts w:ascii="Times New Roman" w:eastAsia="Times New Roman" w:hAnsi="Times New Roman" w:cs="Times New Roman"/>
          <w:b/>
          <w:bCs/>
          <w:sz w:val="28"/>
          <w:szCs w:val="28"/>
          <w:u w:val="single"/>
          <w:lang w:val="ro-RO" w:eastAsia="ru-RU"/>
        </w:rPr>
        <w:t>Comisiei pentru decernarea Premiului Naţional</w:t>
      </w:r>
    </w:p>
    <w:p w:rsidR="00935878" w:rsidRDefault="00935878" w:rsidP="00935878">
      <w:pPr>
        <w:spacing w:after="0" w:line="240" w:lineRule="auto"/>
        <w:ind w:firstLine="567"/>
        <w:jc w:val="center"/>
        <w:rPr>
          <w:rFonts w:ascii="Times New Roman" w:eastAsia="Times New Roman" w:hAnsi="Times New Roman" w:cs="Times New Roman"/>
          <w:b/>
          <w:bCs/>
          <w:sz w:val="24"/>
          <w:szCs w:val="24"/>
          <w:u w:val="single"/>
          <w:lang w:val="ro-RO" w:eastAsia="ru-RU"/>
        </w:rPr>
      </w:pPr>
    </w:p>
    <w:tbl>
      <w:tblPr>
        <w:tblStyle w:val="GrilTabel"/>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sidRPr="00A13D57">
              <w:rPr>
                <w:rFonts w:ascii="Times New Roman" w:eastAsia="Times New Roman" w:hAnsi="Times New Roman" w:cs="Times New Roman"/>
                <w:bCs/>
                <w:sz w:val="28"/>
                <w:szCs w:val="28"/>
                <w:lang w:val="ro-RO" w:eastAsia="ru-RU"/>
              </w:rPr>
              <w:t>Prim-ministru, președinte al Comisiei</w:t>
            </w:r>
          </w:p>
        </w:tc>
      </w:tr>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m</w:t>
            </w:r>
            <w:r w:rsidRPr="00A13D57">
              <w:rPr>
                <w:rFonts w:ascii="Times New Roman" w:eastAsia="Times New Roman" w:hAnsi="Times New Roman" w:cs="Times New Roman"/>
                <w:bCs/>
                <w:sz w:val="28"/>
                <w:szCs w:val="28"/>
                <w:lang w:val="ro-RO" w:eastAsia="ru-RU"/>
              </w:rPr>
              <w:t>inistrul educației, culturii și cercetării,</w:t>
            </w:r>
            <w:r>
              <w:rPr>
                <w:rFonts w:ascii="Times New Roman" w:eastAsia="Times New Roman" w:hAnsi="Times New Roman" w:cs="Times New Roman"/>
                <w:bCs/>
                <w:sz w:val="28"/>
                <w:szCs w:val="28"/>
                <w:lang w:val="ro-RO" w:eastAsia="ru-RU"/>
              </w:rPr>
              <w:t xml:space="preserve"> </w:t>
            </w:r>
            <w:r w:rsidRPr="00A13D57">
              <w:rPr>
                <w:rFonts w:ascii="Times New Roman" w:eastAsia="Times New Roman" w:hAnsi="Times New Roman" w:cs="Times New Roman"/>
                <w:bCs/>
                <w:sz w:val="28"/>
                <w:szCs w:val="28"/>
                <w:lang w:val="ro-RO" w:eastAsia="ru-RU"/>
              </w:rPr>
              <w:t>vicepreședinte al Comisiei</w:t>
            </w:r>
          </w:p>
        </w:tc>
      </w:tr>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w:t>
            </w:r>
            <w:r w:rsidRPr="00A13D57">
              <w:rPr>
                <w:rFonts w:ascii="Times New Roman" w:eastAsia="Times New Roman" w:hAnsi="Times New Roman" w:cs="Times New Roman"/>
                <w:bCs/>
                <w:sz w:val="28"/>
                <w:szCs w:val="28"/>
                <w:lang w:val="ro-RO" w:eastAsia="ru-RU"/>
              </w:rPr>
              <w:t>ecretar general al Guvernului,</w:t>
            </w:r>
            <w:r>
              <w:rPr>
                <w:rFonts w:ascii="Times New Roman" w:eastAsia="Times New Roman" w:hAnsi="Times New Roman" w:cs="Times New Roman"/>
                <w:bCs/>
                <w:sz w:val="28"/>
                <w:szCs w:val="28"/>
                <w:lang w:val="ro-RO" w:eastAsia="ru-RU"/>
              </w:rPr>
              <w:t xml:space="preserve"> </w:t>
            </w:r>
            <w:r w:rsidRPr="00A13D57">
              <w:rPr>
                <w:rFonts w:ascii="Times New Roman" w:eastAsia="Times New Roman" w:hAnsi="Times New Roman" w:cs="Times New Roman"/>
                <w:bCs/>
                <w:sz w:val="28"/>
                <w:szCs w:val="28"/>
                <w:lang w:val="ro-RO" w:eastAsia="ru-RU"/>
              </w:rPr>
              <w:t>secretar al comisiei</w:t>
            </w:r>
          </w:p>
        </w:tc>
      </w:tr>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m</w:t>
            </w:r>
            <w:r w:rsidRPr="00A13D57">
              <w:rPr>
                <w:rFonts w:ascii="Times New Roman" w:eastAsia="Times New Roman" w:hAnsi="Times New Roman" w:cs="Times New Roman"/>
                <w:bCs/>
                <w:sz w:val="28"/>
                <w:szCs w:val="28"/>
                <w:lang w:val="ro-RO" w:eastAsia="ru-RU"/>
              </w:rPr>
              <w:t>inistru</w:t>
            </w:r>
            <w:r>
              <w:rPr>
                <w:rFonts w:ascii="Times New Roman" w:eastAsia="Times New Roman" w:hAnsi="Times New Roman" w:cs="Times New Roman"/>
                <w:bCs/>
                <w:sz w:val="28"/>
                <w:szCs w:val="28"/>
                <w:lang w:val="ro-RO" w:eastAsia="ru-RU"/>
              </w:rPr>
              <w:t xml:space="preserve"> a</w:t>
            </w:r>
            <w:r w:rsidRPr="00A13D57">
              <w:rPr>
                <w:rFonts w:ascii="Times New Roman" w:eastAsia="Times New Roman" w:hAnsi="Times New Roman" w:cs="Times New Roman"/>
                <w:bCs/>
                <w:sz w:val="28"/>
                <w:szCs w:val="28"/>
                <w:lang w:val="ro-RO" w:eastAsia="ru-RU"/>
              </w:rPr>
              <w:t>l economiei și infrastructurii</w:t>
            </w:r>
          </w:p>
        </w:tc>
      </w:tr>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m</w:t>
            </w:r>
            <w:r w:rsidRPr="00A13D57">
              <w:rPr>
                <w:rFonts w:ascii="Times New Roman" w:eastAsia="Times New Roman" w:hAnsi="Times New Roman" w:cs="Times New Roman"/>
                <w:bCs/>
                <w:sz w:val="28"/>
                <w:szCs w:val="28"/>
                <w:lang w:val="ro-RO" w:eastAsia="ru-RU"/>
              </w:rPr>
              <w:t>inistru</w:t>
            </w:r>
            <w:r>
              <w:rPr>
                <w:rFonts w:ascii="Times New Roman" w:eastAsia="Times New Roman" w:hAnsi="Times New Roman" w:cs="Times New Roman"/>
                <w:bCs/>
                <w:sz w:val="28"/>
                <w:szCs w:val="28"/>
                <w:lang w:val="ro-RO" w:eastAsia="ru-RU"/>
              </w:rPr>
              <w:t xml:space="preserve"> a</w:t>
            </w:r>
            <w:r w:rsidRPr="00A13D57">
              <w:rPr>
                <w:rFonts w:ascii="Times New Roman" w:eastAsia="Times New Roman" w:hAnsi="Times New Roman" w:cs="Times New Roman"/>
                <w:bCs/>
                <w:sz w:val="28"/>
                <w:szCs w:val="28"/>
                <w:lang w:val="ro-RO" w:eastAsia="ru-RU"/>
              </w:rPr>
              <w:t>l sănătății, muncii și protecției sociale</w:t>
            </w:r>
          </w:p>
        </w:tc>
      </w:tr>
      <w:tr w:rsidR="00935878" w:rsidRPr="000314FB" w:rsidTr="00F13C8F">
        <w:tc>
          <w:tcPr>
            <w:tcW w:w="675" w:type="dxa"/>
          </w:tcPr>
          <w:p w:rsidR="00935878" w:rsidRPr="00A13D57" w:rsidRDefault="00935878" w:rsidP="00F13C8F">
            <w:pP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w:t>
            </w:r>
            <w:r w:rsidRPr="00A13D57">
              <w:rPr>
                <w:rFonts w:ascii="Times New Roman" w:eastAsia="Times New Roman" w:hAnsi="Times New Roman" w:cs="Times New Roman"/>
                <w:bCs/>
                <w:sz w:val="28"/>
                <w:szCs w:val="28"/>
                <w:lang w:val="ro-RO" w:eastAsia="ru-RU"/>
              </w:rPr>
              <w:t>reședinte</w:t>
            </w:r>
            <w:r>
              <w:rPr>
                <w:rFonts w:ascii="Times New Roman" w:eastAsia="Times New Roman" w:hAnsi="Times New Roman" w:cs="Times New Roman"/>
                <w:bCs/>
                <w:sz w:val="28"/>
                <w:szCs w:val="28"/>
                <w:lang w:val="ro-RO" w:eastAsia="ru-RU"/>
              </w:rPr>
              <w:t xml:space="preserve"> al</w:t>
            </w:r>
            <w:r w:rsidRPr="00A13D57">
              <w:rPr>
                <w:rFonts w:ascii="Times New Roman" w:eastAsia="Times New Roman" w:hAnsi="Times New Roman" w:cs="Times New Roman"/>
                <w:bCs/>
                <w:sz w:val="28"/>
                <w:szCs w:val="28"/>
                <w:lang w:val="ro-RO" w:eastAsia="ru-RU"/>
              </w:rPr>
              <w:t xml:space="preserve"> Academiei de Științe a Moldovei</w:t>
            </w:r>
          </w:p>
        </w:tc>
      </w:tr>
      <w:tr w:rsidR="00935878" w:rsidRPr="000314FB"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director al Agenției de stat pentru proprietatea intelectuală</w:t>
            </w:r>
          </w:p>
        </w:tc>
      </w:tr>
      <w:tr w:rsidR="00935878" w:rsidRPr="00A13D57"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președinte al Comitetului Național Olimpic și Sportiv</w:t>
            </w:r>
          </w:p>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din Republica Moldova</w:t>
            </w:r>
          </w:p>
        </w:tc>
      </w:tr>
      <w:tr w:rsidR="00935878" w:rsidRPr="000314FB"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Pr="00A13D57"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reprezentant al sectorului asociativ (CNP)</w:t>
            </w:r>
          </w:p>
        </w:tc>
      </w:tr>
      <w:tr w:rsidR="00935878" w:rsidRPr="000314FB"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reprezentant al Instituțiilor de învățământ superior</w:t>
            </w:r>
          </w:p>
        </w:tc>
      </w:tr>
      <w:tr w:rsidR="00935878" w:rsidRPr="000314FB"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reprezentant al Instituțiilor de cercetare științifică </w:t>
            </w:r>
          </w:p>
        </w:tc>
      </w:tr>
      <w:tr w:rsidR="00935878" w:rsidRPr="00A13D57"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reprezentant al asociațiilor culturale </w:t>
            </w:r>
          </w:p>
        </w:tc>
      </w:tr>
      <w:tr w:rsidR="00935878" w:rsidRPr="00A13D57" w:rsidTr="00F13C8F">
        <w:tc>
          <w:tcPr>
            <w:tcW w:w="675" w:type="dxa"/>
          </w:tcPr>
          <w:p w:rsidR="00935878" w:rsidRPr="00A13D57" w:rsidRDefault="00935878" w:rsidP="00F13C8F">
            <w:pPr>
              <w:jc w:val="center"/>
              <w:rPr>
                <w:rFonts w:ascii="Times New Roman" w:eastAsia="Times New Roman" w:hAnsi="Times New Roman" w:cs="Times New Roman"/>
                <w:bCs/>
                <w:sz w:val="28"/>
                <w:szCs w:val="28"/>
                <w:lang w:val="ro-RO" w:eastAsia="ru-RU"/>
              </w:rPr>
            </w:pPr>
          </w:p>
        </w:tc>
        <w:tc>
          <w:tcPr>
            <w:tcW w:w="9214" w:type="dxa"/>
          </w:tcPr>
          <w:p w:rsidR="00935878" w:rsidRDefault="00935878" w:rsidP="00F13C8F">
            <w:pP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reprezentant al asociațiilor culturale</w:t>
            </w:r>
          </w:p>
        </w:tc>
      </w:tr>
    </w:tbl>
    <w:p w:rsidR="00935878" w:rsidRDefault="00935878" w:rsidP="00935878">
      <w:pPr>
        <w:spacing w:after="0" w:line="240" w:lineRule="auto"/>
        <w:ind w:firstLine="567"/>
        <w:jc w:val="center"/>
        <w:rPr>
          <w:rFonts w:ascii="Times New Roman" w:eastAsia="Times New Roman" w:hAnsi="Times New Roman" w:cs="Times New Roman"/>
          <w:b/>
          <w:bCs/>
          <w:sz w:val="24"/>
          <w:szCs w:val="24"/>
          <w:u w:val="single"/>
          <w:lang w:val="ro-RO" w:eastAsia="ru-RU"/>
        </w:rPr>
      </w:pPr>
    </w:p>
    <w:p w:rsidR="00935878" w:rsidRPr="005E0740" w:rsidRDefault="00935878" w:rsidP="00935878">
      <w:pPr>
        <w:spacing w:after="0" w:line="240" w:lineRule="auto"/>
        <w:ind w:firstLine="567"/>
        <w:rPr>
          <w:rFonts w:ascii="Times New Roman" w:eastAsia="Times New Roman" w:hAnsi="Times New Roman" w:cs="Times New Roman"/>
          <w:b/>
          <w:bCs/>
          <w:sz w:val="24"/>
          <w:szCs w:val="24"/>
          <w:u w:val="single"/>
          <w:lang w:val="ro-RO" w:eastAsia="ru-RU"/>
        </w:rPr>
      </w:pP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Anexa nr.3</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xml:space="preserve">la </w:t>
      </w:r>
      <w:proofErr w:type="spellStart"/>
      <w:r w:rsidRPr="005E0740">
        <w:rPr>
          <w:rFonts w:ascii="Times New Roman" w:eastAsia="Times New Roman" w:hAnsi="Times New Roman" w:cs="Times New Roman"/>
          <w:sz w:val="24"/>
          <w:szCs w:val="24"/>
          <w:lang w:val="ro-RO" w:eastAsia="ru-RU"/>
        </w:rPr>
        <w:t>Hotărîrea</w:t>
      </w:r>
      <w:proofErr w:type="spellEnd"/>
      <w:r w:rsidRPr="005E0740">
        <w:rPr>
          <w:rFonts w:ascii="Times New Roman" w:eastAsia="Times New Roman" w:hAnsi="Times New Roman" w:cs="Times New Roman"/>
          <w:sz w:val="24"/>
          <w:szCs w:val="24"/>
          <w:lang w:val="ro-RO" w:eastAsia="ru-RU"/>
        </w:rPr>
        <w:t xml:space="preserve"> Guvernului </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nr.     din                2018</w:t>
      </w:r>
    </w:p>
    <w:p w:rsidR="00935878" w:rsidRPr="005E0740" w:rsidRDefault="00935878" w:rsidP="00935878">
      <w:pPr>
        <w:spacing w:after="0" w:line="240" w:lineRule="auto"/>
        <w:ind w:firstLine="567"/>
        <w:jc w:val="center"/>
        <w:rPr>
          <w:rFonts w:ascii="Times New Roman" w:eastAsia="Times New Roman" w:hAnsi="Times New Roman" w:cs="Times New Roman"/>
          <w:b/>
          <w:bCs/>
          <w:sz w:val="28"/>
          <w:szCs w:val="28"/>
          <w:lang w:val="ro-RO" w:eastAsia="ru-RU"/>
        </w:rPr>
      </w:pPr>
    </w:p>
    <w:p w:rsidR="00935878" w:rsidRPr="005E0740" w:rsidRDefault="00935878" w:rsidP="00935878">
      <w:pPr>
        <w:spacing w:after="0" w:line="240" w:lineRule="auto"/>
        <w:ind w:firstLine="567"/>
        <w:jc w:val="center"/>
        <w:rPr>
          <w:rFonts w:ascii="Times New Roman" w:eastAsia="Times New Roman" w:hAnsi="Times New Roman" w:cs="Times New Roman"/>
          <w:sz w:val="28"/>
          <w:szCs w:val="28"/>
          <w:lang w:val="en-US" w:eastAsia="ru-RU"/>
        </w:rPr>
      </w:pPr>
      <w:r w:rsidRPr="005E0740">
        <w:rPr>
          <w:rFonts w:ascii="Times New Roman" w:eastAsia="Times New Roman" w:hAnsi="Times New Roman" w:cs="Times New Roman"/>
          <w:b/>
          <w:bCs/>
          <w:sz w:val="28"/>
          <w:szCs w:val="28"/>
          <w:lang w:val="en-US" w:eastAsia="ru-RU"/>
        </w:rPr>
        <w:t>LISTA</w:t>
      </w:r>
    </w:p>
    <w:p w:rsidR="00935878" w:rsidRPr="005E0740" w:rsidRDefault="00935878" w:rsidP="00935878">
      <w:pPr>
        <w:tabs>
          <w:tab w:val="left" w:pos="8496"/>
        </w:tabs>
        <w:ind w:firstLine="567"/>
        <w:jc w:val="center"/>
        <w:rPr>
          <w:rFonts w:ascii="Times New Roman" w:eastAsia="Times New Roman" w:hAnsi="Times New Roman" w:cs="Times New Roman"/>
          <w:b/>
          <w:bCs/>
          <w:sz w:val="28"/>
          <w:szCs w:val="28"/>
          <w:lang w:val="ro-RO" w:eastAsia="ru-RU"/>
        </w:rPr>
      </w:pPr>
      <w:proofErr w:type="spellStart"/>
      <w:proofErr w:type="gramStart"/>
      <w:r w:rsidRPr="005E0740">
        <w:rPr>
          <w:rFonts w:ascii="Times New Roman" w:eastAsia="Times New Roman" w:hAnsi="Times New Roman" w:cs="Times New Roman"/>
          <w:b/>
          <w:bCs/>
          <w:sz w:val="28"/>
          <w:szCs w:val="28"/>
          <w:lang w:val="en-US" w:eastAsia="ru-RU"/>
        </w:rPr>
        <w:t>hotărîrilor</w:t>
      </w:r>
      <w:proofErr w:type="spellEnd"/>
      <w:proofErr w:type="gramEnd"/>
      <w:r w:rsidRPr="005E0740">
        <w:rPr>
          <w:rFonts w:ascii="Times New Roman" w:eastAsia="Times New Roman" w:hAnsi="Times New Roman" w:cs="Times New Roman"/>
          <w:b/>
          <w:bCs/>
          <w:sz w:val="28"/>
          <w:szCs w:val="28"/>
          <w:lang w:val="en-US" w:eastAsia="ru-RU"/>
        </w:rPr>
        <w:t xml:space="preserve"> </w:t>
      </w:r>
      <w:proofErr w:type="spellStart"/>
      <w:r w:rsidRPr="005E0740">
        <w:rPr>
          <w:rFonts w:ascii="Times New Roman" w:eastAsia="Times New Roman" w:hAnsi="Times New Roman" w:cs="Times New Roman"/>
          <w:b/>
          <w:bCs/>
          <w:sz w:val="28"/>
          <w:szCs w:val="28"/>
          <w:lang w:val="en-US" w:eastAsia="ru-RU"/>
        </w:rPr>
        <w:t>Guvernului</w:t>
      </w:r>
      <w:proofErr w:type="spellEnd"/>
      <w:r w:rsidRPr="005E0740">
        <w:rPr>
          <w:rFonts w:ascii="Times New Roman" w:eastAsia="Times New Roman" w:hAnsi="Times New Roman" w:cs="Times New Roman"/>
          <w:b/>
          <w:bCs/>
          <w:sz w:val="28"/>
          <w:szCs w:val="28"/>
          <w:lang w:val="en-US" w:eastAsia="ru-RU"/>
        </w:rPr>
        <w:t xml:space="preserve"> care se </w:t>
      </w:r>
      <w:proofErr w:type="spellStart"/>
      <w:r w:rsidRPr="005E0740">
        <w:rPr>
          <w:rFonts w:ascii="Times New Roman" w:eastAsia="Times New Roman" w:hAnsi="Times New Roman" w:cs="Times New Roman"/>
          <w:b/>
          <w:bCs/>
          <w:sz w:val="28"/>
          <w:szCs w:val="28"/>
          <w:lang w:val="en-US" w:eastAsia="ru-RU"/>
        </w:rPr>
        <w:t>abrogă</w:t>
      </w:r>
      <w:proofErr w:type="spellEnd"/>
    </w:p>
    <w:p w:rsidR="00935878" w:rsidRPr="005E0740" w:rsidRDefault="00935878" w:rsidP="00935878">
      <w:pPr>
        <w:spacing w:after="0" w:line="240" w:lineRule="auto"/>
        <w:ind w:firstLine="567"/>
        <w:jc w:val="both"/>
        <w:rPr>
          <w:rFonts w:ascii="Times New Roman" w:eastAsia="Times New Roman" w:hAnsi="Times New Roman" w:cs="Times New Roman"/>
          <w:b/>
          <w:bCs/>
          <w:sz w:val="28"/>
          <w:szCs w:val="28"/>
          <w:lang w:val="en-US" w:eastAsia="ru-RU"/>
        </w:rPr>
      </w:pPr>
    </w:p>
    <w:p w:rsidR="00935878" w:rsidRPr="005E0740" w:rsidRDefault="00935878" w:rsidP="00935878">
      <w:pPr>
        <w:pStyle w:val="Listparagraf"/>
        <w:numPr>
          <w:ilvl w:val="0"/>
          <w:numId w:val="6"/>
        </w:numPr>
        <w:spacing w:after="0" w:line="240" w:lineRule="auto"/>
        <w:ind w:left="0" w:firstLine="567"/>
        <w:jc w:val="both"/>
        <w:rPr>
          <w:rFonts w:ascii="Times New Roman" w:eastAsia="Times New Roman" w:hAnsi="Times New Roman" w:cs="Times New Roman"/>
          <w:sz w:val="28"/>
          <w:szCs w:val="28"/>
          <w:lang w:val="ro-RO" w:eastAsia="ru-RU"/>
        </w:rPr>
      </w:pPr>
      <w:proofErr w:type="spellStart"/>
      <w:r w:rsidRPr="005E0740">
        <w:rPr>
          <w:rFonts w:ascii="Times New Roman" w:eastAsia="Times New Roman" w:hAnsi="Times New Roman" w:cs="Times New Roman"/>
          <w:sz w:val="28"/>
          <w:szCs w:val="28"/>
          <w:lang w:val="ro-RO" w:eastAsia="ru-RU"/>
        </w:rPr>
        <w:t>Hotărîrea</w:t>
      </w:r>
      <w:proofErr w:type="spellEnd"/>
      <w:r w:rsidRPr="005E0740">
        <w:rPr>
          <w:rFonts w:ascii="Times New Roman" w:eastAsia="Times New Roman" w:hAnsi="Times New Roman" w:cs="Times New Roman"/>
          <w:sz w:val="28"/>
          <w:szCs w:val="28"/>
          <w:lang w:val="ro-RO" w:eastAsia="ru-RU"/>
        </w:rPr>
        <w:t xml:space="preserve"> Guvernului nr. 399 din 12.06.2012 „Cu privire la Premiul Naţional” (Monitorul Oficial nr.120-125/441 din 15.06.2012); </w:t>
      </w:r>
    </w:p>
    <w:p w:rsidR="00935878" w:rsidRPr="005E0740" w:rsidRDefault="00935878" w:rsidP="00935878">
      <w:pPr>
        <w:pStyle w:val="Listparagraf"/>
        <w:numPr>
          <w:ilvl w:val="0"/>
          <w:numId w:val="6"/>
        </w:numPr>
        <w:spacing w:after="0" w:line="240" w:lineRule="auto"/>
        <w:ind w:left="0" w:firstLine="567"/>
        <w:jc w:val="both"/>
        <w:rPr>
          <w:rFonts w:ascii="Times New Roman" w:eastAsia="Times New Roman" w:hAnsi="Times New Roman" w:cs="Times New Roman"/>
          <w:sz w:val="28"/>
          <w:szCs w:val="28"/>
          <w:lang w:val="ro-RO" w:eastAsia="ru-RU"/>
        </w:rPr>
      </w:pPr>
      <w:proofErr w:type="spellStart"/>
      <w:r w:rsidRPr="005E0740">
        <w:rPr>
          <w:rFonts w:ascii="Times New Roman" w:eastAsia="Times New Roman" w:hAnsi="Times New Roman" w:cs="Times New Roman"/>
          <w:sz w:val="28"/>
          <w:szCs w:val="28"/>
          <w:lang w:val="ro-RO" w:eastAsia="ru-RU"/>
        </w:rPr>
        <w:t>Hotărîrea</w:t>
      </w:r>
      <w:proofErr w:type="spellEnd"/>
      <w:r w:rsidRPr="005E0740">
        <w:rPr>
          <w:rFonts w:ascii="Times New Roman" w:eastAsia="Times New Roman" w:hAnsi="Times New Roman" w:cs="Times New Roman"/>
          <w:sz w:val="28"/>
          <w:szCs w:val="28"/>
          <w:lang w:val="ro-RO" w:eastAsia="ru-RU"/>
        </w:rPr>
        <w:t xml:space="preserve"> Guvernului nr. 502 din 02.07.2014 „Cu privire la modificarea </w:t>
      </w:r>
      <w:proofErr w:type="spellStart"/>
      <w:r w:rsidRPr="005E0740">
        <w:rPr>
          <w:rFonts w:ascii="Times New Roman" w:eastAsia="Times New Roman" w:hAnsi="Times New Roman" w:cs="Times New Roman"/>
          <w:sz w:val="28"/>
          <w:szCs w:val="28"/>
          <w:lang w:val="ro-RO" w:eastAsia="ru-RU"/>
        </w:rPr>
        <w:t>Hotărîrii</w:t>
      </w:r>
      <w:proofErr w:type="spellEnd"/>
      <w:r w:rsidRPr="005E0740">
        <w:rPr>
          <w:rFonts w:ascii="Times New Roman" w:eastAsia="Times New Roman" w:hAnsi="Times New Roman" w:cs="Times New Roman"/>
          <w:sz w:val="28"/>
          <w:szCs w:val="28"/>
          <w:lang w:val="ro-RO" w:eastAsia="ru-RU"/>
        </w:rPr>
        <w:t xml:space="preserve"> Guvernului nr.399 din 12 iunie 2012” (Monitorul Oficial nr.174-177/539 din 04.07.2014).</w:t>
      </w:r>
    </w:p>
    <w:p w:rsidR="00935878" w:rsidRPr="005E0740" w:rsidRDefault="00935878" w:rsidP="00935878">
      <w:pPr>
        <w:pStyle w:val="Listparagraf"/>
        <w:numPr>
          <w:ilvl w:val="0"/>
          <w:numId w:val="6"/>
        </w:numPr>
        <w:spacing w:after="0" w:line="240" w:lineRule="auto"/>
        <w:ind w:left="0" w:firstLine="567"/>
        <w:jc w:val="both"/>
        <w:rPr>
          <w:rFonts w:ascii="Times New Roman" w:eastAsia="Times New Roman" w:hAnsi="Times New Roman" w:cs="Times New Roman"/>
          <w:sz w:val="28"/>
          <w:szCs w:val="28"/>
          <w:lang w:val="ro-RO" w:eastAsia="ru-RU"/>
        </w:rPr>
      </w:pPr>
      <w:proofErr w:type="spellStart"/>
      <w:r w:rsidRPr="005E0740">
        <w:rPr>
          <w:rFonts w:ascii="Times New Roman" w:eastAsia="Times New Roman" w:hAnsi="Times New Roman" w:cs="Times New Roman"/>
          <w:sz w:val="28"/>
          <w:szCs w:val="28"/>
          <w:lang w:val="ro-RO" w:eastAsia="ru-RU"/>
        </w:rPr>
        <w:t>Hotărîrea</w:t>
      </w:r>
      <w:proofErr w:type="spellEnd"/>
      <w:r w:rsidRPr="005E0740">
        <w:rPr>
          <w:rFonts w:ascii="Times New Roman" w:eastAsia="Times New Roman" w:hAnsi="Times New Roman" w:cs="Times New Roman"/>
          <w:sz w:val="28"/>
          <w:szCs w:val="28"/>
          <w:lang w:val="ro-RO" w:eastAsia="ru-RU"/>
        </w:rPr>
        <w:t xml:space="preserve"> Guvernului nr. 784 din 22.06.2016 „Cu privire la modificarea şi completarea </w:t>
      </w:r>
      <w:proofErr w:type="spellStart"/>
      <w:r w:rsidRPr="005E0740">
        <w:rPr>
          <w:rFonts w:ascii="Times New Roman" w:eastAsia="Times New Roman" w:hAnsi="Times New Roman" w:cs="Times New Roman"/>
          <w:sz w:val="28"/>
          <w:szCs w:val="28"/>
          <w:lang w:val="ro-RO" w:eastAsia="ru-RU"/>
        </w:rPr>
        <w:t>Hotărîrii</w:t>
      </w:r>
      <w:proofErr w:type="spellEnd"/>
      <w:r w:rsidRPr="005E0740">
        <w:rPr>
          <w:rFonts w:ascii="Times New Roman" w:eastAsia="Times New Roman" w:hAnsi="Times New Roman" w:cs="Times New Roman"/>
          <w:sz w:val="28"/>
          <w:szCs w:val="28"/>
          <w:lang w:val="ro-RO" w:eastAsia="ru-RU"/>
        </w:rPr>
        <w:t xml:space="preserve"> Guvernului nr.399 din 12 iunie 2012 (Monitorul Oficial nr.169-183/839 din 24.06.2016)</w:t>
      </w:r>
    </w:p>
    <w:p w:rsidR="00935878" w:rsidRPr="005E0740" w:rsidRDefault="00935878" w:rsidP="00935878">
      <w:pPr>
        <w:pStyle w:val="Listparagraf"/>
        <w:numPr>
          <w:ilvl w:val="0"/>
          <w:numId w:val="6"/>
        </w:numPr>
        <w:spacing w:after="0" w:line="240" w:lineRule="auto"/>
        <w:ind w:left="0" w:firstLine="567"/>
        <w:jc w:val="both"/>
        <w:rPr>
          <w:rFonts w:ascii="Times New Roman" w:eastAsia="Times New Roman" w:hAnsi="Times New Roman" w:cs="Times New Roman"/>
          <w:sz w:val="28"/>
          <w:szCs w:val="28"/>
          <w:lang w:val="ro-RO" w:eastAsia="ru-RU"/>
        </w:rPr>
      </w:pPr>
      <w:proofErr w:type="spellStart"/>
      <w:r w:rsidRPr="005E0740">
        <w:rPr>
          <w:rFonts w:ascii="Times New Roman" w:eastAsia="Times New Roman" w:hAnsi="Times New Roman" w:cs="Times New Roman"/>
          <w:sz w:val="28"/>
          <w:szCs w:val="28"/>
          <w:lang w:val="ro-RO" w:eastAsia="ru-RU"/>
        </w:rPr>
        <w:t>Hotărîrea</w:t>
      </w:r>
      <w:proofErr w:type="spellEnd"/>
      <w:r w:rsidRPr="005E0740">
        <w:rPr>
          <w:rFonts w:ascii="Times New Roman" w:eastAsia="Times New Roman" w:hAnsi="Times New Roman" w:cs="Times New Roman"/>
          <w:sz w:val="28"/>
          <w:szCs w:val="28"/>
          <w:lang w:val="ro-RO" w:eastAsia="ru-RU"/>
        </w:rPr>
        <w:t xml:space="preserve"> Guvernului nr. 466 din 26.06.2017 „Cu privire la modificarea şi completarea </w:t>
      </w:r>
      <w:proofErr w:type="spellStart"/>
      <w:r w:rsidRPr="005E0740">
        <w:rPr>
          <w:rFonts w:ascii="Times New Roman" w:eastAsia="Times New Roman" w:hAnsi="Times New Roman" w:cs="Times New Roman"/>
          <w:sz w:val="28"/>
          <w:szCs w:val="28"/>
          <w:lang w:val="ro-RO" w:eastAsia="ru-RU"/>
        </w:rPr>
        <w:t>Hotărîrii</w:t>
      </w:r>
      <w:proofErr w:type="spellEnd"/>
      <w:r w:rsidRPr="005E0740">
        <w:rPr>
          <w:rFonts w:ascii="Times New Roman" w:eastAsia="Times New Roman" w:hAnsi="Times New Roman" w:cs="Times New Roman"/>
          <w:sz w:val="28"/>
          <w:szCs w:val="28"/>
          <w:lang w:val="ro-RO" w:eastAsia="ru-RU"/>
        </w:rPr>
        <w:t xml:space="preserve"> Guvernului nr.399 din 12 iunie 2012” (Monitorul Oficial nr.216-228/553din30.06.2017).</w:t>
      </w:r>
    </w:p>
    <w:p w:rsidR="00935878"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lastRenderedPageBreak/>
        <w:t>Anexa 1</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xml:space="preserve">la Regulamentul cu privire </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la premiul Național</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p>
    <w:p w:rsidR="00935878" w:rsidRPr="005E0740" w:rsidRDefault="00935878" w:rsidP="00935878">
      <w:pPr>
        <w:spacing w:after="0"/>
        <w:ind w:firstLine="567"/>
        <w:jc w:val="center"/>
        <w:rPr>
          <w:rFonts w:ascii="Times New Roman" w:hAnsi="Times New Roman" w:cs="Times New Roman"/>
          <w:b/>
          <w:sz w:val="24"/>
          <w:szCs w:val="24"/>
          <w:lang w:val="ro-RO"/>
        </w:rPr>
      </w:pPr>
      <w:r w:rsidRPr="005E0740">
        <w:rPr>
          <w:rFonts w:ascii="Times New Roman" w:hAnsi="Times New Roman" w:cs="Times New Roman"/>
          <w:b/>
          <w:sz w:val="24"/>
          <w:szCs w:val="24"/>
          <w:lang w:val="ro-RO"/>
        </w:rPr>
        <w:t xml:space="preserve">Recomandare </w:t>
      </w:r>
    </w:p>
    <w:p w:rsidR="00935878" w:rsidRPr="005E0740" w:rsidRDefault="00935878" w:rsidP="00935878">
      <w:pPr>
        <w:spacing w:after="0"/>
        <w:ind w:firstLine="567"/>
        <w:jc w:val="center"/>
        <w:rPr>
          <w:rFonts w:ascii="Times New Roman" w:hAnsi="Times New Roman" w:cs="Times New Roman"/>
          <w:i/>
          <w:sz w:val="24"/>
          <w:szCs w:val="24"/>
          <w:u w:val="single"/>
          <w:lang w:val="ro-RO"/>
        </w:rPr>
      </w:pPr>
      <w:r w:rsidRPr="005E0740">
        <w:rPr>
          <w:rFonts w:ascii="Times New Roman" w:hAnsi="Times New Roman" w:cs="Times New Roman"/>
          <w:b/>
          <w:sz w:val="24"/>
          <w:szCs w:val="24"/>
          <w:lang w:val="ro-RO"/>
        </w:rPr>
        <w:t xml:space="preserve">pentru participare la concursul Premiul Național, ediția </w:t>
      </w:r>
      <w:r w:rsidRPr="005E0740">
        <w:rPr>
          <w:rFonts w:ascii="Times New Roman" w:hAnsi="Times New Roman" w:cs="Times New Roman"/>
          <w:i/>
          <w:sz w:val="24"/>
          <w:szCs w:val="24"/>
          <w:u w:val="single"/>
          <w:lang w:val="ro-RO"/>
        </w:rPr>
        <w:t>____</w:t>
      </w:r>
    </w:p>
    <w:p w:rsidR="00935878" w:rsidRPr="005E0740" w:rsidRDefault="00935878" w:rsidP="00935878">
      <w:pPr>
        <w:spacing w:after="0"/>
        <w:ind w:firstLine="567"/>
        <w:jc w:val="center"/>
        <w:rPr>
          <w:rFonts w:ascii="Times New Roman" w:hAnsi="Times New Roman" w:cs="Times New Roman"/>
          <w:b/>
          <w:sz w:val="24"/>
          <w:szCs w:val="24"/>
          <w:u w:val="single"/>
          <w:lang w:val="ro-RO"/>
        </w:rPr>
      </w:pPr>
      <w:r w:rsidRPr="005E0740">
        <w:rPr>
          <w:rFonts w:ascii="Times New Roman" w:hAnsi="Times New Roman" w:cs="Times New Roman"/>
          <w:b/>
          <w:sz w:val="24"/>
          <w:szCs w:val="24"/>
          <w:u w:val="single"/>
          <w:lang w:val="ro-RO"/>
        </w:rPr>
        <w:t xml:space="preserve"> </w:t>
      </w:r>
    </w:p>
    <w:tbl>
      <w:tblPr>
        <w:tblStyle w:val="GrilTabel"/>
        <w:tblW w:w="0" w:type="auto"/>
        <w:tblLook w:val="04A0" w:firstRow="1" w:lastRow="0" w:firstColumn="1" w:lastColumn="0" w:noHBand="0" w:noVBand="1"/>
      </w:tblPr>
      <w:tblGrid>
        <w:gridCol w:w="3681"/>
        <w:gridCol w:w="5664"/>
      </w:tblGrid>
      <w:tr w:rsidR="00935878" w:rsidRPr="005E0740" w:rsidTr="00F13C8F">
        <w:tc>
          <w:tcPr>
            <w:tcW w:w="3681" w:type="dxa"/>
          </w:tcPr>
          <w:p w:rsidR="00935878" w:rsidRPr="005E0740" w:rsidRDefault="00935878" w:rsidP="00F13C8F">
            <w:pPr>
              <w:ind w:firstLine="567"/>
              <w:rPr>
                <w:rFonts w:ascii="Times New Roman" w:hAnsi="Times New Roman" w:cs="Times New Roman"/>
                <w:b/>
                <w:sz w:val="24"/>
                <w:szCs w:val="24"/>
                <w:lang w:val="ro-RO"/>
              </w:rPr>
            </w:pPr>
            <w:proofErr w:type="spellStart"/>
            <w:r w:rsidRPr="005E0740">
              <w:rPr>
                <w:rFonts w:ascii="Times New Roman" w:hAnsi="Times New Roman" w:cs="Times New Roman"/>
                <w:b/>
                <w:sz w:val="24"/>
                <w:szCs w:val="24"/>
                <w:lang w:val="ro-RO"/>
              </w:rPr>
              <w:t>Nominat</w:t>
            </w:r>
            <w:proofErr w:type="spellEnd"/>
          </w:p>
        </w:tc>
        <w:tc>
          <w:tcPr>
            <w:tcW w:w="5664" w:type="dxa"/>
          </w:tcPr>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sz w:val="24"/>
                <w:szCs w:val="24"/>
                <w:lang w:val="ro-RO"/>
              </w:rPr>
              <w:t>Numele, titlul, instituția, funcția</w:t>
            </w:r>
          </w:p>
        </w:tc>
      </w:tr>
      <w:tr w:rsidR="00935878" w:rsidRPr="000314FB" w:rsidTr="00F13C8F">
        <w:tc>
          <w:tcPr>
            <w:tcW w:w="3681" w:type="dxa"/>
          </w:tcPr>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Recomandat de către</w:t>
            </w:r>
          </w:p>
        </w:tc>
        <w:tc>
          <w:tcPr>
            <w:tcW w:w="5664" w:type="dxa"/>
          </w:tcPr>
          <w:p w:rsidR="00935878" w:rsidRPr="005E0740" w:rsidRDefault="00935878" w:rsidP="00F13C8F">
            <w:pPr>
              <w:ind w:firstLine="567"/>
              <w:rPr>
                <w:rFonts w:ascii="Times New Roman" w:hAnsi="Times New Roman" w:cs="Times New Roman"/>
                <w:sz w:val="24"/>
                <w:szCs w:val="24"/>
                <w:lang w:val="ro-RO"/>
              </w:rPr>
            </w:pPr>
            <w:r w:rsidRPr="005E0740">
              <w:rPr>
                <w:rFonts w:ascii="Times New Roman" w:hAnsi="Times New Roman" w:cs="Times New Roman"/>
                <w:sz w:val="24"/>
                <w:szCs w:val="24"/>
                <w:lang w:val="ro-RO"/>
              </w:rPr>
              <w:t xml:space="preserve">Denumirea instituției, </w:t>
            </w:r>
          </w:p>
          <w:p w:rsidR="00935878" w:rsidRPr="005E0740" w:rsidRDefault="00935878" w:rsidP="00F13C8F">
            <w:pPr>
              <w:ind w:firstLine="567"/>
              <w:rPr>
                <w:rFonts w:ascii="Times New Roman" w:hAnsi="Times New Roman" w:cs="Times New Roman"/>
                <w:sz w:val="24"/>
                <w:szCs w:val="24"/>
                <w:lang w:val="ro-RO"/>
              </w:rPr>
            </w:pPr>
            <w:r w:rsidRPr="005E0740">
              <w:rPr>
                <w:rFonts w:ascii="Times New Roman" w:hAnsi="Times New Roman" w:cs="Times New Roman"/>
                <w:sz w:val="24"/>
                <w:szCs w:val="24"/>
                <w:lang w:val="ro-RO"/>
              </w:rPr>
              <w:t>Numele persoanei, titlul științific/onorific</w:t>
            </w:r>
          </w:p>
        </w:tc>
      </w:tr>
      <w:tr w:rsidR="00935878" w:rsidRPr="000314FB" w:rsidTr="00F13C8F">
        <w:trPr>
          <w:trHeight w:val="2745"/>
        </w:trPr>
        <w:tc>
          <w:tcPr>
            <w:tcW w:w="3681" w:type="dxa"/>
          </w:tcPr>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 xml:space="preserve">Rațiuni (argumente) pentru nominalizare </w:t>
            </w:r>
          </w:p>
        </w:tc>
        <w:tc>
          <w:tcPr>
            <w:tcW w:w="5664" w:type="dxa"/>
          </w:tcPr>
          <w:p w:rsidR="00935878" w:rsidRPr="005E0740" w:rsidRDefault="00935878" w:rsidP="00935878">
            <w:pPr>
              <w:pStyle w:val="Listparagraf"/>
              <w:numPr>
                <w:ilvl w:val="0"/>
                <w:numId w:val="4"/>
              </w:numPr>
              <w:tabs>
                <w:tab w:val="left" w:pos="288"/>
              </w:tabs>
              <w:ind w:left="5" w:firstLine="0"/>
              <w:rPr>
                <w:rFonts w:ascii="Times New Roman" w:hAnsi="Times New Roman" w:cs="Times New Roman"/>
                <w:sz w:val="24"/>
                <w:szCs w:val="24"/>
                <w:lang w:val="ro-RO"/>
              </w:rPr>
            </w:pPr>
            <w:r w:rsidRPr="005E0740">
              <w:rPr>
                <w:rFonts w:ascii="Times New Roman" w:hAnsi="Times New Roman" w:cs="Times New Roman"/>
                <w:sz w:val="24"/>
                <w:szCs w:val="24"/>
                <w:lang w:val="ro-RO"/>
              </w:rPr>
              <w:t xml:space="preserve">informații privind contribuția personală a </w:t>
            </w:r>
            <w:proofErr w:type="spellStart"/>
            <w:r>
              <w:rPr>
                <w:rFonts w:ascii="Times New Roman" w:hAnsi="Times New Roman" w:cs="Times New Roman"/>
                <w:sz w:val="24"/>
                <w:szCs w:val="24"/>
                <w:lang w:val="ro-RO"/>
              </w:rPr>
              <w:t>n</w:t>
            </w:r>
            <w:r w:rsidRPr="005E0740">
              <w:rPr>
                <w:rFonts w:ascii="Times New Roman" w:hAnsi="Times New Roman" w:cs="Times New Roman"/>
                <w:sz w:val="24"/>
                <w:szCs w:val="24"/>
                <w:lang w:val="ro-RO"/>
              </w:rPr>
              <w:t>ominatului</w:t>
            </w:r>
            <w:proofErr w:type="spellEnd"/>
            <w:r w:rsidRPr="005E0740">
              <w:rPr>
                <w:rFonts w:ascii="Times New Roman" w:hAnsi="Times New Roman" w:cs="Times New Roman"/>
                <w:sz w:val="24"/>
                <w:szCs w:val="24"/>
                <w:lang w:val="ro-RO"/>
              </w:rPr>
              <w:t xml:space="preserve">  la dezvoltarea domeniului de activitate/ problema soluționată/ priorități societale adresate /modificări, îmbunătățiri </w:t>
            </w:r>
          </w:p>
          <w:p w:rsidR="00935878" w:rsidRPr="005E0740" w:rsidRDefault="00935878" w:rsidP="00935878">
            <w:pPr>
              <w:pStyle w:val="Listparagraf"/>
              <w:numPr>
                <w:ilvl w:val="0"/>
                <w:numId w:val="4"/>
              </w:numPr>
              <w:tabs>
                <w:tab w:val="left" w:pos="288"/>
              </w:tabs>
              <w:ind w:left="5" w:firstLine="0"/>
              <w:rPr>
                <w:rFonts w:ascii="Times New Roman" w:hAnsi="Times New Roman" w:cs="Times New Roman"/>
                <w:sz w:val="24"/>
                <w:szCs w:val="24"/>
                <w:lang w:val="ro-RO"/>
              </w:rPr>
            </w:pPr>
            <w:r w:rsidRPr="005E0740">
              <w:rPr>
                <w:rFonts w:ascii="Times New Roman" w:hAnsi="Times New Roman" w:cs="Times New Roman"/>
                <w:sz w:val="24"/>
                <w:szCs w:val="24"/>
                <w:lang w:val="ro-RO"/>
              </w:rPr>
              <w:t>originalitatea/noutatea creației/activității</w:t>
            </w:r>
          </w:p>
          <w:p w:rsidR="00935878" w:rsidRPr="005E0740" w:rsidRDefault="00935878" w:rsidP="00935878">
            <w:pPr>
              <w:pStyle w:val="Listparagraf"/>
              <w:numPr>
                <w:ilvl w:val="0"/>
                <w:numId w:val="4"/>
              </w:numPr>
              <w:tabs>
                <w:tab w:val="left" w:pos="288"/>
              </w:tabs>
              <w:ind w:left="5" w:firstLine="0"/>
              <w:rPr>
                <w:rFonts w:ascii="Times New Roman" w:hAnsi="Times New Roman" w:cs="Times New Roman"/>
                <w:sz w:val="24"/>
                <w:szCs w:val="24"/>
                <w:lang w:val="ro-RO"/>
              </w:rPr>
            </w:pPr>
            <w:r w:rsidRPr="005E0740">
              <w:rPr>
                <w:rFonts w:ascii="Times New Roman" w:hAnsi="Times New Roman" w:cs="Times New Roman"/>
                <w:sz w:val="24"/>
                <w:szCs w:val="24"/>
                <w:lang w:val="ro-RO"/>
              </w:rPr>
              <w:t xml:space="preserve">descrierea succintă a rezultatelor. </w:t>
            </w:r>
          </w:p>
          <w:p w:rsidR="00935878" w:rsidRPr="005E0740" w:rsidRDefault="00935878" w:rsidP="00935878">
            <w:pPr>
              <w:pStyle w:val="Listparagraf"/>
              <w:numPr>
                <w:ilvl w:val="0"/>
                <w:numId w:val="4"/>
              </w:numPr>
              <w:tabs>
                <w:tab w:val="left" w:pos="288"/>
              </w:tabs>
              <w:ind w:left="5" w:firstLine="0"/>
              <w:rPr>
                <w:rFonts w:ascii="Times New Roman" w:hAnsi="Times New Roman" w:cs="Times New Roman"/>
                <w:b/>
                <w:sz w:val="24"/>
                <w:szCs w:val="24"/>
                <w:lang w:val="ro-RO"/>
              </w:rPr>
            </w:pPr>
            <w:r w:rsidRPr="005E0740">
              <w:rPr>
                <w:rFonts w:ascii="Times New Roman" w:hAnsi="Times New Roman" w:cs="Times New Roman"/>
                <w:sz w:val="24"/>
                <w:szCs w:val="24"/>
                <w:lang w:val="ro-RO"/>
              </w:rPr>
              <w:t>indicatori de impact economic/social</w:t>
            </w:r>
          </w:p>
          <w:p w:rsidR="00935878" w:rsidRPr="005E0740" w:rsidRDefault="00935878" w:rsidP="00935878">
            <w:pPr>
              <w:pStyle w:val="Listparagraf"/>
              <w:numPr>
                <w:ilvl w:val="0"/>
                <w:numId w:val="4"/>
              </w:numPr>
              <w:tabs>
                <w:tab w:val="left" w:pos="288"/>
              </w:tabs>
              <w:ind w:left="5" w:firstLine="0"/>
              <w:rPr>
                <w:rFonts w:ascii="Times New Roman" w:hAnsi="Times New Roman" w:cs="Times New Roman"/>
                <w:b/>
                <w:sz w:val="24"/>
                <w:szCs w:val="24"/>
                <w:lang w:val="ro-RO"/>
              </w:rPr>
            </w:pPr>
            <w:r w:rsidRPr="005E0740">
              <w:rPr>
                <w:rFonts w:ascii="Times New Roman" w:hAnsi="Times New Roman" w:cs="Times New Roman"/>
                <w:sz w:val="24"/>
                <w:szCs w:val="24"/>
                <w:lang w:val="ro-RO"/>
              </w:rPr>
              <w:t>recunoașterea internațională a rezultatelor</w:t>
            </w:r>
          </w:p>
          <w:p w:rsidR="00935878" w:rsidRPr="00C66084" w:rsidRDefault="00935878" w:rsidP="00935878">
            <w:pPr>
              <w:pStyle w:val="Listparagraf"/>
              <w:numPr>
                <w:ilvl w:val="0"/>
                <w:numId w:val="4"/>
              </w:numPr>
              <w:tabs>
                <w:tab w:val="left" w:pos="288"/>
              </w:tabs>
              <w:ind w:left="5" w:firstLine="0"/>
              <w:rPr>
                <w:rFonts w:ascii="Times New Roman" w:hAnsi="Times New Roman" w:cs="Times New Roman"/>
                <w:b/>
                <w:sz w:val="24"/>
                <w:szCs w:val="24"/>
                <w:lang w:val="ro-RO"/>
              </w:rPr>
            </w:pPr>
            <w:r w:rsidRPr="005E0740">
              <w:rPr>
                <w:rFonts w:ascii="Times New Roman" w:hAnsi="Times New Roman" w:cs="Times New Roman"/>
                <w:sz w:val="24"/>
                <w:szCs w:val="24"/>
                <w:lang w:val="ro-RO"/>
              </w:rPr>
              <w:t>sursele publice pentru documentarea acestor rezultate/ performanțe.</w:t>
            </w:r>
          </w:p>
        </w:tc>
      </w:tr>
      <w:tr w:rsidR="00935878" w:rsidRPr="000314FB" w:rsidTr="00F13C8F">
        <w:tc>
          <w:tcPr>
            <w:tcW w:w="3681" w:type="dxa"/>
          </w:tcPr>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Semnătura persoanei/</w:t>
            </w:r>
          </w:p>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instituției care recomandă</w:t>
            </w:r>
          </w:p>
        </w:tc>
        <w:tc>
          <w:tcPr>
            <w:tcW w:w="5664" w:type="dxa"/>
          </w:tcPr>
          <w:p w:rsidR="00935878" w:rsidRPr="005E0740" w:rsidRDefault="00935878" w:rsidP="00F13C8F">
            <w:pPr>
              <w:ind w:firstLine="567"/>
              <w:jc w:val="center"/>
              <w:rPr>
                <w:rFonts w:ascii="Times New Roman" w:hAnsi="Times New Roman" w:cs="Times New Roman"/>
                <w:b/>
                <w:sz w:val="24"/>
                <w:szCs w:val="24"/>
                <w:lang w:val="ro-RO"/>
              </w:rPr>
            </w:pPr>
          </w:p>
        </w:tc>
      </w:tr>
      <w:tr w:rsidR="00935878" w:rsidRPr="005E0740" w:rsidTr="00F13C8F">
        <w:trPr>
          <w:trHeight w:val="433"/>
        </w:trPr>
        <w:tc>
          <w:tcPr>
            <w:tcW w:w="3681" w:type="dxa"/>
          </w:tcPr>
          <w:p w:rsidR="00935878" w:rsidRPr="005E0740" w:rsidRDefault="00935878" w:rsidP="00F13C8F">
            <w:pPr>
              <w:ind w:firstLine="567"/>
              <w:rPr>
                <w:rFonts w:ascii="Times New Roman" w:hAnsi="Times New Roman" w:cs="Times New Roman"/>
                <w:b/>
                <w:sz w:val="24"/>
                <w:szCs w:val="24"/>
                <w:lang w:val="ro-RO"/>
              </w:rPr>
            </w:pPr>
          </w:p>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Data</w:t>
            </w:r>
          </w:p>
          <w:p w:rsidR="00935878" w:rsidRPr="005E0740" w:rsidRDefault="00935878" w:rsidP="00F13C8F">
            <w:pPr>
              <w:ind w:firstLine="567"/>
              <w:rPr>
                <w:rFonts w:ascii="Times New Roman" w:hAnsi="Times New Roman" w:cs="Times New Roman"/>
                <w:b/>
                <w:sz w:val="24"/>
                <w:szCs w:val="24"/>
                <w:lang w:val="ro-RO"/>
              </w:rPr>
            </w:pPr>
          </w:p>
        </w:tc>
        <w:tc>
          <w:tcPr>
            <w:tcW w:w="5664" w:type="dxa"/>
          </w:tcPr>
          <w:p w:rsidR="00935878" w:rsidRPr="005E0740" w:rsidRDefault="00935878" w:rsidP="00F13C8F">
            <w:pPr>
              <w:ind w:firstLine="567"/>
              <w:jc w:val="center"/>
              <w:rPr>
                <w:rFonts w:ascii="Times New Roman" w:hAnsi="Times New Roman" w:cs="Times New Roman"/>
                <w:b/>
                <w:sz w:val="24"/>
                <w:szCs w:val="24"/>
                <w:lang w:val="ro-RO"/>
              </w:rPr>
            </w:pPr>
          </w:p>
        </w:tc>
      </w:tr>
      <w:tr w:rsidR="00935878" w:rsidRPr="005E0740" w:rsidTr="00F13C8F">
        <w:tc>
          <w:tcPr>
            <w:tcW w:w="3681" w:type="dxa"/>
          </w:tcPr>
          <w:p w:rsidR="00935878" w:rsidRPr="005E0740" w:rsidRDefault="00935878" w:rsidP="00F13C8F">
            <w:pPr>
              <w:ind w:firstLine="567"/>
              <w:rPr>
                <w:rFonts w:ascii="Times New Roman" w:hAnsi="Times New Roman" w:cs="Times New Roman"/>
                <w:b/>
                <w:sz w:val="24"/>
                <w:szCs w:val="24"/>
                <w:lang w:val="ro-RO"/>
              </w:rPr>
            </w:pPr>
            <w:r w:rsidRPr="005E0740">
              <w:rPr>
                <w:rFonts w:ascii="Times New Roman" w:hAnsi="Times New Roman" w:cs="Times New Roman"/>
                <w:b/>
                <w:sz w:val="24"/>
                <w:szCs w:val="24"/>
                <w:lang w:val="ro-RO"/>
              </w:rPr>
              <w:t>Contacte</w:t>
            </w:r>
          </w:p>
          <w:p w:rsidR="00935878" w:rsidRPr="005E0740" w:rsidRDefault="00935878" w:rsidP="00F13C8F">
            <w:pPr>
              <w:ind w:firstLine="567"/>
              <w:rPr>
                <w:rFonts w:ascii="Times New Roman" w:hAnsi="Times New Roman" w:cs="Times New Roman"/>
                <w:b/>
                <w:sz w:val="24"/>
                <w:szCs w:val="24"/>
                <w:lang w:val="ro-RO"/>
              </w:rPr>
            </w:pPr>
          </w:p>
        </w:tc>
        <w:tc>
          <w:tcPr>
            <w:tcW w:w="5664" w:type="dxa"/>
          </w:tcPr>
          <w:p w:rsidR="00935878" w:rsidRPr="005E0740" w:rsidRDefault="00935878" w:rsidP="00F13C8F">
            <w:pPr>
              <w:ind w:firstLine="567"/>
              <w:jc w:val="center"/>
              <w:rPr>
                <w:rFonts w:ascii="Times New Roman" w:hAnsi="Times New Roman" w:cs="Times New Roman"/>
                <w:b/>
                <w:sz w:val="24"/>
                <w:szCs w:val="24"/>
                <w:lang w:val="ro-RO"/>
              </w:rPr>
            </w:pPr>
          </w:p>
        </w:tc>
      </w:tr>
    </w:tbl>
    <w:p w:rsidR="00935878" w:rsidRPr="005E0740" w:rsidRDefault="00935878" w:rsidP="00935878">
      <w:pPr>
        <w:spacing w:after="0" w:line="240" w:lineRule="auto"/>
        <w:ind w:firstLine="567"/>
        <w:jc w:val="both"/>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796FDB" w:rsidRDefault="00796FDB"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p>
    <w:p w:rsidR="00935878" w:rsidRPr="005E0740"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lastRenderedPageBreak/>
        <w:t xml:space="preserve">Anexa nr.2 </w:t>
      </w:r>
    </w:p>
    <w:p w:rsidR="00935878" w:rsidRPr="005E0740" w:rsidRDefault="00935878" w:rsidP="00935878">
      <w:pPr>
        <w:tabs>
          <w:tab w:val="left" w:pos="1848"/>
        </w:tabs>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la Regulamentul cu privire</w:t>
      </w:r>
    </w:p>
    <w:p w:rsidR="00935878" w:rsidRPr="005E0740" w:rsidRDefault="00935878" w:rsidP="00935878">
      <w:pPr>
        <w:spacing w:after="0" w:line="240" w:lineRule="auto"/>
        <w:ind w:firstLine="567"/>
        <w:jc w:val="right"/>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xml:space="preserve"> la Premiul Național</w:t>
      </w:r>
    </w:p>
    <w:p w:rsidR="00935878" w:rsidRPr="005E0740" w:rsidRDefault="00935878" w:rsidP="00935878">
      <w:pPr>
        <w:spacing w:after="0" w:line="240" w:lineRule="auto"/>
        <w:ind w:firstLine="567"/>
        <w:jc w:val="both"/>
        <w:rPr>
          <w:rFonts w:ascii="Times New Roman" w:eastAsia="Times New Roman" w:hAnsi="Times New Roman" w:cs="Times New Roman"/>
          <w:sz w:val="28"/>
          <w:szCs w:val="28"/>
          <w:lang w:val="ro-RO" w:eastAsia="ru-RU"/>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8259"/>
        <w:gridCol w:w="1264"/>
        <w:gridCol w:w="977"/>
      </w:tblGrid>
      <w:tr w:rsidR="00935878" w:rsidRPr="005E0740" w:rsidTr="00F13C8F">
        <w:trPr>
          <w:jc w:val="center"/>
        </w:trPr>
        <w:tc>
          <w:tcPr>
            <w:tcW w:w="0" w:type="auto"/>
            <w:gridSpan w:val="3"/>
            <w:tcBorders>
              <w:top w:val="nil"/>
              <w:left w:val="nil"/>
              <w:bottom w:val="nil"/>
              <w:right w:val="nil"/>
            </w:tcBorders>
            <w:tcMar>
              <w:top w:w="15" w:type="dxa"/>
              <w:left w:w="45" w:type="dxa"/>
              <w:bottom w:w="15" w:type="dxa"/>
              <w:right w:w="45" w:type="dxa"/>
            </w:tcMar>
            <w:hideMark/>
          </w:tcPr>
          <w:p w:rsidR="00935878" w:rsidRPr="005E0740" w:rsidRDefault="00935878" w:rsidP="00F13C8F">
            <w:pPr>
              <w:spacing w:after="0" w:line="240" w:lineRule="auto"/>
              <w:ind w:firstLine="567"/>
              <w:jc w:val="both"/>
              <w:rPr>
                <w:rFonts w:ascii="Times New Roman" w:eastAsia="Times New Roman" w:hAnsi="Times New Roman" w:cs="Times New Roman"/>
                <w:sz w:val="24"/>
                <w:szCs w:val="24"/>
                <w:lang w:val="ro-RO" w:eastAsia="ru-RU"/>
              </w:rPr>
            </w:pPr>
          </w:p>
          <w:p w:rsidR="00935878" w:rsidRPr="005E0740" w:rsidRDefault="00935878" w:rsidP="00F13C8F">
            <w:pPr>
              <w:spacing w:after="0" w:line="240" w:lineRule="auto"/>
              <w:ind w:firstLine="567"/>
              <w:jc w:val="center"/>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b/>
                <w:bCs/>
                <w:sz w:val="24"/>
                <w:szCs w:val="24"/>
                <w:lang w:val="ro-RO" w:eastAsia="ru-RU"/>
              </w:rPr>
              <w:t>Formular de expertizare</w:t>
            </w:r>
          </w:p>
          <w:p w:rsidR="00935878" w:rsidRPr="005E0740" w:rsidRDefault="00935878" w:rsidP="00F13C8F">
            <w:pPr>
              <w:spacing w:after="0" w:line="240" w:lineRule="auto"/>
              <w:ind w:firstLine="567"/>
              <w:jc w:val="center"/>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b/>
                <w:bCs/>
                <w:sz w:val="24"/>
                <w:szCs w:val="24"/>
                <w:lang w:val="ro-RO" w:eastAsia="ru-RU"/>
              </w:rPr>
              <w:t>a dosarului înaintat pentru decernarea Premiului Naţional</w:t>
            </w:r>
          </w:p>
          <w:p w:rsidR="00935878" w:rsidRPr="005E0740" w:rsidRDefault="00935878" w:rsidP="00F13C8F">
            <w:pPr>
              <w:spacing w:after="0" w:line="240" w:lineRule="auto"/>
              <w:ind w:firstLine="567"/>
              <w:jc w:val="center"/>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b/>
                <w:bCs/>
                <w:sz w:val="24"/>
                <w:szCs w:val="24"/>
                <w:lang w:val="ro-RO" w:eastAsia="ru-RU"/>
              </w:rPr>
              <w:t>ediţia _______________</w:t>
            </w:r>
          </w:p>
          <w:p w:rsidR="00935878" w:rsidRPr="005E0740" w:rsidRDefault="00935878" w:rsidP="00F13C8F">
            <w:pPr>
              <w:spacing w:after="0" w:line="240" w:lineRule="auto"/>
              <w:ind w:firstLine="567"/>
              <w:jc w:val="both"/>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Domeniul/subdomeniul: ___________________________________________</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Numele, prenumele candidatului/candidaţilor: _________________________</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p w:rsidR="00935878" w:rsidRPr="005E0740" w:rsidRDefault="00935878" w:rsidP="00F13C8F">
            <w:pPr>
              <w:spacing w:after="0" w:line="240" w:lineRule="auto"/>
              <w:ind w:firstLine="567"/>
              <w:rPr>
                <w:rFonts w:ascii="Times New Roman" w:hAnsi="Times New Roman" w:cs="Times New Roman"/>
                <w:sz w:val="24"/>
                <w:szCs w:val="24"/>
                <w:lang w:val="ro-RO"/>
              </w:rPr>
            </w:pPr>
            <w:r w:rsidRPr="005E0740">
              <w:rPr>
                <w:rFonts w:ascii="Times New Roman" w:eastAsia="Times New Roman" w:hAnsi="Times New Roman" w:cs="Times New Roman"/>
                <w:sz w:val="24"/>
                <w:szCs w:val="24"/>
                <w:lang w:val="ro-RO" w:eastAsia="ru-RU"/>
              </w:rPr>
              <w:t>Tema/rezultatul activității/produsul (procesul/serviciul/tehnologia/</w:t>
            </w:r>
            <w:r w:rsidRPr="005E0740">
              <w:rPr>
                <w:rFonts w:ascii="Times New Roman" w:hAnsi="Times New Roman" w:cs="Times New Roman"/>
                <w:sz w:val="24"/>
                <w:szCs w:val="24"/>
                <w:lang w:val="ro-RO"/>
              </w:rPr>
              <w:t>inovaţia)</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înaintate la concurs:</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______________________________________________________________</w:t>
            </w:r>
          </w:p>
          <w:p w:rsidR="00935878" w:rsidRPr="005E0740" w:rsidRDefault="00935878" w:rsidP="00F13C8F">
            <w:pPr>
              <w:spacing w:after="0" w:line="240" w:lineRule="auto"/>
              <w:ind w:firstLine="567"/>
              <w:jc w:val="both"/>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w:t>
            </w:r>
          </w:p>
        </w:tc>
      </w:tr>
      <w:tr w:rsidR="00935878" w:rsidRPr="005E0740"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Criterii de evaluare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Comentarii</w:t>
            </w:r>
          </w:p>
        </w:tc>
        <w:tc>
          <w:tcPr>
            <w:tcW w:w="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jc w:val="center"/>
              <w:rPr>
                <w:rFonts w:ascii="Times New Roman" w:eastAsia="Times New Roman" w:hAnsi="Times New Roman" w:cs="Times New Roman"/>
                <w:b/>
                <w:bCs/>
                <w:sz w:val="24"/>
                <w:szCs w:val="24"/>
                <w:lang w:val="ro-RO" w:eastAsia="ru-RU"/>
              </w:rPr>
            </w:pPr>
            <w:r w:rsidRPr="005E0740">
              <w:rPr>
                <w:rFonts w:ascii="Times New Roman" w:eastAsia="Times New Roman" w:hAnsi="Times New Roman" w:cs="Times New Roman"/>
                <w:b/>
                <w:bCs/>
                <w:sz w:val="24"/>
                <w:szCs w:val="24"/>
                <w:lang w:val="ro-RO" w:eastAsia="ru-RU"/>
              </w:rPr>
              <w:t>Punctaj</w:t>
            </w:r>
            <w:r w:rsidRPr="005E0740">
              <w:rPr>
                <w:rFonts w:ascii="Times New Roman" w:eastAsia="Times New Roman" w:hAnsi="Times New Roman" w:cs="Times New Roman"/>
                <w:b/>
                <w:bCs/>
                <w:sz w:val="24"/>
                <w:szCs w:val="24"/>
                <w:lang w:val="ro-RO" w:eastAsia="ru-RU"/>
              </w:rPr>
              <w:br/>
              <w:t>(1-5)</w:t>
            </w: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Relevanţa</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(problema soluţionată, contribuția, modificări produse, îmbunătăţiri, performanță)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Originalitatea/noutatea/inovația</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(raportat la practica internaţională: elemente de noutate, creativitate, exprimare, interpretare, stil, tehnologie, imaginaţie, deschidere)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Anul şi gradul de implementare a rezultatului activității</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w:t>
            </w:r>
            <w:r w:rsidRPr="005E0740">
              <w:rPr>
                <w:rFonts w:ascii="Times New Roman" w:eastAsia="Times New Roman" w:hAnsi="Times New Roman" w:cs="Times New Roman"/>
                <w:i/>
                <w:iCs/>
                <w:sz w:val="24"/>
                <w:szCs w:val="24"/>
                <w:lang w:val="ro-RO" w:eastAsia="ru-RU"/>
              </w:rPr>
              <w:t>trebuie să fie cunoscute de cel puţin un an până la înaintare, pct.18 din Regulament</w:t>
            </w:r>
            <w:r w:rsidRPr="005E0740">
              <w:rPr>
                <w:rFonts w:ascii="Times New Roman" w:eastAsia="Times New Roman" w:hAnsi="Times New Roman" w:cs="Times New Roman"/>
                <w:sz w:val="24"/>
                <w:szCs w:val="24"/>
                <w:lang w:val="ro-RO" w:eastAsia="ru-R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Impact (indicatori):</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a) economic (cost/productivitate), social</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b) la dezvoltarea domeniului de activitate/ramurii</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c) la promovarea imaginii ţării</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(confirmat prin probe/evidenţe documentare ataşate la dosar)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Recunoaşterea rezultatelor</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(aprecieri la concursuri ştiinţifice naţionale/ internaţionale, aprecieri la evenimente, titluri, premii, publicații, diplome, etc. ) confirmate documentar.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 xml:space="preserve">Aprecierea generală a dosarului </w:t>
            </w:r>
          </w:p>
          <w:p w:rsidR="00935878" w:rsidRPr="005E0740" w:rsidRDefault="00935878" w:rsidP="00F13C8F">
            <w:pPr>
              <w:spacing w:after="0" w:line="240" w:lineRule="auto"/>
              <w:ind w:firstLine="567"/>
              <w:rPr>
                <w:rFonts w:ascii="Times New Roman" w:eastAsia="Times New Roman" w:hAnsi="Times New Roman" w:cs="Times New Roman"/>
                <w:i/>
                <w:sz w:val="24"/>
                <w:szCs w:val="24"/>
                <w:lang w:val="ro-RO" w:eastAsia="ru-RU"/>
              </w:rPr>
            </w:pPr>
            <w:r w:rsidRPr="005E0740">
              <w:rPr>
                <w:rFonts w:ascii="Times New Roman" w:eastAsia="Times New Roman" w:hAnsi="Times New Roman" w:cs="Times New Roman"/>
                <w:i/>
                <w:sz w:val="24"/>
                <w:szCs w:val="24"/>
                <w:lang w:val="ro-RO" w:eastAsia="ru-RU"/>
              </w:rPr>
              <w:t>(conform pct.22 din Regulament)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Etica</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(respectarea dreptului de autor, candidatul/candidaţii au contribuit exclusiv la rezultatele pretinse, autenticitatea/deontologia experimentelor)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b/>
                <w:sz w:val="24"/>
                <w:szCs w:val="24"/>
                <w:lang w:val="ro-RO" w:eastAsia="ru-RU"/>
              </w:rPr>
            </w:pPr>
            <w:r w:rsidRPr="005E0740">
              <w:rPr>
                <w:rFonts w:ascii="Times New Roman" w:eastAsia="Times New Roman" w:hAnsi="Times New Roman" w:cs="Times New Roman"/>
                <w:b/>
                <w:sz w:val="24"/>
                <w:szCs w:val="24"/>
                <w:lang w:val="ro-RO" w:eastAsia="ru-RU"/>
              </w:rPr>
              <w:t>Experţi:</w:t>
            </w:r>
          </w:p>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i/>
                <w:iCs/>
                <w:sz w:val="24"/>
                <w:szCs w:val="24"/>
                <w:lang w:val="ro-RO" w:eastAsia="ru-RU"/>
              </w:rPr>
              <w:t>(nume, prenume, titluri, ocupaţia)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p>
        </w:tc>
      </w:tr>
      <w:tr w:rsidR="00935878" w:rsidRPr="000314FB" w:rsidTr="00F13C8F">
        <w:trPr>
          <w:jc w:val="center"/>
        </w:trPr>
        <w:tc>
          <w:tcPr>
            <w:tcW w:w="0" w:type="auto"/>
            <w:gridSpan w:val="3"/>
            <w:tcBorders>
              <w:top w:val="nil"/>
              <w:left w:val="nil"/>
              <w:bottom w:val="nil"/>
              <w:right w:val="nil"/>
            </w:tcBorders>
            <w:tcMar>
              <w:top w:w="15" w:type="dxa"/>
              <w:left w:w="45" w:type="dxa"/>
              <w:bottom w:w="15" w:type="dxa"/>
              <w:right w:w="45" w:type="dxa"/>
            </w:tcMar>
            <w:hideMark/>
          </w:tcPr>
          <w:p w:rsidR="00935878" w:rsidRPr="005E0740" w:rsidRDefault="00935878" w:rsidP="00F13C8F">
            <w:pPr>
              <w:spacing w:after="0" w:line="240" w:lineRule="auto"/>
              <w:ind w:firstLine="567"/>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sz w:val="24"/>
                <w:szCs w:val="24"/>
                <w:lang w:val="ro-RO" w:eastAsia="ru-RU"/>
              </w:rPr>
              <w:t> </w:t>
            </w:r>
          </w:p>
          <w:p w:rsidR="00935878" w:rsidRPr="005E0740" w:rsidRDefault="00935878" w:rsidP="00F13C8F">
            <w:pPr>
              <w:spacing w:after="0" w:line="240" w:lineRule="auto"/>
              <w:ind w:firstLine="567"/>
              <w:jc w:val="both"/>
              <w:rPr>
                <w:rFonts w:ascii="Times New Roman" w:eastAsia="Times New Roman" w:hAnsi="Times New Roman" w:cs="Times New Roman"/>
                <w:sz w:val="24"/>
                <w:szCs w:val="24"/>
                <w:lang w:val="ro-RO" w:eastAsia="ru-RU"/>
              </w:rPr>
            </w:pPr>
            <w:r w:rsidRPr="005E0740">
              <w:rPr>
                <w:rFonts w:ascii="Times New Roman" w:eastAsia="Times New Roman" w:hAnsi="Times New Roman" w:cs="Times New Roman"/>
                <w:b/>
                <w:bCs/>
                <w:sz w:val="24"/>
                <w:szCs w:val="24"/>
                <w:lang w:val="ro-RO" w:eastAsia="ru-RU"/>
              </w:rPr>
              <w:t>Notă:</w:t>
            </w:r>
            <w:r w:rsidRPr="005E0740">
              <w:rPr>
                <w:rFonts w:ascii="Times New Roman" w:eastAsia="Times New Roman" w:hAnsi="Times New Roman" w:cs="Times New Roman"/>
                <w:sz w:val="24"/>
                <w:szCs w:val="24"/>
                <w:lang w:val="ro-RO" w:eastAsia="ru-RU"/>
              </w:rPr>
              <w:t xml:space="preserve"> Opiniile/comentariile separate se anexează la formularul de expertizare. </w:t>
            </w:r>
          </w:p>
        </w:tc>
      </w:tr>
    </w:tbl>
    <w:p w:rsidR="007F7254" w:rsidRPr="00935878" w:rsidRDefault="007F7254">
      <w:pPr>
        <w:rPr>
          <w:lang w:val="ro-RO"/>
        </w:rPr>
      </w:pPr>
      <w:bookmarkStart w:id="0" w:name="_GoBack"/>
      <w:bookmarkEnd w:id="0"/>
    </w:p>
    <w:sectPr w:rsidR="007F7254" w:rsidRPr="00935878" w:rsidSect="00693CFB">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24192"/>
    <w:multiLevelType w:val="hybridMultilevel"/>
    <w:tmpl w:val="9E34C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E438A0"/>
    <w:multiLevelType w:val="hybridMultilevel"/>
    <w:tmpl w:val="A3FA574C"/>
    <w:lvl w:ilvl="0" w:tplc="4536ACBE">
      <w:start w:val="1"/>
      <w:numFmt w:val="lowerLetter"/>
      <w:lvlText w:val="%1)"/>
      <w:lvlJc w:val="left"/>
      <w:pPr>
        <w:ind w:left="1497" w:hanging="93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C343A96"/>
    <w:multiLevelType w:val="hybridMultilevel"/>
    <w:tmpl w:val="72E06B6C"/>
    <w:lvl w:ilvl="0" w:tplc="2248AA88">
      <w:start w:val="1"/>
      <w:numFmt w:val="decimal"/>
      <w:lvlText w:val="%1."/>
      <w:lvlJc w:val="left"/>
      <w:pPr>
        <w:ind w:left="360" w:hanging="360"/>
      </w:pPr>
      <w:rPr>
        <w:rFonts w:hint="default"/>
        <w:b/>
        <w:strike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D456204"/>
    <w:multiLevelType w:val="hybridMultilevel"/>
    <w:tmpl w:val="4372FD22"/>
    <w:lvl w:ilvl="0" w:tplc="185E1600">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260AD6"/>
    <w:multiLevelType w:val="hybridMultilevel"/>
    <w:tmpl w:val="52CCE4CA"/>
    <w:lvl w:ilvl="0" w:tplc="C59EF5C0">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345FE1"/>
    <w:multiLevelType w:val="hybridMultilevel"/>
    <w:tmpl w:val="684A69F2"/>
    <w:lvl w:ilvl="0" w:tplc="5C849DB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78"/>
    <w:rsid w:val="00796FDB"/>
    <w:rsid w:val="007F7254"/>
    <w:rsid w:val="00935878"/>
    <w:rsid w:val="00C81DDD"/>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35878"/>
    <w:pPr>
      <w:ind w:left="720"/>
      <w:contextualSpacing/>
    </w:pPr>
  </w:style>
  <w:style w:type="table" w:styleId="GrilTabel">
    <w:name w:val="Table Grid"/>
    <w:basedOn w:val="TabelNormal"/>
    <w:uiPriority w:val="39"/>
    <w:rsid w:val="0093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35878"/>
    <w:pPr>
      <w:ind w:left="720"/>
      <w:contextualSpacing/>
    </w:pPr>
  </w:style>
  <w:style w:type="table" w:styleId="GrilTabel">
    <w:name w:val="Table Grid"/>
    <w:basedOn w:val="TabelNormal"/>
    <w:uiPriority w:val="39"/>
    <w:rsid w:val="0093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2133</Words>
  <Characters>12161</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2018-03-06T13:36:00Z</dcterms:created>
  <dcterms:modified xsi:type="dcterms:W3CDTF">2018-03-06T13:36:00Z</dcterms:modified>
</cp:coreProperties>
</file>