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F9D" w:rsidRPr="00A4037E" w:rsidRDefault="00504F9D" w:rsidP="007E3E12">
      <w:pPr>
        <w:ind w:left="720" w:firstLine="720"/>
        <w:jc w:val="center"/>
        <w:rPr>
          <w:b/>
          <w:sz w:val="28"/>
          <w:lang w:val="ro-MO"/>
        </w:rPr>
      </w:pPr>
      <w:r w:rsidRPr="00A4037E">
        <w:rPr>
          <w:b/>
          <w:sz w:val="28"/>
          <w:lang w:val="ro-MO"/>
        </w:rPr>
        <w:t>NOTA INFORMATIVĂ</w:t>
      </w:r>
    </w:p>
    <w:p w:rsidR="00504F9D" w:rsidRPr="00A4037E" w:rsidRDefault="00504F9D" w:rsidP="0073117D">
      <w:pPr>
        <w:autoSpaceDE w:val="0"/>
        <w:autoSpaceDN w:val="0"/>
        <w:adjustRightInd w:val="0"/>
        <w:ind w:firstLine="526"/>
        <w:jc w:val="both"/>
        <w:rPr>
          <w:rFonts w:eastAsiaTheme="minorEastAsia"/>
          <w:b/>
          <w:bCs/>
          <w:sz w:val="28"/>
          <w:lang w:val="ro-MO" w:eastAsia="ro-RO"/>
        </w:rPr>
      </w:pPr>
      <w:r w:rsidRPr="00A4037E">
        <w:rPr>
          <w:rFonts w:eastAsiaTheme="minorEastAsia"/>
          <w:b/>
          <w:bCs/>
          <w:sz w:val="28"/>
          <w:lang w:val="ro-MO" w:eastAsia="ro-RO"/>
        </w:rPr>
        <w:t>la proiectul de Lege pentru modificarea şi completarea unor acte legislative</w:t>
      </w:r>
    </w:p>
    <w:p w:rsidR="00504F9D" w:rsidRPr="00A4037E" w:rsidRDefault="00504F9D" w:rsidP="0073117D">
      <w:pPr>
        <w:autoSpaceDE w:val="0"/>
        <w:autoSpaceDN w:val="0"/>
        <w:adjustRightInd w:val="0"/>
        <w:ind w:firstLine="567"/>
        <w:jc w:val="both"/>
        <w:rPr>
          <w:rFonts w:eastAsiaTheme="minorEastAsia"/>
          <w:b/>
          <w:bCs/>
          <w:lang w:val="ro-MO" w:eastAsia="ro-RO"/>
        </w:rPr>
      </w:pPr>
    </w:p>
    <w:p w:rsidR="007413CF" w:rsidRPr="00A4037E" w:rsidRDefault="007413CF" w:rsidP="0073117D">
      <w:pPr>
        <w:ind w:firstLine="567"/>
        <w:jc w:val="both"/>
        <w:rPr>
          <w:b/>
          <w:lang w:val="ro-MO"/>
        </w:rPr>
      </w:pPr>
      <w:r w:rsidRPr="00A4037E">
        <w:rPr>
          <w:b/>
          <w:lang w:val="ro-MO"/>
        </w:rPr>
        <w:t>1</w:t>
      </w:r>
      <w:r w:rsidRPr="00A4037E">
        <w:rPr>
          <w:b/>
          <w:shd w:val="clear" w:color="auto" w:fill="FFFFFF" w:themeFill="background1"/>
          <w:lang w:val="ro-MO"/>
        </w:rPr>
        <w:t>. Cauzele care au condiţionat elaborarea proiectului, iniţiatorii şi autorii proiectului</w:t>
      </w:r>
      <w:r w:rsidR="00A4037E">
        <w:rPr>
          <w:b/>
          <w:shd w:val="clear" w:color="auto" w:fill="FFFFFF" w:themeFill="background1"/>
          <w:lang w:val="ro-MO"/>
        </w:rPr>
        <w:t>.</w:t>
      </w:r>
    </w:p>
    <w:p w:rsidR="007413CF" w:rsidRPr="00A4037E" w:rsidRDefault="007413CF" w:rsidP="0073117D">
      <w:pPr>
        <w:ind w:firstLine="567"/>
        <w:jc w:val="both"/>
        <w:rPr>
          <w:rStyle w:val="FontStyle69"/>
          <w:bCs/>
          <w:sz w:val="24"/>
          <w:szCs w:val="24"/>
          <w:lang w:val="ro-MO" w:eastAsia="ro-RO"/>
        </w:rPr>
      </w:pPr>
      <w:r w:rsidRPr="00A4037E">
        <w:rPr>
          <w:bCs/>
          <w:lang w:val="ro-MO" w:eastAsia="ro-RO"/>
        </w:rPr>
        <w:t>Proiectul de lege a fost elaborat în scopul îmbunătățirii substanțiale a climatului investițional prin reglementarea cu noi abordări, mai permisive ce vor conduce la dezvoltarea şi atragerea investiţiilor străine. În acest sens, sunt propuse ajustări la Codul penal, Codul de procedură penală, Codul contravenţional şi la o serie de acte legislative în domeniu.</w:t>
      </w:r>
    </w:p>
    <w:p w:rsidR="007413CF" w:rsidRPr="00A4037E" w:rsidRDefault="007413CF" w:rsidP="0073117D">
      <w:pPr>
        <w:pStyle w:val="Style25"/>
        <w:widowControl/>
        <w:spacing w:line="240" w:lineRule="auto"/>
        <w:ind w:left="-41" w:firstLine="567"/>
        <w:rPr>
          <w:rStyle w:val="FontStyle64"/>
          <w:sz w:val="24"/>
          <w:szCs w:val="24"/>
          <w:lang w:val="ro-MO" w:eastAsia="ro-RO"/>
        </w:rPr>
      </w:pPr>
      <w:r w:rsidRPr="00A4037E">
        <w:rPr>
          <w:rStyle w:val="FontStyle69"/>
          <w:sz w:val="24"/>
          <w:szCs w:val="24"/>
          <w:lang w:val="ro-MO" w:eastAsia="ro-RO"/>
        </w:rPr>
        <w:t xml:space="preserve">Consiliul Europei în preambulul Regulilor Penitenciare Europene reiterează că privarea de libertate a persoanei trebuie să fie o soluţie </w:t>
      </w:r>
      <w:r w:rsidRPr="00A4037E">
        <w:rPr>
          <w:rStyle w:val="FontStyle64"/>
          <w:sz w:val="24"/>
          <w:szCs w:val="24"/>
          <w:lang w:val="ro-MO" w:eastAsia="ro-RO"/>
        </w:rPr>
        <w:t xml:space="preserve">ultimo </w:t>
      </w:r>
      <w:proofErr w:type="spellStart"/>
      <w:r w:rsidRPr="00A4037E">
        <w:rPr>
          <w:rStyle w:val="FontStyle64"/>
          <w:sz w:val="24"/>
          <w:szCs w:val="24"/>
          <w:lang w:val="ro-MO" w:eastAsia="ro-RO"/>
        </w:rPr>
        <w:t>ratio</w:t>
      </w:r>
      <w:proofErr w:type="spellEnd"/>
      <w:r w:rsidRPr="00A4037E">
        <w:rPr>
          <w:rStyle w:val="FontStyle64"/>
          <w:sz w:val="24"/>
          <w:szCs w:val="24"/>
          <w:lang w:val="ro-MO" w:eastAsia="ro-RO"/>
        </w:rPr>
        <w:t xml:space="preserve">. </w:t>
      </w:r>
      <w:r w:rsidRPr="00A4037E">
        <w:rPr>
          <w:rStyle w:val="FontStyle64"/>
          <w:i w:val="0"/>
          <w:sz w:val="24"/>
          <w:szCs w:val="24"/>
          <w:lang w:val="ro-MO" w:eastAsia="ro-RO"/>
        </w:rPr>
        <w:t>Î</w:t>
      </w:r>
      <w:r w:rsidRPr="00A4037E">
        <w:rPr>
          <w:rStyle w:val="FontStyle69"/>
          <w:sz w:val="24"/>
          <w:szCs w:val="24"/>
          <w:lang w:val="ro-MO" w:eastAsia="ro-RO"/>
        </w:rPr>
        <w:t>ntr-o altă recomandare adresată statelor membre, Consiliul Europei stabileşte că:</w:t>
      </w:r>
      <w:r w:rsidRPr="00A4037E">
        <w:rPr>
          <w:rStyle w:val="FontStyle64"/>
          <w:sz w:val="24"/>
          <w:szCs w:val="24"/>
          <w:lang w:val="ro-MO" w:eastAsia="ro-RO"/>
        </w:rPr>
        <w:t xml:space="preserve"> „privarea de libertate trebuie considerată o sancţiune sau măsură extremă şi, de aceea, trebuie impusă numai când, din cauza gravităţii infracţiunii, orice altă sancţiune sau măsură ar fi evident inadecvată.”.</w:t>
      </w:r>
    </w:p>
    <w:p w:rsidR="007413CF" w:rsidRPr="00A4037E" w:rsidRDefault="007413CF" w:rsidP="0073117D">
      <w:pPr>
        <w:pStyle w:val="Style25"/>
        <w:widowControl/>
        <w:spacing w:line="240" w:lineRule="auto"/>
        <w:ind w:left="-41" w:firstLine="567"/>
        <w:rPr>
          <w:i/>
          <w:iCs/>
          <w:lang w:val="ro-MO" w:eastAsia="ro-RO"/>
        </w:rPr>
      </w:pPr>
      <w:r w:rsidRPr="00A4037E">
        <w:rPr>
          <w:lang w:val="ro-MO"/>
        </w:rPr>
        <w:t>Totodată, elaborarea prezentului proiect de lege se impune prin necesitatea creării unui mecanism de liberare de pedeapsă penală datorită reparării benevole a prejudiciului și perceperii în bugetul statului a avantajelor patrimoniale în cazul infracțiunilor prevăzute la art. 91</w:t>
      </w:r>
      <w:r w:rsidRPr="00A4037E">
        <w:rPr>
          <w:vertAlign w:val="superscript"/>
          <w:lang w:val="ro-MO"/>
        </w:rPr>
        <w:t>1</w:t>
      </w:r>
      <w:r w:rsidRPr="00A4037E">
        <w:rPr>
          <w:lang w:val="ro-MO"/>
        </w:rPr>
        <w:t xml:space="preserve"> din proiectul de lege.</w:t>
      </w:r>
    </w:p>
    <w:p w:rsidR="007413CF" w:rsidRPr="00A4037E" w:rsidRDefault="007413CF" w:rsidP="0073117D">
      <w:pPr>
        <w:ind w:firstLine="567"/>
        <w:jc w:val="both"/>
        <w:rPr>
          <w:lang w:val="ro-MO"/>
        </w:rPr>
      </w:pPr>
      <w:r w:rsidRPr="00A4037E">
        <w:rPr>
          <w:lang w:val="ro-MO"/>
        </w:rPr>
        <w:t xml:space="preserve">Actualmente, Codul penal se caracterizează printr-un accent de represiune penală excesivă, în comparație cu legislația penală europeană. Utilizarea activă și pe scară largă a represiuni penale în cazul infracțiunilor menționate, poate atrage după sine consecințe negative pe termen lung pentru stat. Relaţiile sociale cu privire la economia națională </w:t>
      </w:r>
      <w:proofErr w:type="spellStart"/>
      <w:r w:rsidRPr="00A4037E">
        <w:rPr>
          <w:lang w:val="ro-MO"/>
        </w:rPr>
        <w:t>sînt</w:t>
      </w:r>
      <w:proofErr w:type="spellEnd"/>
      <w:r w:rsidRPr="00A4037E">
        <w:rPr>
          <w:lang w:val="ro-MO"/>
        </w:rPr>
        <w:t xml:space="preserve"> influenţate de transformările petrecute, în cursul dezvoltării societăţii, în întreaga viaţă economică și socială.</w:t>
      </w:r>
    </w:p>
    <w:p w:rsidR="007413CF" w:rsidRPr="00A4037E" w:rsidRDefault="007413CF" w:rsidP="0073117D">
      <w:pPr>
        <w:pStyle w:val="Default"/>
        <w:ind w:firstLine="567"/>
        <w:jc w:val="both"/>
        <w:rPr>
          <w:lang w:val="ro-MO"/>
        </w:rPr>
      </w:pPr>
      <w:r w:rsidRPr="00A4037E">
        <w:rPr>
          <w:lang w:val="ro-MO"/>
        </w:rPr>
        <w:t>Aceste completări constituie măsuri de politică penală determinată de specificul infracţiunilor economice etc., respectiv de necesitatea recuperării, cu celeritate, a prejudiciului cauzat şi nu este de natură să aducă atingere dreptului la un proces echitabil şi nici normelor constituţionale privind realizarea justiţiei.</w:t>
      </w:r>
    </w:p>
    <w:p w:rsidR="007413CF" w:rsidRPr="00A4037E" w:rsidRDefault="007413CF" w:rsidP="0073117D">
      <w:pPr>
        <w:pStyle w:val="Default"/>
        <w:ind w:firstLine="567"/>
        <w:jc w:val="both"/>
        <w:rPr>
          <w:lang w:val="ro-MO"/>
        </w:rPr>
      </w:pPr>
      <w:r w:rsidRPr="00A4037E">
        <w:rPr>
          <w:lang w:val="ro-MO"/>
        </w:rPr>
        <w:t xml:space="preserve">Proiectul legii asigură o interconectare dintre două sisteme care intră în contact cu mediul de afaceri şi, în anumite situaţii, exercită presiuni nejustificate asupra acestora şi anume: sistemul organelor de urmărire penală şi sistemul organelor de control. În prezent aceste sisteme dezvoltă activităţi paralele şi nu tot timpul reuşesc să se sincronizeze, ba dimpotrivă, se pare că au loc proceduri paralele, care implică costuri de timp şi financiare atât pentru autorităţile publice, cât şi pentru mediul de business. </w:t>
      </w:r>
    </w:p>
    <w:p w:rsidR="007413CF" w:rsidRPr="00A4037E" w:rsidRDefault="007413CF" w:rsidP="0073117D">
      <w:pPr>
        <w:pStyle w:val="Default"/>
        <w:ind w:firstLine="567"/>
        <w:jc w:val="both"/>
        <w:rPr>
          <w:lang w:val="ro-MO"/>
        </w:rPr>
      </w:pPr>
    </w:p>
    <w:p w:rsidR="007413CF" w:rsidRPr="0073117D" w:rsidRDefault="007413CF" w:rsidP="0073117D">
      <w:pPr>
        <w:ind w:firstLine="567"/>
        <w:jc w:val="both"/>
        <w:rPr>
          <w:b/>
          <w:lang w:val="ro-MO"/>
        </w:rPr>
      </w:pPr>
      <w:r w:rsidRPr="0073117D">
        <w:rPr>
          <w:b/>
          <w:lang w:val="ro-MO"/>
        </w:rPr>
        <w:t>2</w:t>
      </w:r>
      <w:r w:rsidRPr="0073117D">
        <w:rPr>
          <w:b/>
          <w:shd w:val="clear" w:color="auto" w:fill="FFFFFF" w:themeFill="background1"/>
          <w:lang w:val="ro-MO"/>
        </w:rPr>
        <w:t xml:space="preserve">. </w:t>
      </w:r>
      <w:r w:rsidRPr="0073117D">
        <w:rPr>
          <w:b/>
          <w:lang w:val="ro-MO"/>
        </w:rPr>
        <w:t>Principalele prevederi ale proiectului și evidențierea elementelor novatorii ale proiectului</w:t>
      </w:r>
      <w:r w:rsidR="00A4037E" w:rsidRPr="0073117D">
        <w:rPr>
          <w:b/>
          <w:lang w:val="ro-MO"/>
        </w:rPr>
        <w:t>.</w:t>
      </w:r>
      <w:r w:rsidRPr="0073117D">
        <w:rPr>
          <w:b/>
          <w:lang w:val="ro-MO"/>
        </w:rPr>
        <w:t xml:space="preserve"> </w:t>
      </w:r>
    </w:p>
    <w:p w:rsidR="007413CF" w:rsidRDefault="007413CF" w:rsidP="0073117D">
      <w:pPr>
        <w:pStyle w:val="NoSpacing"/>
        <w:ind w:firstLine="567"/>
        <w:jc w:val="both"/>
        <w:rPr>
          <w:rFonts w:ascii="Times New Roman" w:hAnsi="Times New Roman"/>
          <w:sz w:val="24"/>
          <w:szCs w:val="24"/>
          <w:lang w:val="ro-MO"/>
        </w:rPr>
      </w:pPr>
      <w:r w:rsidRPr="0073117D">
        <w:rPr>
          <w:rFonts w:ascii="Times New Roman" w:hAnsi="Times New Roman"/>
          <w:sz w:val="24"/>
          <w:szCs w:val="24"/>
          <w:lang w:val="ro-MO"/>
        </w:rPr>
        <w:t>Prin proiectul de lege se intervine cu modificări la o serie de acte legislative</w:t>
      </w:r>
      <w:r w:rsidRPr="0073117D">
        <w:rPr>
          <w:rFonts w:ascii="Times New Roman" w:hAnsi="Times New Roman"/>
          <w:b/>
          <w:sz w:val="24"/>
          <w:szCs w:val="24"/>
          <w:lang w:val="ro-MO"/>
        </w:rPr>
        <w:t xml:space="preserve">. </w:t>
      </w:r>
      <w:r w:rsidRPr="0073117D">
        <w:rPr>
          <w:rFonts w:ascii="Times New Roman" w:hAnsi="Times New Roman"/>
          <w:sz w:val="24"/>
          <w:szCs w:val="24"/>
          <w:lang w:val="ro-MO"/>
        </w:rPr>
        <w:t xml:space="preserve">Totuşi, modificările de bază, de la care pornesc modificările în lanţ la alte acte legislative se conţin în: Codul penal, Codul de procedură penală, Codul contravenţional şi Legea nr.131/2012 privind controlul de stat asupra activităţii de întreprinzător. </w:t>
      </w:r>
    </w:p>
    <w:p w:rsidR="0073117D" w:rsidRPr="0073117D" w:rsidRDefault="0073117D" w:rsidP="0073117D">
      <w:pPr>
        <w:pStyle w:val="NoSpacing"/>
        <w:ind w:firstLine="567"/>
        <w:jc w:val="both"/>
        <w:rPr>
          <w:rFonts w:ascii="Times New Roman" w:hAnsi="Times New Roman"/>
          <w:sz w:val="24"/>
          <w:szCs w:val="24"/>
          <w:lang w:val="ro-MO"/>
        </w:rPr>
      </w:pPr>
    </w:p>
    <w:p w:rsidR="0073117D" w:rsidRPr="0073117D" w:rsidRDefault="0073117D" w:rsidP="0073117D">
      <w:pPr>
        <w:pStyle w:val="Default"/>
        <w:ind w:left="-7" w:firstLine="567"/>
        <w:jc w:val="both"/>
        <w:rPr>
          <w:b/>
          <w:u w:val="single"/>
          <w:lang w:val="ro-MO"/>
        </w:rPr>
      </w:pPr>
      <w:r w:rsidRPr="0073117D">
        <w:rPr>
          <w:b/>
          <w:i/>
          <w:u w:val="single"/>
          <w:lang w:val="ro-MO"/>
        </w:rPr>
        <w:t>Art. I.</w:t>
      </w:r>
      <w:r w:rsidRPr="0073117D">
        <w:rPr>
          <w:b/>
          <w:u w:val="single"/>
          <w:lang w:val="ro-MO"/>
        </w:rPr>
        <w:t xml:space="preserve"> </w:t>
      </w:r>
      <w:r w:rsidRPr="0073117D">
        <w:rPr>
          <w:b/>
          <w:i/>
          <w:u w:val="single"/>
          <w:lang w:val="ro-MO"/>
        </w:rPr>
        <w:t>Modificările la Codul fiscal al Republicii Moldova nr. 1163 din 24 aprilie 1997</w:t>
      </w:r>
    </w:p>
    <w:p w:rsidR="0073117D" w:rsidRPr="0073117D" w:rsidRDefault="0073117D" w:rsidP="0073117D">
      <w:pPr>
        <w:pStyle w:val="NoSpacing"/>
        <w:ind w:firstLine="567"/>
        <w:jc w:val="both"/>
        <w:rPr>
          <w:rFonts w:ascii="Times New Roman" w:hAnsi="Times New Roman"/>
          <w:sz w:val="24"/>
          <w:szCs w:val="24"/>
          <w:lang w:val="ro-MO"/>
        </w:rPr>
      </w:pPr>
      <w:r w:rsidRPr="0073117D">
        <w:rPr>
          <w:rFonts w:ascii="Times New Roman" w:hAnsi="Times New Roman"/>
          <w:sz w:val="24"/>
          <w:szCs w:val="24"/>
          <w:lang w:val="ro-MO"/>
        </w:rPr>
        <w:t>Amendamentul prevede sesizarea organului de urmărire penală cu privire la existența indicilor de infracțiune printr-un denunţ, care se transmite acestuia în termen de 5 zile lucrătoare, după data emiterii deciziei cu privire la contestație sau de la data expirării termenului de contestare a deciziei asupra cazului de încălcare fiscală prevăzut la art. 268 alin. (1) sau, după caz, art. 274</w:t>
      </w:r>
      <w:r w:rsidRPr="0073117D">
        <w:rPr>
          <w:rFonts w:ascii="Times New Roman" w:hAnsi="Times New Roman"/>
          <w:sz w:val="24"/>
          <w:szCs w:val="24"/>
          <w:vertAlign w:val="superscript"/>
          <w:lang w:val="ro-MO"/>
        </w:rPr>
        <w:t>1</w:t>
      </w:r>
      <w:r w:rsidRPr="0073117D">
        <w:rPr>
          <w:rFonts w:ascii="Times New Roman" w:hAnsi="Times New Roman"/>
          <w:sz w:val="24"/>
          <w:szCs w:val="24"/>
          <w:lang w:val="ro-MO"/>
        </w:rPr>
        <w:t xml:space="preserve"> alin. (8), în cazul în care aceasta nu a fost contestată</w:t>
      </w:r>
    </w:p>
    <w:p w:rsidR="0073117D" w:rsidRPr="0073117D" w:rsidRDefault="0073117D" w:rsidP="0073117D">
      <w:pPr>
        <w:pStyle w:val="NoSpacing"/>
        <w:ind w:firstLine="567"/>
        <w:jc w:val="both"/>
        <w:rPr>
          <w:rFonts w:ascii="Times New Roman" w:hAnsi="Times New Roman"/>
          <w:sz w:val="24"/>
          <w:szCs w:val="24"/>
          <w:lang w:val="ro-MO"/>
        </w:rPr>
      </w:pPr>
    </w:p>
    <w:p w:rsidR="0073117D" w:rsidRPr="0085255C" w:rsidRDefault="0073117D" w:rsidP="0073117D">
      <w:pPr>
        <w:pStyle w:val="Default"/>
        <w:ind w:left="-7" w:firstLine="567"/>
        <w:jc w:val="both"/>
        <w:rPr>
          <w:b/>
          <w:i/>
          <w:u w:val="single"/>
          <w:lang w:val="ro-MO"/>
        </w:rPr>
      </w:pPr>
      <w:r w:rsidRPr="0073117D">
        <w:rPr>
          <w:b/>
          <w:i/>
          <w:u w:val="single"/>
          <w:lang w:val="ro-MO"/>
        </w:rPr>
        <w:t>Art. II.</w:t>
      </w:r>
      <w:r w:rsidRPr="0073117D">
        <w:rPr>
          <w:b/>
          <w:u w:val="single"/>
          <w:lang w:val="ro-MO"/>
        </w:rPr>
        <w:t xml:space="preserve"> </w:t>
      </w:r>
      <w:r w:rsidRPr="0073117D">
        <w:rPr>
          <w:b/>
          <w:i/>
          <w:u w:val="single"/>
          <w:lang w:val="ro-MO"/>
        </w:rPr>
        <w:t>Modificările la Legea nr. 753-XIV din 23 decembrie 1999 privind Serviciul de Informaţii şi Securitate al</w:t>
      </w:r>
      <w:r w:rsidRPr="0085255C">
        <w:rPr>
          <w:b/>
          <w:i/>
          <w:u w:val="single"/>
          <w:lang w:val="ro-MO"/>
        </w:rPr>
        <w:t xml:space="preserve"> Republicii Moldova</w:t>
      </w:r>
    </w:p>
    <w:p w:rsidR="0073117D" w:rsidRPr="00A4037E" w:rsidRDefault="0073117D" w:rsidP="0073117D">
      <w:pPr>
        <w:pStyle w:val="Default"/>
        <w:ind w:left="-7" w:firstLine="567"/>
        <w:jc w:val="both"/>
        <w:rPr>
          <w:lang w:val="ro-MO"/>
        </w:rPr>
      </w:pPr>
      <w:r w:rsidRPr="00A4037E">
        <w:rPr>
          <w:lang w:val="ro-MO"/>
        </w:rPr>
        <w:t>Amendamentele concretizează atribuțiile SIS, limitându-le doar la securitatea națională, creând garanții legale de limitare a intervențiilor nejustificate ale instituției în activitatea agenților economici. Astfel, amendamentul concretizează conceptul de „securitate națională”.</w:t>
      </w:r>
    </w:p>
    <w:p w:rsidR="0073117D" w:rsidRPr="00A4037E" w:rsidRDefault="0073117D" w:rsidP="0073117D">
      <w:pPr>
        <w:pStyle w:val="Default"/>
        <w:ind w:left="-7" w:firstLine="567"/>
        <w:jc w:val="both"/>
        <w:rPr>
          <w:lang w:val="ro-MO"/>
        </w:rPr>
      </w:pPr>
      <w:r w:rsidRPr="00A4037E">
        <w:rPr>
          <w:lang w:val="ro-MO"/>
        </w:rPr>
        <w:lastRenderedPageBreak/>
        <w:t>De asemenea, întrucât, SIS nu deține experți judiciari în Registrul de stat al experților judiciari, iar specialiștii pe care îi au în state nu sunt atestați conform procedurii legale, acestei instituției îi este exclus dreptul de a efectua expertize judiciare, aceasta rămânând să facă constatări tehnico-științifice.</w:t>
      </w:r>
    </w:p>
    <w:p w:rsidR="0073117D" w:rsidRPr="00A4037E" w:rsidRDefault="0073117D" w:rsidP="0073117D">
      <w:pPr>
        <w:pStyle w:val="NoSpacing"/>
        <w:ind w:firstLine="567"/>
        <w:jc w:val="both"/>
        <w:rPr>
          <w:rFonts w:ascii="Times New Roman" w:hAnsi="Times New Roman"/>
          <w:sz w:val="24"/>
          <w:szCs w:val="24"/>
          <w:lang w:val="ro-MO"/>
        </w:rPr>
      </w:pPr>
    </w:p>
    <w:p w:rsidR="007413CF" w:rsidRPr="0085255C" w:rsidRDefault="007413CF" w:rsidP="0073117D">
      <w:pPr>
        <w:pStyle w:val="NoSpacing"/>
        <w:ind w:firstLine="567"/>
        <w:jc w:val="both"/>
        <w:rPr>
          <w:rFonts w:ascii="Times New Roman" w:hAnsi="Times New Roman"/>
          <w:b/>
          <w:i/>
          <w:sz w:val="24"/>
          <w:szCs w:val="24"/>
          <w:u w:val="single"/>
          <w:lang w:val="ro-MO"/>
        </w:rPr>
      </w:pPr>
      <w:r w:rsidRPr="0085255C">
        <w:rPr>
          <w:rFonts w:ascii="Times New Roman" w:hAnsi="Times New Roman"/>
          <w:b/>
          <w:i/>
          <w:sz w:val="24"/>
          <w:szCs w:val="24"/>
          <w:u w:val="single"/>
          <w:lang w:val="ro-MO"/>
        </w:rPr>
        <w:t xml:space="preserve">Art. III. Modificările la Codul penal </w:t>
      </w:r>
    </w:p>
    <w:p w:rsidR="007413CF" w:rsidRPr="00A4037E" w:rsidRDefault="007413CF" w:rsidP="0073117D">
      <w:pPr>
        <w:pStyle w:val="NoSpacing"/>
        <w:ind w:firstLine="567"/>
        <w:jc w:val="both"/>
        <w:rPr>
          <w:rFonts w:ascii="Times New Roman" w:hAnsi="Times New Roman"/>
          <w:sz w:val="24"/>
          <w:szCs w:val="24"/>
          <w:lang w:val="ro-MO"/>
        </w:rPr>
      </w:pPr>
      <w:r w:rsidRPr="00A4037E">
        <w:rPr>
          <w:rFonts w:ascii="Times New Roman" w:hAnsi="Times New Roman"/>
          <w:sz w:val="24"/>
          <w:szCs w:val="24"/>
          <w:lang w:val="ro-MO"/>
        </w:rPr>
        <w:t xml:space="preserve">Prin modificările propuse se instituie un nou temei de liberare de pedeapsa penală </w:t>
      </w:r>
      <w:r w:rsidR="0007356B">
        <w:rPr>
          <w:rFonts w:ascii="Times New Roman" w:hAnsi="Times New Roman"/>
          <w:sz w:val="24"/>
          <w:szCs w:val="24"/>
          <w:lang w:val="ro-MO"/>
        </w:rPr>
        <w:t>-</w:t>
      </w:r>
      <w:r w:rsidRPr="00A4037E">
        <w:rPr>
          <w:rFonts w:ascii="Times New Roman" w:hAnsi="Times New Roman"/>
          <w:sz w:val="24"/>
          <w:szCs w:val="24"/>
          <w:lang w:val="ro-MO"/>
        </w:rPr>
        <w:t xml:space="preserve"> </w:t>
      </w:r>
      <w:r w:rsidRPr="00A4037E">
        <w:rPr>
          <w:rFonts w:ascii="Times New Roman" w:hAnsi="Times New Roman"/>
          <w:b/>
          <w:i/>
          <w:sz w:val="24"/>
          <w:szCs w:val="24"/>
          <w:lang w:val="ro-MO"/>
        </w:rPr>
        <w:t>liberarea de pedeapsă în cazul săvârșirii infracțiunii pentru prima oară</w:t>
      </w:r>
      <w:r w:rsidRPr="00A4037E">
        <w:rPr>
          <w:rFonts w:ascii="Times New Roman" w:hAnsi="Times New Roman"/>
          <w:sz w:val="24"/>
          <w:szCs w:val="24"/>
          <w:lang w:val="ro-MO"/>
        </w:rPr>
        <w:t xml:space="preserve">, adică eliberarea persoanei care a </w:t>
      </w:r>
      <w:proofErr w:type="spellStart"/>
      <w:r w:rsidRPr="00A4037E">
        <w:rPr>
          <w:rFonts w:ascii="Times New Roman" w:hAnsi="Times New Roman"/>
          <w:sz w:val="24"/>
          <w:szCs w:val="24"/>
          <w:lang w:val="ro-MO"/>
        </w:rPr>
        <w:t>săvîrşit</w:t>
      </w:r>
      <w:proofErr w:type="spellEnd"/>
      <w:r w:rsidRPr="00A4037E">
        <w:rPr>
          <w:rFonts w:ascii="Times New Roman" w:hAnsi="Times New Roman"/>
          <w:sz w:val="24"/>
          <w:szCs w:val="24"/>
          <w:lang w:val="ro-MO"/>
        </w:rPr>
        <w:t xml:space="preserve"> o infracţiune de la executarea reală, parţială sau totală, a pedepsei penale pronunţate prin </w:t>
      </w:r>
      <w:proofErr w:type="spellStart"/>
      <w:r w:rsidRPr="00A4037E">
        <w:rPr>
          <w:rFonts w:ascii="Times New Roman" w:hAnsi="Times New Roman"/>
          <w:sz w:val="24"/>
          <w:szCs w:val="24"/>
          <w:lang w:val="ro-MO"/>
        </w:rPr>
        <w:t>hotărîre</w:t>
      </w:r>
      <w:proofErr w:type="spellEnd"/>
      <w:r w:rsidRPr="00A4037E">
        <w:rPr>
          <w:rFonts w:ascii="Times New Roman" w:hAnsi="Times New Roman"/>
          <w:sz w:val="24"/>
          <w:szCs w:val="24"/>
          <w:lang w:val="ro-MO"/>
        </w:rPr>
        <w:t xml:space="preserve"> a instanţei de judecată, urmând ca persoanelor eliberate de pedeapsă să li se aplice probațiunea. Condițiile care trebuie să le întrunească persoanele pentru a fi liberate de răspundere sunt detaliate la noul articol 91</w:t>
      </w:r>
      <w:r w:rsidRPr="00A4037E">
        <w:rPr>
          <w:rFonts w:ascii="Times New Roman" w:hAnsi="Times New Roman"/>
          <w:sz w:val="24"/>
          <w:szCs w:val="24"/>
          <w:vertAlign w:val="superscript"/>
          <w:lang w:val="ro-MO"/>
        </w:rPr>
        <w:t>1</w:t>
      </w:r>
      <w:r w:rsidRPr="00A4037E">
        <w:rPr>
          <w:rFonts w:ascii="Times New Roman" w:hAnsi="Times New Roman"/>
          <w:sz w:val="24"/>
          <w:szCs w:val="24"/>
          <w:lang w:val="ro-MO"/>
        </w:rPr>
        <w:t xml:space="preserve"> (a se vedea următoarea secțiune).</w:t>
      </w:r>
    </w:p>
    <w:p w:rsidR="007413CF" w:rsidRPr="00A4037E" w:rsidRDefault="007413CF" w:rsidP="0073117D">
      <w:pPr>
        <w:pStyle w:val="NoSpacing"/>
        <w:ind w:firstLine="567"/>
        <w:jc w:val="both"/>
        <w:rPr>
          <w:rFonts w:ascii="Times New Roman" w:hAnsi="Times New Roman"/>
          <w:sz w:val="24"/>
          <w:szCs w:val="24"/>
          <w:lang w:val="ro-MO"/>
        </w:rPr>
      </w:pPr>
      <w:r w:rsidRPr="00A4037E">
        <w:rPr>
          <w:rFonts w:ascii="Times New Roman" w:hAnsi="Times New Roman"/>
          <w:sz w:val="24"/>
          <w:szCs w:val="24"/>
          <w:lang w:val="ro-MO"/>
        </w:rPr>
        <w:t xml:space="preserve">Astfel, noul temei presupune că persoana va fi liberată de pedeapsa penală doar dacă: </w:t>
      </w:r>
    </w:p>
    <w:p w:rsidR="007413CF" w:rsidRPr="00A4037E" w:rsidRDefault="007413CF" w:rsidP="0073117D">
      <w:pPr>
        <w:pStyle w:val="Default"/>
        <w:numPr>
          <w:ilvl w:val="0"/>
          <w:numId w:val="1"/>
        </w:numPr>
        <w:ind w:left="0" w:firstLine="567"/>
        <w:jc w:val="both"/>
        <w:rPr>
          <w:b/>
          <w:lang w:val="ro-MO"/>
        </w:rPr>
      </w:pPr>
      <w:r w:rsidRPr="00A4037E">
        <w:rPr>
          <w:lang w:val="ro-MO"/>
        </w:rPr>
        <w:t xml:space="preserve">a </w:t>
      </w:r>
      <w:proofErr w:type="spellStart"/>
      <w:r w:rsidRPr="00A4037E">
        <w:rPr>
          <w:lang w:val="ro-MO"/>
        </w:rPr>
        <w:t>săvîrșit</w:t>
      </w:r>
      <w:proofErr w:type="spellEnd"/>
      <w:r w:rsidRPr="00A4037E">
        <w:rPr>
          <w:lang w:val="ro-MO"/>
        </w:rPr>
        <w:t xml:space="preserve"> </w:t>
      </w:r>
      <w:r w:rsidRPr="00A4037E">
        <w:rPr>
          <w:b/>
          <w:lang w:val="ro-MO"/>
        </w:rPr>
        <w:t>pentru prima oară una din</w:t>
      </w:r>
      <w:r w:rsidR="0007356B">
        <w:rPr>
          <w:b/>
          <w:lang w:val="ro-MO"/>
        </w:rPr>
        <w:t>tre</w:t>
      </w:r>
      <w:r w:rsidRPr="00A4037E">
        <w:rPr>
          <w:b/>
          <w:lang w:val="ro-MO"/>
        </w:rPr>
        <w:t xml:space="preserve"> infracțiunile economice prevăzute expres și anume:</w:t>
      </w:r>
    </w:p>
    <w:p w:rsidR="007413CF" w:rsidRPr="00A4037E" w:rsidRDefault="007413CF" w:rsidP="0073117D">
      <w:pPr>
        <w:pStyle w:val="Default"/>
        <w:numPr>
          <w:ilvl w:val="0"/>
          <w:numId w:val="1"/>
        </w:numPr>
        <w:ind w:left="0" w:firstLine="567"/>
        <w:jc w:val="both"/>
        <w:rPr>
          <w:bCs/>
          <w:i/>
          <w:lang w:val="ro-MO"/>
        </w:rPr>
      </w:pPr>
      <w:r w:rsidRPr="00A4037E">
        <w:rPr>
          <w:bCs/>
          <w:i/>
          <w:lang w:val="ro-MO"/>
        </w:rPr>
        <w:t xml:space="preserve">Articolul 241. Practicarea ilegală a activităţii de întreprinzător </w:t>
      </w:r>
    </w:p>
    <w:p w:rsidR="007413CF" w:rsidRPr="00A4037E" w:rsidRDefault="007413CF" w:rsidP="0073117D">
      <w:pPr>
        <w:pStyle w:val="Default"/>
        <w:numPr>
          <w:ilvl w:val="0"/>
          <w:numId w:val="1"/>
        </w:numPr>
        <w:ind w:left="0" w:firstLine="567"/>
        <w:jc w:val="both"/>
        <w:rPr>
          <w:bCs/>
          <w:i/>
          <w:lang w:val="ro-MO"/>
        </w:rPr>
      </w:pPr>
      <w:r w:rsidRPr="00A4037E">
        <w:rPr>
          <w:bCs/>
          <w:i/>
          <w:lang w:val="ro-MO"/>
        </w:rPr>
        <w:t>Articolul 241</w:t>
      </w:r>
      <w:r w:rsidRPr="00A4037E">
        <w:rPr>
          <w:bCs/>
          <w:i/>
          <w:vertAlign w:val="superscript"/>
          <w:lang w:val="ro-MO"/>
        </w:rPr>
        <w:t>1</w:t>
      </w:r>
      <w:r w:rsidRPr="00A4037E">
        <w:rPr>
          <w:bCs/>
          <w:i/>
          <w:lang w:val="ro-MO"/>
        </w:rPr>
        <w:t>. Practicarea ilegală a activităţii financiare</w:t>
      </w:r>
    </w:p>
    <w:p w:rsidR="007413CF" w:rsidRPr="00A4037E" w:rsidRDefault="007413CF" w:rsidP="0073117D">
      <w:pPr>
        <w:pStyle w:val="Default"/>
        <w:numPr>
          <w:ilvl w:val="0"/>
          <w:numId w:val="1"/>
        </w:numPr>
        <w:ind w:left="0" w:firstLine="567"/>
        <w:jc w:val="both"/>
        <w:rPr>
          <w:bCs/>
          <w:i/>
          <w:lang w:val="ro-MO"/>
        </w:rPr>
      </w:pPr>
      <w:r w:rsidRPr="00A4037E">
        <w:rPr>
          <w:bCs/>
          <w:i/>
          <w:lang w:val="ro-MO"/>
        </w:rPr>
        <w:t xml:space="preserve">Articolul 242. </w:t>
      </w:r>
      <w:proofErr w:type="spellStart"/>
      <w:r w:rsidRPr="00A4037E">
        <w:rPr>
          <w:bCs/>
          <w:i/>
          <w:lang w:val="ro-MO"/>
        </w:rPr>
        <w:t>Pseudoactivitatea</w:t>
      </w:r>
      <w:proofErr w:type="spellEnd"/>
      <w:r w:rsidRPr="00A4037E">
        <w:rPr>
          <w:bCs/>
          <w:i/>
          <w:lang w:val="ro-MO"/>
        </w:rPr>
        <w:t xml:space="preserve"> de întreprinzător</w:t>
      </w:r>
    </w:p>
    <w:p w:rsidR="007413CF" w:rsidRPr="00A4037E" w:rsidRDefault="007413CF" w:rsidP="0073117D">
      <w:pPr>
        <w:pStyle w:val="Default"/>
        <w:numPr>
          <w:ilvl w:val="0"/>
          <w:numId w:val="1"/>
        </w:numPr>
        <w:ind w:left="0" w:firstLine="567"/>
        <w:jc w:val="both"/>
        <w:rPr>
          <w:bCs/>
          <w:i/>
          <w:lang w:val="ro-MO"/>
        </w:rPr>
      </w:pPr>
      <w:r w:rsidRPr="00A4037E">
        <w:rPr>
          <w:bCs/>
          <w:i/>
          <w:lang w:val="ro-MO"/>
        </w:rPr>
        <w:t>Articolul 244. Evaziunea fiscală a întreprinderilor, instituţiilor şi organizaţiilor</w:t>
      </w:r>
    </w:p>
    <w:p w:rsidR="007413CF" w:rsidRPr="00A4037E" w:rsidRDefault="007413CF" w:rsidP="0073117D">
      <w:pPr>
        <w:pStyle w:val="Default"/>
        <w:numPr>
          <w:ilvl w:val="0"/>
          <w:numId w:val="1"/>
        </w:numPr>
        <w:ind w:left="0" w:firstLine="567"/>
        <w:jc w:val="both"/>
        <w:rPr>
          <w:bCs/>
          <w:i/>
          <w:lang w:val="ro-MO"/>
        </w:rPr>
      </w:pPr>
      <w:r w:rsidRPr="00A4037E">
        <w:rPr>
          <w:bCs/>
          <w:i/>
          <w:lang w:val="ro-MO"/>
        </w:rPr>
        <w:t>Articolul 244</w:t>
      </w:r>
      <w:r w:rsidRPr="00A4037E">
        <w:rPr>
          <w:bCs/>
          <w:i/>
          <w:vertAlign w:val="superscript"/>
          <w:lang w:val="ro-MO"/>
        </w:rPr>
        <w:t>1</w:t>
      </w:r>
      <w:r w:rsidRPr="00A4037E">
        <w:rPr>
          <w:bCs/>
          <w:i/>
          <w:lang w:val="ro-MO"/>
        </w:rPr>
        <w:t>. Evaziunea fiscală a persoanelor fizice</w:t>
      </w:r>
    </w:p>
    <w:p w:rsidR="007413CF" w:rsidRPr="00A4037E" w:rsidRDefault="007413CF" w:rsidP="0073117D">
      <w:pPr>
        <w:pStyle w:val="Default"/>
        <w:numPr>
          <w:ilvl w:val="0"/>
          <w:numId w:val="1"/>
        </w:numPr>
        <w:ind w:left="0" w:firstLine="567"/>
        <w:jc w:val="both"/>
        <w:rPr>
          <w:bCs/>
          <w:i/>
          <w:lang w:val="ro-MO"/>
        </w:rPr>
      </w:pPr>
      <w:r w:rsidRPr="00A4037E">
        <w:rPr>
          <w:bCs/>
          <w:i/>
          <w:lang w:val="ro-MO"/>
        </w:rPr>
        <w:t>Articolul 250. Transportarea, păstrarea sau comercializarea mărfurilor supuse accizelor, fără marcarea lor cu timbre de control sau timbre de acciz</w:t>
      </w:r>
    </w:p>
    <w:p w:rsidR="007413CF" w:rsidRPr="00A4037E" w:rsidRDefault="007413CF" w:rsidP="0073117D">
      <w:pPr>
        <w:pStyle w:val="ListParagraph"/>
        <w:numPr>
          <w:ilvl w:val="0"/>
          <w:numId w:val="1"/>
        </w:numPr>
        <w:spacing w:after="0" w:line="240" w:lineRule="auto"/>
        <w:ind w:left="0" w:firstLine="567"/>
        <w:jc w:val="both"/>
        <w:rPr>
          <w:rFonts w:ascii="Times New Roman" w:hAnsi="Times New Roman"/>
          <w:sz w:val="24"/>
          <w:szCs w:val="24"/>
          <w:lang w:val="ro-MO"/>
        </w:rPr>
      </w:pPr>
      <w:r w:rsidRPr="00A4037E">
        <w:rPr>
          <w:rFonts w:ascii="Times New Roman" w:hAnsi="Times New Roman"/>
          <w:sz w:val="24"/>
          <w:szCs w:val="24"/>
          <w:lang w:val="ro-MO"/>
        </w:rPr>
        <w:t xml:space="preserve">a </w:t>
      </w:r>
      <w:r w:rsidRPr="00A4037E">
        <w:rPr>
          <w:rFonts w:ascii="Times New Roman" w:hAnsi="Times New Roman"/>
          <w:b/>
          <w:sz w:val="24"/>
          <w:szCs w:val="24"/>
          <w:lang w:val="ro-MO"/>
        </w:rPr>
        <w:t>înlăturat încălcările și a reparat prejudiciul</w:t>
      </w:r>
      <w:r w:rsidRPr="00A4037E">
        <w:rPr>
          <w:rFonts w:ascii="Times New Roman" w:hAnsi="Times New Roman"/>
          <w:sz w:val="24"/>
          <w:szCs w:val="24"/>
          <w:lang w:val="ro-MO"/>
        </w:rPr>
        <w:t>;</w:t>
      </w:r>
    </w:p>
    <w:p w:rsidR="007413CF" w:rsidRPr="00A4037E" w:rsidRDefault="007413CF" w:rsidP="0073117D">
      <w:pPr>
        <w:pStyle w:val="Default"/>
        <w:numPr>
          <w:ilvl w:val="0"/>
          <w:numId w:val="1"/>
        </w:numPr>
        <w:ind w:left="0" w:firstLine="567"/>
        <w:jc w:val="both"/>
        <w:rPr>
          <w:lang w:val="ro-MO"/>
        </w:rPr>
      </w:pPr>
      <w:r w:rsidRPr="00A4037E">
        <w:rPr>
          <w:lang w:val="ro-MO"/>
        </w:rPr>
        <w:t xml:space="preserve">a </w:t>
      </w:r>
      <w:r w:rsidRPr="00A4037E">
        <w:rPr>
          <w:b/>
          <w:lang w:val="ro-MO"/>
        </w:rPr>
        <w:t>achitat la bugetul de stat</w:t>
      </w:r>
      <w:r w:rsidRPr="00A4037E">
        <w:rPr>
          <w:lang w:val="ro-MO"/>
        </w:rPr>
        <w:t xml:space="preserve"> o sumă egală cu valoarea prejudiciului material cauzat, dar nu mai mică decât </w:t>
      </w:r>
      <w:r w:rsidRPr="00A4037E">
        <w:rPr>
          <w:b/>
          <w:lang w:val="ro-MO"/>
        </w:rPr>
        <w:t>dublul limitei maxime a amenzii prevăzute de sancțiunea articolului</w:t>
      </w:r>
      <w:r w:rsidRPr="00A4037E">
        <w:rPr>
          <w:lang w:val="ro-MO"/>
        </w:rPr>
        <w:t xml:space="preserve"> corespunzător din </w:t>
      </w:r>
      <w:r w:rsidR="00656FB3">
        <w:rPr>
          <w:lang w:val="ro-MO"/>
        </w:rPr>
        <w:t>P</w:t>
      </w:r>
      <w:r w:rsidRPr="00A4037E">
        <w:rPr>
          <w:lang w:val="ro-MO"/>
        </w:rPr>
        <w:t>artea specială.</w:t>
      </w:r>
    </w:p>
    <w:p w:rsidR="007413CF" w:rsidRPr="00A4037E" w:rsidRDefault="007413CF" w:rsidP="0073117D">
      <w:pPr>
        <w:pStyle w:val="Default"/>
        <w:ind w:firstLine="567"/>
        <w:jc w:val="both"/>
        <w:rPr>
          <w:lang w:val="ro-MO"/>
        </w:rPr>
      </w:pPr>
      <w:r w:rsidRPr="00A4037E">
        <w:rPr>
          <w:lang w:val="ro-MO"/>
        </w:rPr>
        <w:t>Complementar este prevăzut expres că liberarea nu se va aplica, dacă fapta a fost săvârșită cu aplicarea constrângerii psihice sau fizice, s-a soldat cu cauzarea de prejudicii vieții și sănătății persoanei sau a fost săvârșită de un grup criminal organizat sau organizație criminală.</w:t>
      </w:r>
    </w:p>
    <w:p w:rsidR="007413CF" w:rsidRPr="00A4037E" w:rsidRDefault="007413CF" w:rsidP="0073117D">
      <w:pPr>
        <w:pStyle w:val="Default"/>
        <w:ind w:firstLine="567"/>
        <w:jc w:val="both"/>
        <w:rPr>
          <w:lang w:val="ro-MO"/>
        </w:rPr>
      </w:pPr>
      <w:r w:rsidRPr="00A4037E">
        <w:rPr>
          <w:lang w:val="ro-MO"/>
        </w:rPr>
        <w:t xml:space="preserve">Selectarea componențelor de infracțiune menționate supra a fost efectuată prin respectarea a </w:t>
      </w:r>
      <w:r w:rsidRPr="00A4037E">
        <w:rPr>
          <w:b/>
          <w:lang w:val="ro-MO"/>
        </w:rPr>
        <w:t xml:space="preserve">trei </w:t>
      </w:r>
      <w:r w:rsidRPr="00A4037E">
        <w:rPr>
          <w:lang w:val="ro-MO"/>
        </w:rPr>
        <w:t>criterii cumulative:</w:t>
      </w:r>
    </w:p>
    <w:p w:rsidR="007413CF" w:rsidRPr="00A4037E" w:rsidRDefault="007413CF" w:rsidP="0073117D">
      <w:pPr>
        <w:pStyle w:val="Default"/>
        <w:numPr>
          <w:ilvl w:val="0"/>
          <w:numId w:val="2"/>
        </w:numPr>
        <w:ind w:left="49" w:firstLine="567"/>
        <w:jc w:val="both"/>
        <w:rPr>
          <w:lang w:val="ro-MO"/>
        </w:rPr>
      </w:pPr>
      <w:r w:rsidRPr="00A4037E">
        <w:rPr>
          <w:lang w:val="ro-MO"/>
        </w:rPr>
        <w:t>Doar componențe de infracțiuni care aduc atingere relațiilor sociale cu privire la practicarea legală a activității de întreprinzător și organizarea în condiție de legalitate a afacerilor, relațiilor sociale.</w:t>
      </w:r>
    </w:p>
    <w:p w:rsidR="007413CF" w:rsidRPr="00A4037E" w:rsidRDefault="007413CF" w:rsidP="0073117D">
      <w:pPr>
        <w:pStyle w:val="ListParagraph"/>
        <w:numPr>
          <w:ilvl w:val="0"/>
          <w:numId w:val="2"/>
        </w:numPr>
        <w:tabs>
          <w:tab w:val="num" w:pos="360"/>
        </w:tabs>
        <w:spacing w:after="0" w:line="240" w:lineRule="auto"/>
        <w:ind w:left="49" w:firstLine="567"/>
        <w:jc w:val="both"/>
        <w:rPr>
          <w:rFonts w:ascii="Times New Roman" w:hAnsi="Times New Roman"/>
          <w:sz w:val="24"/>
          <w:szCs w:val="24"/>
          <w:lang w:val="ro-MO"/>
        </w:rPr>
      </w:pPr>
      <w:r w:rsidRPr="00A4037E">
        <w:rPr>
          <w:rFonts w:ascii="Times New Roman" w:hAnsi="Times New Roman"/>
          <w:sz w:val="24"/>
          <w:szCs w:val="24"/>
          <w:lang w:val="ro-MO"/>
        </w:rPr>
        <w:t xml:space="preserve">Doar componențe de infracțiuni ce nu presupun aplicarea constrângerii psihice, fizice, sau nu s-au soldat cu cauzarea de prejudicii vieții și sănătății persoanei sau nu a fost </w:t>
      </w:r>
      <w:proofErr w:type="spellStart"/>
      <w:r w:rsidRPr="00A4037E">
        <w:rPr>
          <w:rFonts w:ascii="Times New Roman" w:hAnsi="Times New Roman"/>
          <w:sz w:val="24"/>
          <w:szCs w:val="24"/>
          <w:lang w:val="ro-MO"/>
        </w:rPr>
        <w:t>săvîrșite</w:t>
      </w:r>
      <w:proofErr w:type="spellEnd"/>
      <w:r w:rsidRPr="00A4037E">
        <w:rPr>
          <w:rFonts w:ascii="Times New Roman" w:hAnsi="Times New Roman"/>
          <w:sz w:val="24"/>
          <w:szCs w:val="24"/>
          <w:lang w:val="ro-MO"/>
        </w:rPr>
        <w:t xml:space="preserve"> de un grup criminal organizat sau organizație criminală.</w:t>
      </w:r>
    </w:p>
    <w:p w:rsidR="007413CF" w:rsidRPr="00A4037E" w:rsidRDefault="007413CF" w:rsidP="0073117D">
      <w:pPr>
        <w:pStyle w:val="ListParagraph"/>
        <w:numPr>
          <w:ilvl w:val="0"/>
          <w:numId w:val="2"/>
        </w:numPr>
        <w:tabs>
          <w:tab w:val="num" w:pos="360"/>
        </w:tabs>
        <w:spacing w:after="0" w:line="240" w:lineRule="auto"/>
        <w:ind w:left="49" w:firstLine="567"/>
        <w:jc w:val="both"/>
        <w:rPr>
          <w:rFonts w:ascii="Times New Roman" w:hAnsi="Times New Roman"/>
          <w:sz w:val="24"/>
          <w:szCs w:val="24"/>
          <w:lang w:val="ro-MO"/>
        </w:rPr>
      </w:pPr>
      <w:r w:rsidRPr="00A4037E">
        <w:rPr>
          <w:rFonts w:ascii="Times New Roman" w:hAnsi="Times New Roman"/>
          <w:sz w:val="24"/>
          <w:szCs w:val="24"/>
          <w:lang w:val="ro-MO"/>
        </w:rPr>
        <w:t xml:space="preserve">Componențe de infracțiune materiale </w:t>
      </w:r>
    </w:p>
    <w:p w:rsidR="007413CF" w:rsidRPr="00A4037E" w:rsidRDefault="007413CF" w:rsidP="0073117D">
      <w:pPr>
        <w:ind w:firstLine="567"/>
        <w:jc w:val="both"/>
        <w:rPr>
          <w:lang w:val="ro-MO"/>
        </w:rPr>
      </w:pPr>
      <w:r w:rsidRPr="00A4037E">
        <w:rPr>
          <w:lang w:val="ro-MO"/>
        </w:rPr>
        <w:t xml:space="preserve">Trebuie să accentuăm că politica penală din ultimii ani este îndreptată spre umanizarea legislaţiei penale, prin micşorarea limitelor pedepsei cu închisoarea, instituirea unor noi mecanisme alternative şi de atenuare și, în cazul anumitor infracțiuni, de liberare de pedeapsă penală. </w:t>
      </w:r>
    </w:p>
    <w:p w:rsidR="007413CF" w:rsidRPr="00A4037E" w:rsidRDefault="007413CF" w:rsidP="0073117D">
      <w:pPr>
        <w:ind w:firstLine="567"/>
        <w:jc w:val="both"/>
        <w:rPr>
          <w:lang w:val="ro-MO"/>
        </w:rPr>
      </w:pPr>
      <w:r w:rsidRPr="00A4037E">
        <w:rPr>
          <w:lang w:val="ro-MO"/>
        </w:rPr>
        <w:t>Necesitatea liberării de pedeapsa penală este determinată de anumite circumstanțe obiective. Setul de măsuri introduse prin Legea nr. 230 din 23 septembrie 2017 privind modificarea și completarea unor acte legislative (</w:t>
      </w:r>
      <w:r w:rsidRPr="00A4037E">
        <w:rPr>
          <w:i/>
          <w:lang w:val="ro-MO"/>
        </w:rPr>
        <w:t>privind controlul de stat asupra activităţii de întreprinzător</w:t>
      </w:r>
      <w:r w:rsidRPr="00A4037E">
        <w:rPr>
          <w:lang w:val="ro-MO"/>
        </w:rPr>
        <w:t>) reprezintă un prim pas întru susţinerea mediului de afaceri, protejarea relațiilor sociale cu privire la economia națională şi îmbunătăţirea climatului investiţional.</w:t>
      </w:r>
    </w:p>
    <w:p w:rsidR="007413CF" w:rsidRPr="00A4037E" w:rsidRDefault="007413CF" w:rsidP="0073117D">
      <w:pPr>
        <w:pStyle w:val="Default"/>
        <w:ind w:firstLine="567"/>
        <w:jc w:val="both"/>
        <w:rPr>
          <w:lang w:val="ro-MO"/>
        </w:rPr>
      </w:pPr>
      <w:r w:rsidRPr="00A4037E">
        <w:rPr>
          <w:lang w:val="ro-MO"/>
        </w:rPr>
        <w:t xml:space="preserve">O primă condiție ce necesită a fi întrunită presupune că persoana nu a trecut niciodată prin sistemul liberării de pedeapsă penală. </w:t>
      </w:r>
    </w:p>
    <w:p w:rsidR="007413CF" w:rsidRPr="00A4037E" w:rsidRDefault="007413CF" w:rsidP="0073117D">
      <w:pPr>
        <w:pStyle w:val="Default"/>
        <w:ind w:firstLine="567"/>
        <w:jc w:val="both"/>
        <w:rPr>
          <w:lang w:val="ro-MO"/>
        </w:rPr>
      </w:pPr>
      <w:r w:rsidRPr="00A4037E">
        <w:rPr>
          <w:lang w:val="ro-MO"/>
        </w:rPr>
        <w:t xml:space="preserve">O a doua condiție este repararea benevolă a prejudiciului cauzat. Astfel, persoana în aceste cazuri dă dovadă de un comportament post infracțional susceptibil de resocializare. </w:t>
      </w:r>
    </w:p>
    <w:p w:rsidR="007413CF" w:rsidRPr="00A4037E" w:rsidRDefault="007413CF" w:rsidP="0073117D">
      <w:pPr>
        <w:pStyle w:val="Default"/>
        <w:ind w:firstLine="567"/>
        <w:jc w:val="both"/>
        <w:rPr>
          <w:lang w:val="ro-MO"/>
        </w:rPr>
      </w:pPr>
      <w:r w:rsidRPr="00A4037E">
        <w:rPr>
          <w:lang w:val="ro-MO"/>
        </w:rPr>
        <w:t xml:space="preserve">O ultimă condiție este achitarea avantajului patrimonial necuvenit constituind una dintre măsurile de siguranță care va avea rolul preventiv. Astfel, urmărindu-se combaterea unor eventuale fapte ilicite cu caracter economic. </w:t>
      </w:r>
    </w:p>
    <w:p w:rsidR="007413CF" w:rsidRPr="00A4037E" w:rsidRDefault="007413CF" w:rsidP="0073117D">
      <w:pPr>
        <w:pStyle w:val="Default"/>
        <w:ind w:left="-7" w:firstLine="567"/>
        <w:jc w:val="both"/>
        <w:rPr>
          <w:lang w:val="ro-MO"/>
        </w:rPr>
      </w:pPr>
      <w:r w:rsidRPr="00A4037E">
        <w:rPr>
          <w:lang w:val="ro-MO"/>
        </w:rPr>
        <w:lastRenderedPageBreak/>
        <w:t>Gradul de umanizare a politicii penale a unei țări este deseori măsurat prin numărul de deținuți pe cap de locuitor Acest indicator depășește de două ori media în țările Consiliului Europei. La începutul anului 2016, Moldova avea 227 deţinuţi la 100</w:t>
      </w:r>
      <w:r w:rsidR="00BD5C15">
        <w:rPr>
          <w:lang w:val="ro-MO"/>
        </w:rPr>
        <w:t xml:space="preserve"> </w:t>
      </w:r>
      <w:r w:rsidRPr="00A4037E">
        <w:rPr>
          <w:lang w:val="ro-MO"/>
        </w:rPr>
        <w:t>000 de locuitori. Această rată este influențată de trei factori: numărul de intrări în penitenciar, durata privațiunii de libertate şi dinamica infracționalității. Prin urmare, principala cauză a suprapopulării închisorilor este durata privării de libertate.</w:t>
      </w:r>
    </w:p>
    <w:p w:rsidR="007413CF" w:rsidRPr="00A4037E" w:rsidRDefault="007413CF" w:rsidP="0073117D">
      <w:pPr>
        <w:pStyle w:val="Default"/>
        <w:ind w:left="-7" w:firstLine="567"/>
        <w:jc w:val="both"/>
        <w:rPr>
          <w:rFonts w:eastAsiaTheme="minorHAnsi"/>
          <w:lang w:val="ro-MO"/>
        </w:rPr>
      </w:pPr>
      <w:r w:rsidRPr="00A4037E">
        <w:rPr>
          <w:lang w:val="ro-MO"/>
        </w:rPr>
        <w:t>N</w:t>
      </w:r>
      <w:r w:rsidRPr="00A4037E">
        <w:rPr>
          <w:color w:val="171717"/>
          <w:shd w:val="clear" w:color="auto" w:fill="FFFFFF"/>
          <w:lang w:val="ro-MO"/>
        </w:rPr>
        <w:t xml:space="preserve">ecesitatea obiectivă a utilităţii incontestabile a unui sistem de sancţiuni penale neprivative de libertate, alternative la pedeapsa închisorii, a condus la excluderea din sancţiunile unor categorii de infracţiuni a pedepsei cu închisoarea, fapt ce va conduce la umanizarea politicii penale a statului, iar persoanele care au comis infracţiunile respective din </w:t>
      </w:r>
      <w:r w:rsidR="00B72A56">
        <w:rPr>
          <w:color w:val="171717"/>
          <w:shd w:val="clear" w:color="auto" w:fill="FFFFFF"/>
          <w:lang w:val="ro-MO"/>
        </w:rPr>
        <w:t>P</w:t>
      </w:r>
      <w:r w:rsidRPr="00A4037E">
        <w:rPr>
          <w:color w:val="171717"/>
          <w:shd w:val="clear" w:color="auto" w:fill="FFFFFF"/>
          <w:lang w:val="ro-MO"/>
        </w:rPr>
        <w:t>artea specială vor risca sancţiuni punitive. Evidenţiem faptul că</w:t>
      </w:r>
      <w:r w:rsidR="00C5295A">
        <w:rPr>
          <w:color w:val="171717"/>
          <w:shd w:val="clear" w:color="auto" w:fill="FFFFFF"/>
          <w:lang w:val="ro-MO"/>
        </w:rPr>
        <w:t>,</w:t>
      </w:r>
      <w:r w:rsidRPr="00A4037E">
        <w:rPr>
          <w:color w:val="171717"/>
          <w:shd w:val="clear" w:color="auto" w:fill="FFFFFF"/>
          <w:lang w:val="ro-MO"/>
        </w:rPr>
        <w:t xml:space="preserve"> reducerea pedepselor privative de libertate, iar în unele cazuri renunţarea la această sancţiune s-a operat reieşind din caracterul şi gradul de pericol social al faptelor.    </w:t>
      </w:r>
    </w:p>
    <w:p w:rsidR="007413CF" w:rsidRPr="00A4037E" w:rsidRDefault="007413CF" w:rsidP="0073117D">
      <w:pPr>
        <w:autoSpaceDE w:val="0"/>
        <w:autoSpaceDN w:val="0"/>
        <w:adjustRightInd w:val="0"/>
        <w:ind w:left="-7" w:right="-85" w:firstLine="567"/>
        <w:jc w:val="both"/>
        <w:rPr>
          <w:rFonts w:eastAsiaTheme="minorHAnsi"/>
          <w:color w:val="000000"/>
          <w:lang w:val="ro-MO"/>
        </w:rPr>
      </w:pPr>
      <w:r w:rsidRPr="00A4037E">
        <w:rPr>
          <w:rFonts w:eastAsiaTheme="minorHAnsi"/>
          <w:bCs/>
          <w:color w:val="000000"/>
          <w:lang w:val="ro-MO"/>
        </w:rPr>
        <w:t>Conform</w:t>
      </w:r>
      <w:r w:rsidRPr="00A4037E">
        <w:rPr>
          <w:rFonts w:eastAsiaTheme="minorHAnsi"/>
          <w:color w:val="000000"/>
          <w:lang w:val="ro-MO"/>
        </w:rPr>
        <w:t xml:space="preserve"> Planului naţional de acţiuni pentru implementarea Acordului de Asociere Republica Moldova </w:t>
      </w:r>
      <w:r w:rsidR="00C5295A">
        <w:rPr>
          <w:rFonts w:eastAsiaTheme="minorHAnsi"/>
          <w:color w:val="000000"/>
          <w:lang w:val="ro-MO"/>
        </w:rPr>
        <w:t>-</w:t>
      </w:r>
      <w:r w:rsidRPr="00A4037E">
        <w:rPr>
          <w:rFonts w:eastAsiaTheme="minorHAnsi"/>
          <w:color w:val="000000"/>
          <w:lang w:val="ro-MO"/>
        </w:rPr>
        <w:t xml:space="preserve"> Uniunea Europeană în perioada 2014-2016, aprobat prin Hotărârea Guvernului nr. 808 din 7 octombrie 2014 (Monitorul Oficial nr.297-309/851 din 10 octombrie 2014), în vederea realizării acțiunilor ce țin de implementarea art. 335 alin. (1) din Acordul de Asociere RM </w:t>
      </w:r>
      <w:r w:rsidR="00C5295A">
        <w:rPr>
          <w:rFonts w:eastAsiaTheme="minorHAnsi"/>
          <w:color w:val="000000"/>
          <w:lang w:val="ro-MO"/>
        </w:rPr>
        <w:t>-</w:t>
      </w:r>
      <w:r w:rsidRPr="00A4037E">
        <w:rPr>
          <w:rFonts w:eastAsiaTheme="minorHAnsi"/>
          <w:color w:val="000000"/>
          <w:lang w:val="ro-MO"/>
        </w:rPr>
        <w:t xml:space="preserve"> UE s-a prevăzut acțiunea privind revizuirea cadrului normativ de reglementare a mediului de afaceri privind compatibilitatea cu noua Lege a concurenţei, precum și abrogarea sau modificarea actelor normative care contravin Legii concurenţei. </w:t>
      </w:r>
    </w:p>
    <w:p w:rsidR="007413CF" w:rsidRPr="00A4037E" w:rsidRDefault="007413CF" w:rsidP="0073117D">
      <w:pPr>
        <w:autoSpaceDE w:val="0"/>
        <w:autoSpaceDN w:val="0"/>
        <w:adjustRightInd w:val="0"/>
        <w:ind w:left="-7" w:right="-85" w:firstLine="567"/>
        <w:jc w:val="both"/>
        <w:rPr>
          <w:rFonts w:eastAsiaTheme="minorHAnsi"/>
          <w:color w:val="000000"/>
          <w:lang w:val="ro-MO"/>
        </w:rPr>
      </w:pPr>
      <w:r w:rsidRPr="00A4037E">
        <w:rPr>
          <w:rFonts w:eastAsiaTheme="minorHAnsi"/>
          <w:color w:val="000000"/>
          <w:lang w:val="ro-MO"/>
        </w:rPr>
        <w:t xml:space="preserve">Astfel, </w:t>
      </w:r>
      <w:r w:rsidRPr="006C4116">
        <w:rPr>
          <w:rFonts w:eastAsiaTheme="minorHAnsi"/>
          <w:b/>
          <w:color w:val="000000"/>
          <w:lang w:val="ro-MO"/>
        </w:rPr>
        <w:t>articolul 246</w:t>
      </w:r>
      <w:r w:rsidRPr="00A4037E">
        <w:rPr>
          <w:rFonts w:eastAsiaTheme="minorHAnsi"/>
          <w:color w:val="000000"/>
          <w:lang w:val="ro-MO"/>
        </w:rPr>
        <w:t xml:space="preserve"> din Codul penal a fost expus în redacţie nouă în vederea exceptării aplicării prevederilor articolului menționat faţă de agenţii economici care colaborează cu Consiliul Concurenţei, în limitele realizării politicii de clemenţă, conform prevederilor art. 84-92 din Legea concurenței nr. 183 din 11 iulie 2012. </w:t>
      </w:r>
    </w:p>
    <w:p w:rsidR="007413CF" w:rsidRPr="00A4037E" w:rsidRDefault="007413CF" w:rsidP="0073117D">
      <w:pPr>
        <w:autoSpaceDE w:val="0"/>
        <w:autoSpaceDN w:val="0"/>
        <w:adjustRightInd w:val="0"/>
        <w:ind w:left="-7" w:right="-85" w:firstLine="567"/>
        <w:jc w:val="both"/>
        <w:rPr>
          <w:lang w:val="ro-MO"/>
        </w:rPr>
      </w:pPr>
      <w:r w:rsidRPr="00A4037E">
        <w:rPr>
          <w:rFonts w:eastAsiaTheme="minorHAnsi"/>
          <w:lang w:val="ro-MO"/>
        </w:rPr>
        <w:t xml:space="preserve">Norma de la articolul 246 este propusă în redacție nouă, în vederea asigurării compatibilității acesteia cu standardele și practica internațională în materie, prevederile Legii concurenței nr.183/2012, sporirii gradului prejudiciabil al faptei, pentru a justifica includerea acesteia în Codul penal. Reieșind din prevederile art. 84 din Legea concurenței, clemenţa este recompensa acordată de Consiliul Concurenţei pentru cooperarea întreprinderilor şi asociaţiilor de întreprinderi cu Consiliul Concurenţei, în cazul în care acestea </w:t>
      </w:r>
      <w:proofErr w:type="spellStart"/>
      <w:r w:rsidRPr="00A4037E">
        <w:rPr>
          <w:rFonts w:eastAsiaTheme="minorHAnsi"/>
          <w:lang w:val="ro-MO"/>
        </w:rPr>
        <w:t>sînt</w:t>
      </w:r>
      <w:proofErr w:type="spellEnd"/>
      <w:r w:rsidRPr="00A4037E">
        <w:rPr>
          <w:rFonts w:eastAsiaTheme="minorHAnsi"/>
          <w:lang w:val="ro-MO"/>
        </w:rPr>
        <w:t xml:space="preserve"> sau au fost parte a unui acord anticoncurenţial. Astfel, întreprinderile şi asociaţiile de întreprinderi pot obţine imunitate la amendă sau reducerea cuantumului acesteia dacă îndeplinesc condiţiile prevăzute de Legea concurenței. În funcție de condițiile care </w:t>
      </w:r>
      <w:r w:rsidRPr="00A4037E">
        <w:rPr>
          <w:lang w:val="ro-MO"/>
        </w:rPr>
        <w:t xml:space="preserve">sunt întrunite de întreprinderile sau asociaţiile de întreprinderi vizate, poate fi acordată imunitate la amendă: de tip A şi de tip B. </w:t>
      </w:r>
    </w:p>
    <w:p w:rsidR="007413CF" w:rsidRPr="00A4037E" w:rsidRDefault="007413CF" w:rsidP="0073117D">
      <w:pPr>
        <w:shd w:val="clear" w:color="auto" w:fill="FFFFFF"/>
        <w:ind w:left="39" w:firstLine="567"/>
        <w:jc w:val="both"/>
        <w:rPr>
          <w:lang w:val="ro-MO"/>
        </w:rPr>
      </w:pPr>
      <w:r w:rsidRPr="00A4037E">
        <w:rPr>
          <w:b/>
          <w:lang w:val="ro-MO"/>
        </w:rPr>
        <w:t>Articolul 246/1</w:t>
      </w:r>
      <w:r w:rsidRPr="00A4037E">
        <w:rPr>
          <w:lang w:val="ro-MO"/>
        </w:rPr>
        <w:t xml:space="preserve"> Concurenţa neloială se propune a fi exclus din Codul penal. Nu este justificată survenirea răspunderii penale pentru fapta de ”</w:t>
      </w:r>
      <w:r w:rsidRPr="00A4037E">
        <w:rPr>
          <w:b/>
          <w:lang w:val="ro-MO"/>
        </w:rPr>
        <w:t>concurență neloială</w:t>
      </w:r>
      <w:r w:rsidRPr="00A4037E">
        <w:rPr>
          <w:lang w:val="ro-MO"/>
        </w:rPr>
        <w:t xml:space="preserve">”, or soluționarea și sancționarea faptelor respective are loc în afara cadrului penal, iar sancțiunile aplicate sunt mult mai operative și mai disuasive. </w:t>
      </w:r>
      <w:r w:rsidRPr="00A4037E">
        <w:rPr>
          <w:shd w:val="clear" w:color="auto" w:fill="FFFFFF"/>
          <w:lang w:val="ro-MO"/>
        </w:rPr>
        <w:t xml:space="preserve">În materia combaterii concurenţei neloiale prevalează răspunderea civilă, întrucât practicile care aduc atingere vizează în general interese individuale. Concurenţa neloială actualmente </w:t>
      </w:r>
      <w:r w:rsidRPr="00A4037E">
        <w:rPr>
          <w:rStyle w:val="Strong"/>
          <w:lang w:val="ro-MO"/>
        </w:rPr>
        <w:t>este sancţionată</w:t>
      </w:r>
      <w:r w:rsidR="006C4116">
        <w:rPr>
          <w:rStyle w:val="Strong"/>
          <w:lang w:val="ro-MO"/>
        </w:rPr>
        <w:t xml:space="preserve"> </w:t>
      </w:r>
      <w:r w:rsidRPr="00A4037E">
        <w:rPr>
          <w:lang w:val="ro-MO"/>
        </w:rPr>
        <w:t>prin derogare de la legea penală, comiterea faptelor de concurenţă neloială se sancţionează de Consiliu cu amendă în mărime de până la 0,5% din cifra totală de afaceri realizată de întreprinderea în cauză în anul anterior sancţionării. De asemenea, Consiliul poate aplica amenzi pentru încălcarea normelor de procedură ale legislației concurențiale (amenda variază de la 0,15</w:t>
      </w:r>
      <w:r w:rsidR="006C4116">
        <w:rPr>
          <w:lang w:val="ro-MO"/>
        </w:rPr>
        <w:t xml:space="preserve"> -</w:t>
      </w:r>
      <w:r w:rsidRPr="00A4037E">
        <w:rPr>
          <w:lang w:val="ro-MO"/>
        </w:rPr>
        <w:t xml:space="preserve"> 0,45 % din cifra totală de afaceri pentru anul anterior încălcării), cât și pentru încălcarea normelor materiale (amenzile variază de la 1 </w:t>
      </w:r>
      <w:r w:rsidR="006C4116">
        <w:rPr>
          <w:lang w:val="ro-MO"/>
        </w:rPr>
        <w:t>-</w:t>
      </w:r>
      <w:r w:rsidRPr="00A4037E">
        <w:rPr>
          <w:lang w:val="ro-MO"/>
        </w:rPr>
        <w:t xml:space="preserve"> 4% din cifra totală de afaceri).</w:t>
      </w:r>
    </w:p>
    <w:p w:rsidR="007413CF" w:rsidRPr="00A4037E" w:rsidRDefault="007413CF" w:rsidP="0073117D">
      <w:pPr>
        <w:pStyle w:val="Default"/>
        <w:ind w:left="-7" w:firstLine="567"/>
        <w:jc w:val="both"/>
        <w:rPr>
          <w:lang w:val="ro-MO"/>
        </w:rPr>
      </w:pPr>
      <w:r w:rsidRPr="00A4037E">
        <w:rPr>
          <w:lang w:val="ro-MO"/>
        </w:rPr>
        <w:t>De asemenea, întru umanizarea legislaţiei penale la o serie de infracţiuni a fost exclusă pedeapsa cu închisoare, însă au fost mărite cuantumul amenzilor.</w:t>
      </w:r>
    </w:p>
    <w:p w:rsidR="007413CF" w:rsidRPr="00A4037E" w:rsidRDefault="007413CF" w:rsidP="0073117D">
      <w:pPr>
        <w:pStyle w:val="Default"/>
        <w:ind w:left="-7" w:firstLine="567"/>
        <w:jc w:val="both"/>
        <w:rPr>
          <w:bCs/>
          <w:lang w:val="ro-MO"/>
        </w:rPr>
      </w:pPr>
      <w:r w:rsidRPr="00A4037E">
        <w:rPr>
          <w:b/>
          <w:bCs/>
          <w:lang w:val="ro-MO"/>
        </w:rPr>
        <w:t>Articolul 125</w:t>
      </w:r>
      <w:r w:rsidRPr="00A4037E">
        <w:rPr>
          <w:bCs/>
          <w:lang w:val="ro-MO"/>
        </w:rPr>
        <w:t xml:space="preserve"> este încadrat în Partea generală a Codului penal (Cap. XIII înțelesul și semnificația noțiunilor), având următoarea redacție:</w:t>
      </w:r>
    </w:p>
    <w:p w:rsidR="00BD5C29" w:rsidRPr="00A4037E" w:rsidRDefault="007413CF" w:rsidP="0073117D">
      <w:pPr>
        <w:ind w:left="418" w:firstLine="567"/>
        <w:jc w:val="both"/>
        <w:rPr>
          <w:b/>
          <w:bCs/>
          <w:i/>
          <w:color w:val="000000"/>
          <w:lang w:val="ro-MO"/>
        </w:rPr>
      </w:pPr>
      <w:r w:rsidRPr="00A4037E">
        <w:rPr>
          <w:b/>
          <w:bCs/>
          <w:i/>
          <w:color w:val="000000"/>
          <w:lang w:val="ro-MO"/>
        </w:rPr>
        <w:t>Articolul 125. Desfăşurarea ilegală a activităţii  de întreprinzător</w:t>
      </w:r>
    </w:p>
    <w:p w:rsidR="00BD5C29" w:rsidRPr="00A4037E" w:rsidRDefault="007413CF" w:rsidP="0073117D">
      <w:pPr>
        <w:ind w:left="418" w:firstLine="567"/>
        <w:jc w:val="both"/>
        <w:rPr>
          <w:i/>
          <w:color w:val="000000"/>
          <w:lang w:val="ro-MO"/>
        </w:rPr>
      </w:pPr>
      <w:r w:rsidRPr="00A4037E">
        <w:rPr>
          <w:i/>
          <w:color w:val="000000"/>
          <w:lang w:val="ro-MO"/>
        </w:rPr>
        <w:t>Prin desfăşurare ilegală a activităţii de întreprinzător se înţelege:</w:t>
      </w:r>
    </w:p>
    <w:p w:rsidR="00BD5C29" w:rsidRPr="00A4037E" w:rsidRDefault="007413CF" w:rsidP="0073117D">
      <w:pPr>
        <w:ind w:left="418" w:firstLine="567"/>
        <w:jc w:val="both"/>
        <w:rPr>
          <w:i/>
          <w:color w:val="000000"/>
          <w:lang w:val="ro-MO"/>
        </w:rPr>
      </w:pPr>
      <w:r w:rsidRPr="00A4037E">
        <w:rPr>
          <w:i/>
          <w:color w:val="000000"/>
          <w:lang w:val="ro-MO"/>
        </w:rPr>
        <w:t>a) desfăşurarea activităţii de întreprinzător fără înregistrarea (reînregistrarea) la organele autorizate;</w:t>
      </w:r>
    </w:p>
    <w:p w:rsidR="00A4037E" w:rsidRDefault="007413CF" w:rsidP="0073117D">
      <w:pPr>
        <w:ind w:left="418" w:firstLine="567"/>
        <w:jc w:val="both"/>
        <w:rPr>
          <w:i/>
          <w:color w:val="000000"/>
          <w:lang w:val="ro-MO"/>
        </w:rPr>
      </w:pPr>
      <w:r w:rsidRPr="00A4037E">
        <w:rPr>
          <w:i/>
          <w:color w:val="000000"/>
          <w:lang w:val="ro-MO"/>
        </w:rPr>
        <w:t>b) desfăşurarea unor genuri de activitate interzise de legislaţie;</w:t>
      </w:r>
    </w:p>
    <w:p w:rsidR="00A4037E" w:rsidRDefault="007413CF" w:rsidP="0073117D">
      <w:pPr>
        <w:ind w:left="418" w:firstLine="567"/>
        <w:jc w:val="both"/>
        <w:rPr>
          <w:i/>
          <w:color w:val="000000"/>
          <w:lang w:val="ro-MO"/>
        </w:rPr>
      </w:pPr>
      <w:r w:rsidRPr="00A4037E">
        <w:rPr>
          <w:i/>
          <w:color w:val="000000"/>
          <w:lang w:val="ro-MO"/>
        </w:rPr>
        <w:lastRenderedPageBreak/>
        <w:t>c) desfăşurarea activităţii de întreprinzător prin intermediul filialelor, reprezentanţelor, sucursalelor, secţiilor, magazinelor, depozitelor, unităţilor comerciale şi altor unităţi neînregistrate în modul stabilit de legislaţie</w:t>
      </w:r>
    </w:p>
    <w:p w:rsidR="007413CF" w:rsidRPr="00A4037E" w:rsidRDefault="007413CF" w:rsidP="0073117D">
      <w:pPr>
        <w:ind w:left="418" w:firstLine="567"/>
        <w:jc w:val="both"/>
        <w:rPr>
          <w:i/>
          <w:color w:val="000000"/>
          <w:lang w:val="ro-MO"/>
        </w:rPr>
      </w:pPr>
      <w:r w:rsidRPr="00A4037E">
        <w:rPr>
          <w:i/>
          <w:color w:val="000000"/>
          <w:lang w:val="ro-MO"/>
        </w:rPr>
        <w:t xml:space="preserve">d) desfăşurarea activităţii de întreprinzător fără utilizarea mărcilor comerciale şi de fabrică şi fără indicarea în documente a codurilor fiscale, în cazul </w:t>
      </w:r>
      <w:proofErr w:type="spellStart"/>
      <w:r w:rsidRPr="00A4037E">
        <w:rPr>
          <w:i/>
          <w:color w:val="000000"/>
          <w:lang w:val="ro-MO"/>
        </w:rPr>
        <w:t>cînd</w:t>
      </w:r>
      <w:proofErr w:type="spellEnd"/>
      <w:r w:rsidRPr="00A4037E">
        <w:rPr>
          <w:i/>
          <w:color w:val="000000"/>
          <w:lang w:val="ro-MO"/>
        </w:rPr>
        <w:t xml:space="preserve"> folosirea sau indicarea lor este prevăzută de legislaţie, ori desfăşurarea acestei activităţi cu utilizarea unor coduri fiscale străine sau plastografiate.</w:t>
      </w:r>
    </w:p>
    <w:p w:rsidR="007413CF" w:rsidRPr="00A4037E" w:rsidRDefault="007413CF" w:rsidP="0073117D">
      <w:pPr>
        <w:ind w:firstLine="567"/>
        <w:jc w:val="both"/>
        <w:rPr>
          <w:lang w:val="ro-MO"/>
        </w:rPr>
      </w:pPr>
    </w:p>
    <w:p w:rsidR="007413CF" w:rsidRPr="00A4037E" w:rsidRDefault="007413CF" w:rsidP="0073117D">
      <w:pPr>
        <w:pStyle w:val="Default"/>
        <w:ind w:left="-7" w:firstLine="567"/>
        <w:jc w:val="both"/>
        <w:rPr>
          <w:lang w:val="ro-MO"/>
        </w:rPr>
      </w:pPr>
      <w:r w:rsidRPr="00A4037E">
        <w:rPr>
          <w:lang w:val="ro-MO"/>
        </w:rPr>
        <w:t>În același timp, articolul 241 conține componență de infracțiune ”Practicarea ilegală a activității de întreprinzător” , care este foarte vagă și se presupune că trebuie aplicată în coroborare și în înțelesul oferit de articolul 125. Pentru a asigura coerența reglementărilor, claritatea și previzibilitatea lor, se propune abrogarea art. 125 și transferarea descifrării lui la articolul 241, care instituie răspunde</w:t>
      </w:r>
      <w:r w:rsidR="006C4116">
        <w:rPr>
          <w:lang w:val="ro-MO"/>
        </w:rPr>
        <w:t>r</w:t>
      </w:r>
      <w:r w:rsidRPr="00A4037E">
        <w:rPr>
          <w:lang w:val="ro-MO"/>
        </w:rPr>
        <w:t>ea penală pentru această faptă. În plus, prezența noțiunii de la art. 125 ar fi justificată, dacă aceasta ar fi utilizată și cu referire la alte componențe de infracțiuni, însă, aceasta este valabilă doar pentru art. 241. În aceste condiții, este rațional ca art. 125 să fie abrogat.</w:t>
      </w:r>
    </w:p>
    <w:p w:rsidR="007413CF" w:rsidRPr="00A4037E" w:rsidRDefault="007413CF" w:rsidP="0073117D">
      <w:pPr>
        <w:pStyle w:val="Default"/>
        <w:ind w:left="-7" w:firstLine="567"/>
        <w:jc w:val="both"/>
        <w:rPr>
          <w:bCs/>
          <w:lang w:val="ro-MO"/>
        </w:rPr>
      </w:pPr>
      <w:r w:rsidRPr="00A4037E">
        <w:rPr>
          <w:b/>
          <w:bCs/>
          <w:lang w:val="ro-MO"/>
        </w:rPr>
        <w:t>Articolul 240</w:t>
      </w:r>
      <w:r w:rsidRPr="00A4037E">
        <w:rPr>
          <w:b/>
          <w:bCs/>
          <w:vertAlign w:val="superscript"/>
          <w:lang w:val="ro-MO"/>
        </w:rPr>
        <w:t>1</w:t>
      </w:r>
      <w:r w:rsidRPr="00A4037E">
        <w:rPr>
          <w:bCs/>
          <w:lang w:val="ro-MO"/>
        </w:rPr>
        <w:t xml:space="preserve"> prevede survenirea răspunderii penale pentru </w:t>
      </w:r>
      <w:r w:rsidRPr="00A4037E">
        <w:rPr>
          <w:b/>
          <w:bCs/>
          <w:i/>
          <w:lang w:val="ro-MO"/>
        </w:rPr>
        <w:t>Comercializarea motorinei importate pentru consum propriu sau utilizarea acesteia</w:t>
      </w:r>
      <w:r w:rsidR="006C4116">
        <w:rPr>
          <w:b/>
          <w:bCs/>
          <w:i/>
          <w:lang w:val="ro-MO"/>
        </w:rPr>
        <w:t xml:space="preserve"> </w:t>
      </w:r>
      <w:r w:rsidRPr="00A4037E">
        <w:rPr>
          <w:b/>
          <w:bCs/>
          <w:i/>
          <w:lang w:val="ro-MO"/>
        </w:rPr>
        <w:t>contrar</w:t>
      </w:r>
      <w:r w:rsidR="006C4116">
        <w:rPr>
          <w:b/>
          <w:bCs/>
          <w:i/>
          <w:lang w:val="ro-MO"/>
        </w:rPr>
        <w:t xml:space="preserve"> </w:t>
      </w:r>
      <w:r w:rsidRPr="00A4037E">
        <w:rPr>
          <w:b/>
          <w:bCs/>
          <w:i/>
          <w:lang w:val="ro-MO"/>
        </w:rPr>
        <w:t>destinației</w:t>
      </w:r>
      <w:r w:rsidRPr="00A4037E">
        <w:rPr>
          <w:b/>
          <w:bCs/>
          <w:lang w:val="ro-MO"/>
        </w:rPr>
        <w:t>.</w:t>
      </w:r>
    </w:p>
    <w:p w:rsidR="007413CF" w:rsidRPr="00A4037E" w:rsidRDefault="007413CF" w:rsidP="0073117D">
      <w:pPr>
        <w:pStyle w:val="Default"/>
        <w:ind w:left="-7" w:firstLine="567"/>
        <w:jc w:val="both"/>
        <w:rPr>
          <w:bCs/>
          <w:lang w:val="ro-MO"/>
        </w:rPr>
      </w:pPr>
      <w:r w:rsidRPr="00A4037E">
        <w:rPr>
          <w:bCs/>
          <w:lang w:val="ro-MO"/>
        </w:rPr>
        <w:t>Analiza componenței respective de infracțiune, a caracterului prejudiciabil și a gradului de pericol social nu justifică nici de o manieră calificarea faptelor respective ca infracțiune. Prin urmare, se propune abrogarea articolului respectiv.</w:t>
      </w:r>
    </w:p>
    <w:p w:rsidR="007413CF" w:rsidRPr="00A4037E" w:rsidRDefault="007413CF" w:rsidP="0073117D">
      <w:pPr>
        <w:pStyle w:val="Default"/>
        <w:ind w:left="-7" w:firstLine="567"/>
        <w:jc w:val="both"/>
        <w:rPr>
          <w:bCs/>
          <w:lang w:val="ro-MO"/>
        </w:rPr>
      </w:pPr>
      <w:r w:rsidRPr="00A4037E">
        <w:rPr>
          <w:bCs/>
          <w:lang w:val="ro-MO"/>
        </w:rPr>
        <w:t xml:space="preserve">Redacția în vigoare a componenței respective de infracțiune de la art. 241 stabilește răspunderea penală pentru: </w:t>
      </w:r>
      <w:r w:rsidRPr="00A4037E">
        <w:rPr>
          <w:b/>
          <w:bCs/>
          <w:i/>
          <w:lang w:val="ro-MO"/>
        </w:rPr>
        <w:t>”(1) Practicarea ilegală a activităţii de întreprinzător, soldată cu obţinerea unui profit în proporţii mar</w:t>
      </w:r>
      <w:r w:rsidRPr="00A4037E">
        <w:rPr>
          <w:bCs/>
          <w:lang w:val="ro-MO"/>
        </w:rPr>
        <w:t xml:space="preserve">i,…”, redacție care nu răspunde condițiilor de previzibilitate și accesibilitate a normei penale, precum și nu înglobează elementele inerente, care să demonstreze gradul prejudiciabil al faptei. Chiar dacă în partea generală a Codului penal (art. 125) este redat înțelesul a ceea ce înseamnă ”desfășurarea ilegală a activității de întreprinzător”, totuși optăm că elementele constitutive ale infracțiunii trebuie să se regăsească în </w:t>
      </w:r>
      <w:r w:rsidR="00B72A56">
        <w:rPr>
          <w:bCs/>
          <w:lang w:val="ro-MO"/>
        </w:rPr>
        <w:t>P</w:t>
      </w:r>
      <w:r w:rsidRPr="00A4037E">
        <w:rPr>
          <w:bCs/>
          <w:lang w:val="ro-MO"/>
        </w:rPr>
        <w:t>artea specială a Codului penal. Respectiv, prin proiectul legii se propune completarea acestei norme cu elementele de la art. 125 și, implicit, abrogarea art. 125.</w:t>
      </w:r>
    </w:p>
    <w:p w:rsidR="007413CF" w:rsidRPr="00A4037E" w:rsidRDefault="007413CF" w:rsidP="0073117D">
      <w:pPr>
        <w:pStyle w:val="Default"/>
        <w:ind w:left="-7" w:firstLine="567"/>
        <w:jc w:val="both"/>
        <w:rPr>
          <w:bCs/>
          <w:lang w:val="ro-MO"/>
        </w:rPr>
      </w:pPr>
      <w:r w:rsidRPr="00A4037E">
        <w:rPr>
          <w:bCs/>
          <w:lang w:val="ro-MO"/>
        </w:rPr>
        <w:t xml:space="preserve">Pentru </w:t>
      </w:r>
      <w:r w:rsidRPr="00A4037E">
        <w:rPr>
          <w:b/>
          <w:bCs/>
          <w:lang w:val="ro-MO"/>
        </w:rPr>
        <w:t>articolul 242</w:t>
      </w:r>
      <w:r w:rsidRPr="00A4037E">
        <w:rPr>
          <w:bCs/>
          <w:lang w:val="ro-MO"/>
        </w:rPr>
        <w:t xml:space="preserve"> care prevede răspunderea penală pentru</w:t>
      </w:r>
      <w:r w:rsidRPr="00A4037E">
        <w:rPr>
          <w:b/>
          <w:bCs/>
          <w:lang w:val="ro-MO"/>
        </w:rPr>
        <w:t xml:space="preserve"> </w:t>
      </w:r>
      <w:proofErr w:type="spellStart"/>
      <w:r w:rsidRPr="00A4037E">
        <w:rPr>
          <w:b/>
          <w:bCs/>
          <w:i/>
          <w:lang w:val="ro-MO"/>
        </w:rPr>
        <w:t>Pseudoactivitatea</w:t>
      </w:r>
      <w:proofErr w:type="spellEnd"/>
      <w:r w:rsidRPr="00A4037E">
        <w:rPr>
          <w:b/>
          <w:bCs/>
          <w:i/>
          <w:lang w:val="ro-MO"/>
        </w:rPr>
        <w:t xml:space="preserve"> de întreprinzător </w:t>
      </w:r>
      <w:r w:rsidRPr="00A4037E">
        <w:rPr>
          <w:bCs/>
          <w:lang w:val="ro-MO"/>
        </w:rPr>
        <w:t>se propune eliminarea sancțiunii privative de libertate și creșterea sancțiunii amenzii. Astfel, în cazul infracțiunii respective se va opta preponderent pe sancțiunile pecuniare.</w:t>
      </w:r>
    </w:p>
    <w:p w:rsidR="007413CF" w:rsidRPr="00A4037E" w:rsidRDefault="007413CF" w:rsidP="0073117D">
      <w:pPr>
        <w:pStyle w:val="Default"/>
        <w:ind w:left="-7" w:firstLine="567"/>
        <w:jc w:val="both"/>
        <w:rPr>
          <w:bCs/>
          <w:lang w:val="ro-MO"/>
        </w:rPr>
      </w:pPr>
      <w:r w:rsidRPr="00A4037E">
        <w:rPr>
          <w:b/>
          <w:bCs/>
          <w:lang w:val="ro-MO"/>
        </w:rPr>
        <w:t>La</w:t>
      </w:r>
      <w:r w:rsidRPr="00A4037E">
        <w:rPr>
          <w:bCs/>
          <w:lang w:val="ro-MO"/>
        </w:rPr>
        <w:t xml:space="preserve"> </w:t>
      </w:r>
      <w:r w:rsidRPr="00A4037E">
        <w:rPr>
          <w:b/>
          <w:bCs/>
          <w:lang w:val="ro-MO"/>
        </w:rPr>
        <w:t>articolul 242</w:t>
      </w:r>
      <w:r w:rsidRPr="00A4037E">
        <w:rPr>
          <w:b/>
          <w:bCs/>
          <w:vertAlign w:val="superscript"/>
          <w:lang w:val="ro-MO"/>
        </w:rPr>
        <w:t>2</w:t>
      </w:r>
      <w:r w:rsidRPr="00A4037E">
        <w:rPr>
          <w:bCs/>
          <w:lang w:val="ro-MO"/>
        </w:rPr>
        <w:t xml:space="preserve"> </w:t>
      </w:r>
      <w:r w:rsidRPr="00A4037E">
        <w:rPr>
          <w:b/>
          <w:bCs/>
          <w:i/>
          <w:lang w:val="ro-MO"/>
        </w:rPr>
        <w:t>Pariurile aranjate</w:t>
      </w:r>
      <w:r w:rsidRPr="00A4037E">
        <w:rPr>
          <w:bCs/>
          <w:lang w:val="ro-MO"/>
        </w:rPr>
        <w:t xml:space="preserve"> se propune aceeași abordare ca și în cazul articolelor precedente.</w:t>
      </w:r>
    </w:p>
    <w:p w:rsidR="007413CF" w:rsidRPr="00A4037E" w:rsidRDefault="007413CF" w:rsidP="0073117D">
      <w:pPr>
        <w:pStyle w:val="Default"/>
        <w:ind w:left="-7" w:firstLine="567"/>
        <w:jc w:val="both"/>
        <w:rPr>
          <w:bCs/>
          <w:lang w:val="ro-MO"/>
        </w:rPr>
      </w:pPr>
      <w:r w:rsidRPr="00A4037E">
        <w:rPr>
          <w:bCs/>
          <w:lang w:val="ro-MO"/>
        </w:rPr>
        <w:t xml:space="preserve">Urmare a dezbaterilor publice, analizei practicii de aplicare a art. 244 </w:t>
      </w:r>
      <w:r w:rsidRPr="00A4037E">
        <w:rPr>
          <w:b/>
          <w:bCs/>
          <w:i/>
          <w:lang w:val="ro-MO"/>
        </w:rPr>
        <w:t>Evaziunea fiscală a întreprinderilor,</w:t>
      </w:r>
      <w:r w:rsidR="00D04F37">
        <w:rPr>
          <w:b/>
          <w:bCs/>
          <w:i/>
          <w:lang w:val="ro-MO"/>
        </w:rPr>
        <w:t xml:space="preserve"> </w:t>
      </w:r>
      <w:r w:rsidRPr="00A4037E">
        <w:rPr>
          <w:b/>
          <w:bCs/>
          <w:i/>
          <w:lang w:val="ro-MO"/>
        </w:rPr>
        <w:t xml:space="preserve">instituţiilor şi organizaţiilor, </w:t>
      </w:r>
      <w:r w:rsidRPr="00A4037E">
        <w:rPr>
          <w:bCs/>
          <w:lang w:val="ro-MO"/>
        </w:rPr>
        <w:t xml:space="preserve">se propune reformularea componenței respective prin: </w:t>
      </w:r>
    </w:p>
    <w:p w:rsidR="007413CF" w:rsidRPr="00A4037E" w:rsidRDefault="007413CF" w:rsidP="0073117D">
      <w:pPr>
        <w:pStyle w:val="Default"/>
        <w:numPr>
          <w:ilvl w:val="0"/>
          <w:numId w:val="5"/>
        </w:numPr>
        <w:ind w:hanging="153"/>
        <w:jc w:val="both"/>
        <w:rPr>
          <w:bCs/>
          <w:lang w:val="ro-MO"/>
        </w:rPr>
      </w:pPr>
      <w:r w:rsidRPr="00A4037E">
        <w:rPr>
          <w:bCs/>
          <w:lang w:val="ro-MO"/>
        </w:rPr>
        <w:t xml:space="preserve">creșterea costului evaziunii fiscale de la 1500 </w:t>
      </w:r>
      <w:proofErr w:type="spellStart"/>
      <w:r w:rsidRPr="00A4037E">
        <w:rPr>
          <w:bCs/>
          <w:lang w:val="ro-MO"/>
        </w:rPr>
        <w:t>u.c</w:t>
      </w:r>
      <w:proofErr w:type="spellEnd"/>
      <w:r w:rsidRPr="00A4037E">
        <w:rPr>
          <w:bCs/>
          <w:lang w:val="ro-MO"/>
        </w:rPr>
        <w:t xml:space="preserve">. la 6000 </w:t>
      </w:r>
      <w:proofErr w:type="spellStart"/>
      <w:r w:rsidRPr="00A4037E">
        <w:rPr>
          <w:bCs/>
          <w:lang w:val="ro-MO"/>
        </w:rPr>
        <w:t>u.c</w:t>
      </w:r>
      <w:proofErr w:type="spellEnd"/>
      <w:r w:rsidRPr="00A4037E">
        <w:rPr>
          <w:bCs/>
          <w:lang w:val="ro-MO"/>
        </w:rPr>
        <w:t>, astfel încât să fie sporit gradul prejudiciabil al faptei și să justifice includerea acesteia în Codul penal;</w:t>
      </w:r>
    </w:p>
    <w:p w:rsidR="007413CF" w:rsidRPr="00A4037E" w:rsidRDefault="007413CF" w:rsidP="0073117D">
      <w:pPr>
        <w:pStyle w:val="Default"/>
        <w:numPr>
          <w:ilvl w:val="0"/>
          <w:numId w:val="5"/>
        </w:numPr>
        <w:ind w:hanging="153"/>
        <w:jc w:val="both"/>
        <w:rPr>
          <w:bCs/>
          <w:lang w:val="ro-MO"/>
        </w:rPr>
      </w:pPr>
      <w:r w:rsidRPr="00A4037E">
        <w:rPr>
          <w:bCs/>
          <w:lang w:val="ro-MO"/>
        </w:rPr>
        <w:t>stabilirea unui cadru temporal exact pe parcursul căruia a avut loc acțiunea de evaziune: 1 an;</w:t>
      </w:r>
    </w:p>
    <w:p w:rsidR="007413CF" w:rsidRPr="00A4037E" w:rsidRDefault="007413CF" w:rsidP="0073117D">
      <w:pPr>
        <w:pStyle w:val="Default"/>
        <w:numPr>
          <w:ilvl w:val="0"/>
          <w:numId w:val="5"/>
        </w:numPr>
        <w:ind w:hanging="153"/>
        <w:jc w:val="both"/>
        <w:rPr>
          <w:bCs/>
          <w:lang w:val="ro-MO"/>
        </w:rPr>
      </w:pPr>
      <w:r w:rsidRPr="00A4037E">
        <w:rPr>
          <w:bCs/>
          <w:lang w:val="ro-MO"/>
        </w:rPr>
        <w:t>pentru faptele de la alin. (1) s-a eliminat sancțiunea închisorii și a fost majorată sancțiunea amenzii;</w:t>
      </w:r>
    </w:p>
    <w:p w:rsidR="007413CF" w:rsidRPr="00A4037E" w:rsidRDefault="007413CF" w:rsidP="0073117D">
      <w:pPr>
        <w:pStyle w:val="Default"/>
        <w:ind w:left="-7" w:firstLine="567"/>
        <w:jc w:val="both"/>
        <w:rPr>
          <w:bCs/>
          <w:lang w:val="ro-MO"/>
        </w:rPr>
      </w:pPr>
      <w:r w:rsidRPr="00A4037E">
        <w:rPr>
          <w:bCs/>
          <w:lang w:val="ro-MO"/>
        </w:rPr>
        <w:t xml:space="preserve">pentru faptele de la alin. (2) s-a arătat expres costul evaziunii fiscale ce constituie proporții deosebit de mari </w:t>
      </w:r>
      <w:r w:rsidR="00D04F37">
        <w:rPr>
          <w:bCs/>
          <w:lang w:val="ro-MO"/>
        </w:rPr>
        <w:t>-</w:t>
      </w:r>
      <w:r w:rsidRPr="00A4037E">
        <w:rPr>
          <w:bCs/>
          <w:lang w:val="ro-MO"/>
        </w:rPr>
        <w:t xml:space="preserve"> 12000 </w:t>
      </w:r>
      <w:proofErr w:type="spellStart"/>
      <w:r w:rsidRPr="00A4037E">
        <w:rPr>
          <w:bCs/>
          <w:lang w:val="ro-MO"/>
        </w:rPr>
        <w:t>u.c</w:t>
      </w:r>
      <w:proofErr w:type="spellEnd"/>
      <w:r w:rsidRPr="00A4037E">
        <w:rPr>
          <w:bCs/>
          <w:lang w:val="ro-MO"/>
        </w:rPr>
        <w:t>.; a fost diminuată sancțiunea închisorii (de la 6 la 4 ani) și majorată sancțiunea amenzii.</w:t>
      </w:r>
    </w:p>
    <w:p w:rsidR="007413CF" w:rsidRPr="00A4037E" w:rsidRDefault="007413CF" w:rsidP="0073117D">
      <w:pPr>
        <w:pStyle w:val="Default"/>
        <w:ind w:left="-7" w:firstLine="567"/>
        <w:jc w:val="both"/>
        <w:rPr>
          <w:bCs/>
          <w:lang w:val="ro-MO"/>
        </w:rPr>
      </w:pPr>
      <w:r w:rsidRPr="00A4037E">
        <w:rPr>
          <w:b/>
          <w:bCs/>
          <w:lang w:val="ro-MO"/>
        </w:rPr>
        <w:t>La articolul 244</w:t>
      </w:r>
      <w:r w:rsidRPr="00A4037E">
        <w:rPr>
          <w:b/>
          <w:bCs/>
          <w:vertAlign w:val="superscript"/>
          <w:lang w:val="ro-MO"/>
        </w:rPr>
        <w:t>1</w:t>
      </w:r>
      <w:r w:rsidRPr="00A4037E">
        <w:rPr>
          <w:b/>
          <w:bCs/>
          <w:i/>
          <w:lang w:val="ro-MO"/>
        </w:rPr>
        <w:t xml:space="preserve">. Evaziunea fiscală a persoanelor fizice </w:t>
      </w:r>
      <w:r w:rsidRPr="00A4037E">
        <w:rPr>
          <w:bCs/>
          <w:lang w:val="ro-MO"/>
        </w:rPr>
        <w:t>s-a propus eliminarea sancțiunii privative de libertate pentru alin. (1) și diminuarea pedepsei închisorii pentru alin. (2).</w:t>
      </w:r>
    </w:p>
    <w:p w:rsidR="007413CF" w:rsidRPr="00A4037E" w:rsidRDefault="007413CF" w:rsidP="0073117D">
      <w:pPr>
        <w:pStyle w:val="Default"/>
        <w:ind w:left="-7" w:firstLine="567"/>
        <w:jc w:val="both"/>
        <w:rPr>
          <w:bCs/>
          <w:lang w:val="ro-MO"/>
        </w:rPr>
      </w:pPr>
      <w:r w:rsidRPr="00A4037E">
        <w:rPr>
          <w:bCs/>
          <w:lang w:val="ro-MO"/>
        </w:rPr>
        <w:t xml:space="preserve">Pentru infracțiunea de </w:t>
      </w:r>
      <w:r w:rsidRPr="00A4037E">
        <w:rPr>
          <w:b/>
          <w:bCs/>
          <w:lang w:val="ro-MO"/>
        </w:rPr>
        <w:t>”Contrabandă”</w:t>
      </w:r>
      <w:r w:rsidRPr="00A4037E">
        <w:rPr>
          <w:bCs/>
          <w:lang w:val="ro-MO"/>
        </w:rPr>
        <w:t xml:space="preserve"> prevăzută la </w:t>
      </w:r>
      <w:r w:rsidRPr="00D04F37">
        <w:rPr>
          <w:b/>
          <w:bCs/>
          <w:lang w:val="ro-MO"/>
        </w:rPr>
        <w:t>art</w:t>
      </w:r>
      <w:r w:rsidR="00D04F37" w:rsidRPr="00D04F37">
        <w:rPr>
          <w:b/>
          <w:bCs/>
          <w:lang w:val="ro-MO"/>
        </w:rPr>
        <w:t xml:space="preserve">icolul </w:t>
      </w:r>
      <w:r w:rsidRPr="00D04F37">
        <w:rPr>
          <w:b/>
          <w:bCs/>
          <w:lang w:val="ro-MO"/>
        </w:rPr>
        <w:t>248</w:t>
      </w:r>
      <w:r w:rsidRPr="00A4037E">
        <w:rPr>
          <w:bCs/>
          <w:lang w:val="ro-MO"/>
        </w:rPr>
        <w:t xml:space="preserve"> se propune sporirea valorii proporțiilor mari și deosebit de mari (de la 20 la 100 salarii medii pe economie și, respectiv, de la 40 la 200 salarii medii pe economie), eliminarea sancțiunii privative de libertate și sporirea sancțiunii amenzii.</w:t>
      </w:r>
    </w:p>
    <w:p w:rsidR="007413CF" w:rsidRPr="00A4037E" w:rsidRDefault="007413CF" w:rsidP="0073117D">
      <w:pPr>
        <w:pStyle w:val="Default"/>
        <w:ind w:left="-7" w:firstLine="567"/>
        <w:jc w:val="both"/>
        <w:rPr>
          <w:bCs/>
          <w:lang w:val="ro-MO"/>
        </w:rPr>
      </w:pPr>
      <w:r w:rsidRPr="00A4037E">
        <w:rPr>
          <w:bCs/>
          <w:lang w:val="ro-MO"/>
        </w:rPr>
        <w:t xml:space="preserve">Similar propunerilor pentru </w:t>
      </w:r>
      <w:r w:rsidRPr="00D04F37">
        <w:rPr>
          <w:b/>
          <w:bCs/>
          <w:lang w:val="ro-MO"/>
        </w:rPr>
        <w:t>articolul 248</w:t>
      </w:r>
      <w:r w:rsidRPr="00A4037E">
        <w:rPr>
          <w:bCs/>
          <w:lang w:val="ro-MO"/>
        </w:rPr>
        <w:t xml:space="preserve">, pentru </w:t>
      </w:r>
      <w:r w:rsidRPr="00D04F37">
        <w:rPr>
          <w:b/>
          <w:bCs/>
          <w:lang w:val="ro-MO"/>
        </w:rPr>
        <w:t>articolul 249</w:t>
      </w:r>
      <w:r w:rsidRPr="00A4037E">
        <w:rPr>
          <w:bCs/>
          <w:lang w:val="ro-MO"/>
        </w:rPr>
        <w:t xml:space="preserve"> </w:t>
      </w:r>
      <w:r w:rsidRPr="00A4037E">
        <w:rPr>
          <w:b/>
          <w:bCs/>
          <w:i/>
          <w:lang w:val="ro-MO"/>
        </w:rPr>
        <w:t>Eschivarea de la achitarea</w:t>
      </w:r>
      <w:r w:rsidR="00D04F37">
        <w:rPr>
          <w:b/>
          <w:bCs/>
          <w:i/>
          <w:lang w:val="ro-MO"/>
        </w:rPr>
        <w:t xml:space="preserve"> </w:t>
      </w:r>
      <w:r w:rsidRPr="00A4037E">
        <w:rPr>
          <w:b/>
          <w:bCs/>
          <w:i/>
          <w:lang w:val="ro-MO"/>
        </w:rPr>
        <w:t xml:space="preserve">plăţilor vamale, </w:t>
      </w:r>
      <w:r w:rsidRPr="00A4037E">
        <w:rPr>
          <w:bCs/>
          <w:lang w:val="ro-MO"/>
        </w:rPr>
        <w:t>se propune sporirea valorii proporțiilor mari și deosebit de mari (de la 20 la 100 salarii medii pe economie și respectiv de la 40 la 200 salarii medii pe economie). Totodată</w:t>
      </w:r>
      <w:r w:rsidR="00D04F37">
        <w:rPr>
          <w:bCs/>
          <w:lang w:val="ro-MO"/>
        </w:rPr>
        <w:t>,</w:t>
      </w:r>
      <w:r w:rsidRPr="00A4037E">
        <w:rPr>
          <w:bCs/>
          <w:lang w:val="ro-MO"/>
        </w:rPr>
        <w:t xml:space="preserve"> se ajustează terminologia </w:t>
      </w:r>
      <w:r w:rsidRPr="00A4037E">
        <w:rPr>
          <w:bCs/>
          <w:lang w:val="ro-MO"/>
        </w:rPr>
        <w:lastRenderedPageBreak/>
        <w:t>utilizată în Codul penal cu cea din Codul vamal, prin substituirea ”plăților vamale” cu ”drepturile de import”.</w:t>
      </w:r>
    </w:p>
    <w:p w:rsidR="007413CF" w:rsidRPr="00A4037E" w:rsidRDefault="007413CF" w:rsidP="0073117D">
      <w:pPr>
        <w:pStyle w:val="Default"/>
        <w:ind w:left="-7" w:firstLine="567"/>
        <w:jc w:val="both"/>
        <w:rPr>
          <w:bCs/>
          <w:lang w:val="ro-MO"/>
        </w:rPr>
      </w:pPr>
      <w:r w:rsidRPr="00A4037E">
        <w:rPr>
          <w:b/>
          <w:bCs/>
          <w:lang w:val="ro-MO"/>
        </w:rPr>
        <w:t>La Articolul</w:t>
      </w:r>
      <w:r w:rsidRPr="00A4037E">
        <w:rPr>
          <w:bCs/>
          <w:lang w:val="ro-MO"/>
        </w:rPr>
        <w:t xml:space="preserve"> </w:t>
      </w:r>
      <w:r w:rsidRPr="00A4037E">
        <w:rPr>
          <w:b/>
          <w:bCs/>
          <w:lang w:val="ro-MO"/>
        </w:rPr>
        <w:t>250</w:t>
      </w:r>
      <w:r w:rsidRPr="00A4037E">
        <w:rPr>
          <w:b/>
          <w:bCs/>
          <w:vertAlign w:val="superscript"/>
          <w:lang w:val="ro-MO"/>
        </w:rPr>
        <w:t>1</w:t>
      </w:r>
      <w:r w:rsidRPr="00A4037E">
        <w:rPr>
          <w:b/>
          <w:bCs/>
          <w:i/>
          <w:lang w:val="ro-MO"/>
        </w:rPr>
        <w:t>.</w:t>
      </w:r>
      <w:r w:rsidR="00A4037E">
        <w:rPr>
          <w:b/>
          <w:bCs/>
          <w:i/>
          <w:lang w:val="ro-MO"/>
        </w:rPr>
        <w:t xml:space="preserve"> </w:t>
      </w:r>
      <w:r w:rsidRPr="00A4037E">
        <w:rPr>
          <w:b/>
          <w:bCs/>
          <w:i/>
          <w:lang w:val="ro-MO"/>
        </w:rPr>
        <w:t>Fabricarea ilegală a</w:t>
      </w:r>
      <w:r w:rsidR="00D04F37">
        <w:rPr>
          <w:b/>
          <w:bCs/>
          <w:i/>
          <w:lang w:val="ro-MO"/>
        </w:rPr>
        <w:t xml:space="preserve"> </w:t>
      </w:r>
      <w:r w:rsidRPr="00A4037E">
        <w:rPr>
          <w:b/>
          <w:bCs/>
          <w:i/>
          <w:lang w:val="ro-MO"/>
        </w:rPr>
        <w:t>semnelor</w:t>
      </w:r>
      <w:r w:rsidR="00D04F37">
        <w:rPr>
          <w:b/>
          <w:bCs/>
          <w:i/>
          <w:lang w:val="ro-MO"/>
        </w:rPr>
        <w:t xml:space="preserve"> </w:t>
      </w:r>
      <w:r w:rsidRPr="00A4037E">
        <w:rPr>
          <w:b/>
          <w:bCs/>
          <w:i/>
          <w:lang w:val="ro-MO"/>
        </w:rPr>
        <w:t>de</w:t>
      </w:r>
      <w:r w:rsidR="00D04F37">
        <w:rPr>
          <w:b/>
          <w:bCs/>
          <w:i/>
          <w:lang w:val="ro-MO"/>
        </w:rPr>
        <w:t xml:space="preserve"> </w:t>
      </w:r>
      <w:r w:rsidRPr="00A4037E">
        <w:rPr>
          <w:b/>
          <w:bCs/>
          <w:i/>
          <w:lang w:val="ro-MO"/>
        </w:rPr>
        <w:t>marcare de stat,</w:t>
      </w:r>
      <w:r w:rsidR="00D04F37">
        <w:rPr>
          <w:b/>
          <w:bCs/>
          <w:i/>
          <w:lang w:val="ro-MO"/>
        </w:rPr>
        <w:t xml:space="preserve"> </w:t>
      </w:r>
      <w:r w:rsidRPr="00A4037E">
        <w:rPr>
          <w:b/>
          <w:bCs/>
          <w:i/>
          <w:lang w:val="ro-MO"/>
        </w:rPr>
        <w:t>punerea</w:t>
      </w:r>
      <w:r w:rsidR="00D04F37">
        <w:rPr>
          <w:b/>
          <w:bCs/>
          <w:i/>
          <w:lang w:val="ro-MO"/>
        </w:rPr>
        <w:t xml:space="preserve"> </w:t>
      </w:r>
      <w:r w:rsidRPr="00A4037E">
        <w:rPr>
          <w:b/>
          <w:bCs/>
          <w:i/>
          <w:lang w:val="ro-MO"/>
        </w:rPr>
        <w:t>în circulaţie</w:t>
      </w:r>
      <w:r w:rsidR="00D04F37">
        <w:rPr>
          <w:b/>
          <w:bCs/>
          <w:i/>
          <w:lang w:val="ro-MO"/>
        </w:rPr>
        <w:t xml:space="preserve"> </w:t>
      </w:r>
      <w:r w:rsidRPr="00A4037E">
        <w:rPr>
          <w:b/>
          <w:bCs/>
          <w:i/>
          <w:lang w:val="ro-MO"/>
        </w:rPr>
        <w:t>şi utilizarea acestora</w:t>
      </w:r>
      <w:r w:rsidR="00D04F37">
        <w:rPr>
          <w:b/>
          <w:bCs/>
          <w:i/>
          <w:lang w:val="ro-MO"/>
        </w:rPr>
        <w:t xml:space="preserve"> </w:t>
      </w:r>
      <w:r w:rsidRPr="00A4037E">
        <w:rPr>
          <w:bCs/>
          <w:lang w:val="ro-MO"/>
        </w:rPr>
        <w:t>se propune diminuarea sancțiunii privative de libertate și sporirea sancțiunii amenzii.</w:t>
      </w:r>
    </w:p>
    <w:p w:rsidR="007413CF" w:rsidRPr="00A4037E" w:rsidRDefault="007413CF" w:rsidP="0073117D">
      <w:pPr>
        <w:pStyle w:val="Default"/>
        <w:ind w:left="-7" w:firstLine="567"/>
        <w:jc w:val="both"/>
        <w:rPr>
          <w:bCs/>
          <w:lang w:val="ro-MO"/>
        </w:rPr>
      </w:pPr>
      <w:r w:rsidRPr="00A4037E">
        <w:rPr>
          <w:bCs/>
          <w:lang w:val="ro-MO"/>
        </w:rPr>
        <w:t>Pentru a responsabiliza autoritățile și angajații acestora care acționează în domeniul eliberării actelor permisive și efectuării controalelor, este oportună completarea C</w:t>
      </w:r>
      <w:r w:rsidR="00D04F37">
        <w:rPr>
          <w:bCs/>
          <w:lang w:val="ro-MO"/>
        </w:rPr>
        <w:t xml:space="preserve">odului </w:t>
      </w:r>
      <w:r w:rsidRPr="00A4037E">
        <w:rPr>
          <w:bCs/>
          <w:lang w:val="ro-MO"/>
        </w:rPr>
        <w:t>P</w:t>
      </w:r>
      <w:r w:rsidR="00D04F37">
        <w:rPr>
          <w:bCs/>
          <w:lang w:val="ro-MO"/>
        </w:rPr>
        <w:t>enal</w:t>
      </w:r>
      <w:r w:rsidRPr="00A4037E">
        <w:rPr>
          <w:bCs/>
          <w:lang w:val="ro-MO"/>
        </w:rPr>
        <w:t xml:space="preserve"> cu o componență specială care să prevadă răspunderea penală a subiecților din acest domeniu. Notăm faptul că în Codul contravențional (art. 313</w:t>
      </w:r>
      <w:r w:rsidRPr="00A4037E">
        <w:rPr>
          <w:bCs/>
          <w:vertAlign w:val="superscript"/>
          <w:lang w:val="ro-MO"/>
        </w:rPr>
        <w:t>3</w:t>
      </w:r>
      <w:r w:rsidRPr="00A4037E">
        <w:rPr>
          <w:bCs/>
          <w:lang w:val="ro-MO"/>
        </w:rPr>
        <w:t>) există o normă similară, totuși aceasta nu este suficient de disuasivă. Din considerentul creșterii gradului de responsabilizare, prevenire și limitare a excesului de putere în aceste două domenii, precum și pentru a exclude din sistemul public a persoanelor care au comis astfel de încălcări, optăm pentru includerea acestei noi componențe de infracțiune.</w:t>
      </w:r>
    </w:p>
    <w:p w:rsidR="007413CF" w:rsidRPr="00A4037E" w:rsidRDefault="007413CF" w:rsidP="0073117D">
      <w:pPr>
        <w:pStyle w:val="Default"/>
        <w:ind w:left="-7" w:firstLine="567"/>
        <w:jc w:val="both"/>
        <w:rPr>
          <w:lang w:val="ro-MO"/>
        </w:rPr>
      </w:pPr>
    </w:p>
    <w:p w:rsidR="007413CF" w:rsidRPr="0085255C" w:rsidRDefault="007413CF" w:rsidP="0073117D">
      <w:pPr>
        <w:pStyle w:val="Default"/>
        <w:ind w:left="-7" w:firstLine="567"/>
        <w:jc w:val="both"/>
        <w:rPr>
          <w:b/>
          <w:i/>
          <w:u w:val="single"/>
          <w:lang w:val="ro-MO"/>
        </w:rPr>
      </w:pPr>
      <w:r w:rsidRPr="0085255C">
        <w:rPr>
          <w:b/>
          <w:i/>
          <w:u w:val="single"/>
          <w:lang w:val="ro-MO"/>
        </w:rPr>
        <w:t>Art. IV. Modificările la Legea nr. 1104 din 6 iunie 2002 cu privire la Centrul Naţional Anticorupţie</w:t>
      </w:r>
    </w:p>
    <w:p w:rsidR="007413CF" w:rsidRPr="00A4037E" w:rsidRDefault="007413CF" w:rsidP="0073117D">
      <w:pPr>
        <w:pStyle w:val="Default"/>
        <w:ind w:left="-7" w:firstLine="567"/>
        <w:jc w:val="both"/>
        <w:rPr>
          <w:lang w:val="ro-MO"/>
        </w:rPr>
      </w:pPr>
      <w:r w:rsidRPr="00A4037E">
        <w:rPr>
          <w:lang w:val="ro-MO"/>
        </w:rPr>
        <w:t xml:space="preserve">Acest amendament propune completarea criteriilor de atestare a colaboratorilor CNA cu încă unul. Astfel, la atestarea se va efectua inclusiv în baza criteriului „impactul acţiunilor sale, în timpul exercitării atribuţiilor, asupra drepturilor și libertăților persoanelor, în vederea atingerii unei eficiențe maxime și a micșorării constante a impactului negativ asupra acestora”, de rând cu criteriile prevăzute de legea în vigoare și anume: </w:t>
      </w:r>
    </w:p>
    <w:p w:rsidR="007413CF" w:rsidRPr="00A4037E" w:rsidRDefault="007413CF" w:rsidP="0073117D">
      <w:pPr>
        <w:pStyle w:val="Default"/>
        <w:ind w:left="-7" w:firstLine="567"/>
        <w:jc w:val="both"/>
        <w:rPr>
          <w:lang w:val="ro-MO"/>
        </w:rPr>
      </w:pPr>
      <w:r w:rsidRPr="00A4037E">
        <w:rPr>
          <w:lang w:val="ro-MO"/>
        </w:rPr>
        <w:t xml:space="preserve">   „a) cunoştinţe şi aptitudini folosite în exercitarea funcţiei deţinute;</w:t>
      </w:r>
    </w:p>
    <w:p w:rsidR="007413CF" w:rsidRPr="00A4037E" w:rsidRDefault="007413CF" w:rsidP="0073117D">
      <w:pPr>
        <w:pStyle w:val="Default"/>
        <w:ind w:left="-7" w:firstLine="567"/>
        <w:jc w:val="both"/>
        <w:rPr>
          <w:lang w:val="ro-MO"/>
        </w:rPr>
      </w:pPr>
      <w:r w:rsidRPr="00A4037E">
        <w:rPr>
          <w:lang w:val="ro-MO"/>
        </w:rPr>
        <w:t xml:space="preserve">    b) activism şi spirit de iniţiativă;</w:t>
      </w:r>
    </w:p>
    <w:p w:rsidR="007413CF" w:rsidRPr="00A4037E" w:rsidRDefault="007413CF" w:rsidP="0073117D">
      <w:pPr>
        <w:pStyle w:val="Default"/>
        <w:ind w:left="-7" w:firstLine="567"/>
        <w:jc w:val="both"/>
        <w:rPr>
          <w:lang w:val="ro-MO"/>
        </w:rPr>
      </w:pPr>
      <w:r w:rsidRPr="00A4037E">
        <w:rPr>
          <w:lang w:val="ro-MO"/>
        </w:rPr>
        <w:t xml:space="preserve">    c) perfecţionare pe plan profesional şi implementarea practicilor avansate; </w:t>
      </w:r>
    </w:p>
    <w:p w:rsidR="007413CF" w:rsidRPr="00A4037E" w:rsidRDefault="007413CF" w:rsidP="0073117D">
      <w:pPr>
        <w:pStyle w:val="Default"/>
        <w:ind w:left="-7" w:firstLine="567"/>
        <w:jc w:val="both"/>
        <w:rPr>
          <w:lang w:val="ro-MO"/>
        </w:rPr>
      </w:pPr>
      <w:r w:rsidRPr="00A4037E">
        <w:rPr>
          <w:lang w:val="ro-MO"/>
        </w:rPr>
        <w:t xml:space="preserve">    d) elaborarea şi implementarea metodelor performante de lucru; </w:t>
      </w:r>
    </w:p>
    <w:p w:rsidR="007413CF" w:rsidRPr="00A4037E" w:rsidRDefault="007413CF" w:rsidP="0073117D">
      <w:pPr>
        <w:pStyle w:val="Default"/>
        <w:ind w:left="-7" w:firstLine="567"/>
        <w:jc w:val="both"/>
        <w:rPr>
          <w:lang w:val="ro-MO"/>
        </w:rPr>
      </w:pPr>
      <w:r w:rsidRPr="00A4037E">
        <w:rPr>
          <w:lang w:val="ro-MO"/>
        </w:rPr>
        <w:t xml:space="preserve">    e) nivel adecvat de cultură juridică; </w:t>
      </w:r>
    </w:p>
    <w:p w:rsidR="007413CF" w:rsidRPr="00A4037E" w:rsidRDefault="007413CF" w:rsidP="0073117D">
      <w:pPr>
        <w:pStyle w:val="Default"/>
        <w:ind w:left="-7" w:firstLine="567"/>
        <w:jc w:val="both"/>
        <w:rPr>
          <w:lang w:val="ro-MO"/>
        </w:rPr>
      </w:pPr>
      <w:r w:rsidRPr="00A4037E">
        <w:rPr>
          <w:lang w:val="ro-MO"/>
        </w:rPr>
        <w:t xml:space="preserve">    f) posedarea limbilor de circulaţie internaţională; </w:t>
      </w:r>
    </w:p>
    <w:p w:rsidR="007413CF" w:rsidRPr="00A4037E" w:rsidRDefault="007413CF" w:rsidP="0073117D">
      <w:pPr>
        <w:pStyle w:val="Default"/>
        <w:ind w:left="-7" w:firstLine="567"/>
        <w:jc w:val="both"/>
        <w:rPr>
          <w:lang w:val="ro-MO"/>
        </w:rPr>
      </w:pPr>
      <w:r w:rsidRPr="00A4037E">
        <w:rPr>
          <w:lang w:val="ro-MO"/>
        </w:rPr>
        <w:t xml:space="preserve">    g) manifestarea iniţiativei personale şi principialitate în luarea deciziilor; </w:t>
      </w:r>
    </w:p>
    <w:p w:rsidR="007413CF" w:rsidRPr="00A4037E" w:rsidRDefault="007413CF" w:rsidP="0073117D">
      <w:pPr>
        <w:pStyle w:val="Default"/>
        <w:ind w:left="-7" w:firstLine="567"/>
        <w:jc w:val="both"/>
        <w:rPr>
          <w:lang w:val="ro-MO"/>
        </w:rPr>
      </w:pPr>
      <w:r w:rsidRPr="00A4037E">
        <w:rPr>
          <w:lang w:val="ro-MO"/>
        </w:rPr>
        <w:t xml:space="preserve">    h) creativitate şi comunicare;</w:t>
      </w:r>
    </w:p>
    <w:p w:rsidR="007413CF" w:rsidRPr="00A4037E" w:rsidRDefault="007413CF" w:rsidP="0073117D">
      <w:pPr>
        <w:pStyle w:val="Default"/>
        <w:ind w:left="-7" w:firstLine="567"/>
        <w:jc w:val="both"/>
        <w:rPr>
          <w:lang w:val="ro-MO"/>
        </w:rPr>
      </w:pPr>
      <w:r w:rsidRPr="00A4037E">
        <w:rPr>
          <w:lang w:val="ro-MO"/>
        </w:rPr>
        <w:t xml:space="preserve">    i) capacitate de organizare eficientă a muncii şi de asumare a răspunderii pentru rezultatele ei.”</w:t>
      </w:r>
    </w:p>
    <w:p w:rsidR="007413CF" w:rsidRPr="00A4037E" w:rsidRDefault="007413CF" w:rsidP="0073117D">
      <w:pPr>
        <w:pStyle w:val="Default"/>
        <w:ind w:left="-7" w:firstLine="567"/>
        <w:jc w:val="both"/>
        <w:rPr>
          <w:lang w:val="ro-MO"/>
        </w:rPr>
      </w:pPr>
      <w:r w:rsidRPr="00A4037E">
        <w:rPr>
          <w:lang w:val="ro-MO"/>
        </w:rPr>
        <w:t>Includerea acestui criteriu de evaluare a activității colaboratorilor CNA vine să responsabilizeze acești subiecți în activitatea pe care o desfășoară, manifestând atenție față de drepturile și libertățile persoanelor, cât și față de activitatea agenților economici cu care interacționează în exercitarea atribuțiilor lor.</w:t>
      </w:r>
    </w:p>
    <w:p w:rsidR="007413CF" w:rsidRPr="00A4037E" w:rsidRDefault="007413CF" w:rsidP="0073117D">
      <w:pPr>
        <w:pStyle w:val="Default"/>
        <w:ind w:left="-7" w:firstLine="567"/>
        <w:jc w:val="both"/>
        <w:rPr>
          <w:b/>
          <w:i/>
          <w:lang w:val="ro-MO"/>
        </w:rPr>
      </w:pPr>
    </w:p>
    <w:p w:rsidR="007413CF" w:rsidRPr="0085255C" w:rsidRDefault="007413CF" w:rsidP="0073117D">
      <w:pPr>
        <w:ind w:firstLine="567"/>
        <w:jc w:val="both"/>
        <w:rPr>
          <w:b/>
          <w:i/>
          <w:u w:val="single"/>
          <w:lang w:val="ro-MO"/>
        </w:rPr>
      </w:pPr>
      <w:r w:rsidRPr="0085255C">
        <w:rPr>
          <w:b/>
          <w:i/>
          <w:u w:val="single"/>
          <w:lang w:val="ro-MO"/>
        </w:rPr>
        <w:t>Art. V. Modificările la Codul de procedură penală</w:t>
      </w:r>
    </w:p>
    <w:p w:rsidR="007413CF" w:rsidRPr="00A4037E" w:rsidRDefault="007413CF" w:rsidP="0073117D">
      <w:pPr>
        <w:ind w:firstLine="567"/>
        <w:jc w:val="both"/>
        <w:rPr>
          <w:lang w:val="ro-MO"/>
        </w:rPr>
      </w:pPr>
      <w:r w:rsidRPr="00A4037E">
        <w:rPr>
          <w:lang w:val="ro-MO"/>
        </w:rPr>
        <w:t>În ceea ce ţine de modificările la Codul de procedură penală trebuie menţionat că acestea urmăresc scopul asigurării conexiunii dintre organele de urmărire penală şi organele de control, inclusiv interacţiunea acestora în procedurile de investigare a încălcărilor admise de către agenţi economici, precum şi diminuarea caracterului intruziv al acţiunilor organelor de urmărire penală în procesul de colectare a probelor.</w:t>
      </w:r>
    </w:p>
    <w:p w:rsidR="007413CF" w:rsidRPr="00A4037E" w:rsidRDefault="007413CF" w:rsidP="0073117D">
      <w:pPr>
        <w:ind w:firstLine="567"/>
        <w:jc w:val="both"/>
        <w:rPr>
          <w:shd w:val="clear" w:color="auto" w:fill="FFFFFF"/>
          <w:lang w:val="ro-MO"/>
        </w:rPr>
      </w:pPr>
      <w:r w:rsidRPr="00A4037E">
        <w:rPr>
          <w:lang w:val="ro-MO"/>
        </w:rPr>
        <w:t xml:space="preserve">Astfel, </w:t>
      </w:r>
      <w:r w:rsidRPr="00A4037E">
        <w:rPr>
          <w:b/>
          <w:lang w:val="ro-MO"/>
        </w:rPr>
        <w:t>articolul 93</w:t>
      </w:r>
      <w:r w:rsidRPr="00A4037E">
        <w:rPr>
          <w:lang w:val="ro-MO"/>
        </w:rPr>
        <w:t xml:space="preserve"> la alin. (2) a fost completat cu o nouă prevedere potrivit căreia </w:t>
      </w:r>
      <w:r w:rsidRPr="00A4037E">
        <w:rPr>
          <w:rStyle w:val="FontStyle13"/>
          <w:rFonts w:ascii="Times New Roman" w:hAnsi="Times New Roman" w:cs="Times New Roman"/>
          <w:sz w:val="24"/>
          <w:szCs w:val="24"/>
          <w:lang w:val="ro-MO"/>
        </w:rPr>
        <w:t xml:space="preserve">procesul-verbal de control, întocmit în cadrul procedurii de control de stat al activităţii de întreprinzător sau un alt act de control cu caracter de decizional, întocmit conform legislației speciale în vigoare are valoare de </w:t>
      </w:r>
      <w:r w:rsidRPr="00A4037E">
        <w:rPr>
          <w:lang w:val="ro-MO"/>
        </w:rPr>
        <w:t>probă în cadrul procesului penal</w:t>
      </w:r>
      <w:r w:rsidRPr="00A4037E">
        <w:rPr>
          <w:rStyle w:val="FontStyle13"/>
          <w:rFonts w:ascii="Times New Roman" w:hAnsi="Times New Roman" w:cs="Times New Roman"/>
          <w:sz w:val="24"/>
          <w:szCs w:val="24"/>
          <w:lang w:val="ro-MO"/>
        </w:rPr>
        <w:t>. Precizăm că p</w:t>
      </w:r>
      <w:r w:rsidRPr="00A4037E">
        <w:rPr>
          <w:shd w:val="clear" w:color="auto" w:fill="FFFFFF"/>
          <w:lang w:val="ro-MO"/>
        </w:rPr>
        <w:t xml:space="preserve">rocesele-verbale de control, sunt înscrisuri în care sunt consemnate date si elemente de fapt constatate direct de organul de control în cursul desfăşurării controlului, respectiv, acestea pot fi considerate mijloace materiale de probă, fapt ce ar conduce la o mai bună şi eficientă examinare a cauzei penale. </w:t>
      </w:r>
    </w:p>
    <w:p w:rsidR="007413CF" w:rsidRPr="00A4037E" w:rsidRDefault="007413CF" w:rsidP="0073117D">
      <w:pPr>
        <w:ind w:firstLine="567"/>
        <w:jc w:val="both"/>
        <w:rPr>
          <w:shd w:val="clear" w:color="auto" w:fill="FFFFFF"/>
          <w:lang w:val="ro-MO"/>
        </w:rPr>
      </w:pPr>
      <w:r w:rsidRPr="00A4037E">
        <w:rPr>
          <w:shd w:val="clear" w:color="auto" w:fill="FFFFFF"/>
          <w:lang w:val="ro-MO"/>
        </w:rPr>
        <w:t>În absența completării, aceste acte, la fel, pot fi utilizate în calitate de mijloace de probă în calitate de documente (a se vedea art. 93 alin. (2) pct. 5) din cod), totuși, pentru a evita orice alte interpretări, eventual abuzive sau arbitrare, autorul a propus completarea numită.</w:t>
      </w:r>
    </w:p>
    <w:p w:rsidR="007413CF" w:rsidRPr="00A4037E" w:rsidRDefault="007413CF" w:rsidP="0073117D">
      <w:pPr>
        <w:ind w:firstLine="567"/>
        <w:jc w:val="both"/>
        <w:rPr>
          <w:shd w:val="clear" w:color="auto" w:fill="FFFFFF"/>
          <w:lang w:val="ro-MO"/>
        </w:rPr>
      </w:pPr>
    </w:p>
    <w:p w:rsidR="007413CF" w:rsidRPr="00A4037E" w:rsidRDefault="007413CF" w:rsidP="0073117D">
      <w:pPr>
        <w:ind w:firstLine="567"/>
        <w:jc w:val="both"/>
        <w:rPr>
          <w:shd w:val="clear" w:color="auto" w:fill="FFFFFF"/>
          <w:lang w:val="ro-MO"/>
        </w:rPr>
      </w:pPr>
      <w:r w:rsidRPr="00A4037E">
        <w:rPr>
          <w:shd w:val="clear" w:color="auto" w:fill="FFFFFF"/>
          <w:lang w:val="ro-MO"/>
        </w:rPr>
        <w:t xml:space="preserve">Modificările la </w:t>
      </w:r>
      <w:r w:rsidRPr="00A4037E">
        <w:rPr>
          <w:b/>
          <w:shd w:val="clear" w:color="auto" w:fill="FFFFFF"/>
          <w:lang w:val="ro-MO"/>
        </w:rPr>
        <w:t>articolul 128</w:t>
      </w:r>
      <w:r w:rsidRPr="00A4037E">
        <w:rPr>
          <w:shd w:val="clear" w:color="auto" w:fill="FFFFFF"/>
          <w:lang w:val="ro-MO"/>
        </w:rPr>
        <w:t xml:space="preserve"> urmăresc reglementarea foarte strictă, exactă a modului de efectuare a perchezițiilor și ridicărilor de obiecte și documente, stabilind astfel unele garanții care să evite abuzurile organului de urmărire penală și, în consecință, stoparea activității economice a persoanei. Astfel, acestea </w:t>
      </w:r>
      <w:r w:rsidRPr="00A4037E">
        <w:rPr>
          <w:shd w:val="clear" w:color="auto" w:fill="FFFFFF"/>
          <w:lang w:val="ro-MO"/>
        </w:rPr>
        <w:lastRenderedPageBreak/>
        <w:t>stabilesc expres că „</w:t>
      </w:r>
      <w:r w:rsidRPr="00A4037E">
        <w:rPr>
          <w:i/>
          <w:shd w:val="clear" w:color="auto" w:fill="FFFFFF"/>
          <w:lang w:val="ro-MO"/>
        </w:rPr>
        <w:t xml:space="preserve">este interzisă efectuarea perchezițiilor cu depășirea spațiilor, în alte locuri, în temeiul altor acte sau urmărind alte scopuri, </w:t>
      </w:r>
      <w:proofErr w:type="spellStart"/>
      <w:r w:rsidRPr="00A4037E">
        <w:rPr>
          <w:i/>
          <w:shd w:val="clear" w:color="auto" w:fill="FFFFFF"/>
          <w:lang w:val="ro-MO"/>
        </w:rPr>
        <w:t>decît</w:t>
      </w:r>
      <w:proofErr w:type="spellEnd"/>
      <w:r w:rsidRPr="00A4037E">
        <w:rPr>
          <w:i/>
          <w:shd w:val="clear" w:color="auto" w:fill="FFFFFF"/>
          <w:lang w:val="ro-MO"/>
        </w:rPr>
        <w:t xml:space="preserve"> cele indicate în încheierea judecătorului de instrucție privind autorizarea percheziției sau în ordonanța procurorului. (</w:t>
      </w:r>
      <w:r w:rsidRPr="00A4037E">
        <w:rPr>
          <w:bCs/>
          <w:i/>
          <w:shd w:val="clear" w:color="auto" w:fill="FFFFFF"/>
          <w:lang w:val="ro-MO"/>
        </w:rPr>
        <w:t>5</w:t>
      </w:r>
      <w:r w:rsidRPr="00A4037E">
        <w:rPr>
          <w:bCs/>
          <w:i/>
          <w:shd w:val="clear" w:color="auto" w:fill="FFFFFF"/>
          <w:vertAlign w:val="superscript"/>
          <w:lang w:val="ro-MO"/>
        </w:rPr>
        <w:t>1</w:t>
      </w:r>
      <w:r w:rsidRPr="00A4037E">
        <w:rPr>
          <w:bCs/>
          <w:i/>
          <w:shd w:val="clear" w:color="auto" w:fill="FFFFFF"/>
          <w:lang w:val="ro-MO"/>
        </w:rPr>
        <w:t xml:space="preserve">) Ridicarea documentelor, obiectelor, dispozitivelor de stocare a datelor sau a sistemelor de informații în original este permisă, doar dacă, după examinarea la fața locului, în prealabil, se constată că ele ar putea avea importanță expresă și indispensabilă pentru cauza penală, iar ridicarea acestora nu stopează în mod inevitabil activitatea economică a persoanei. </w:t>
      </w:r>
      <w:r w:rsidRPr="00A4037E">
        <w:rPr>
          <w:shd w:val="clear" w:color="auto" w:fill="FFFFFF"/>
          <w:lang w:val="ro-MO"/>
        </w:rPr>
        <w:t>Totodată, sunt prevăzute un şir de condiții stricte care trebuie respectate în cadrul acestei măsuri procesuale.</w:t>
      </w:r>
    </w:p>
    <w:p w:rsidR="007413CF" w:rsidRPr="00A4037E" w:rsidRDefault="007413CF" w:rsidP="0073117D">
      <w:pPr>
        <w:ind w:firstLine="567"/>
        <w:jc w:val="both"/>
        <w:rPr>
          <w:rFonts w:eastAsiaTheme="minorHAnsi"/>
          <w:szCs w:val="20"/>
          <w:lang w:val="ro-MO"/>
        </w:rPr>
      </w:pPr>
      <w:r w:rsidRPr="00A4037E">
        <w:rPr>
          <w:rFonts w:eastAsiaTheme="minorHAnsi"/>
          <w:szCs w:val="20"/>
          <w:lang w:val="ro-MO"/>
        </w:rPr>
        <w:t xml:space="preserve">Amendamentul la </w:t>
      </w:r>
      <w:r w:rsidRPr="00A4037E">
        <w:rPr>
          <w:rFonts w:eastAsiaTheme="minorHAnsi"/>
          <w:b/>
          <w:szCs w:val="20"/>
          <w:lang w:val="ro-MO"/>
        </w:rPr>
        <w:t xml:space="preserve">articolul 176 </w:t>
      </w:r>
      <w:r w:rsidRPr="00A4037E">
        <w:rPr>
          <w:rFonts w:eastAsiaTheme="minorHAnsi"/>
          <w:szCs w:val="20"/>
          <w:lang w:val="ro-MO"/>
        </w:rPr>
        <w:t>vine să schimbe una dintre condițiile pentru aplicarea arestării preventive și măsurilor alternative la arestare. Astfel, acestea vor putea fi aplicate în cazul în care persoana va fi învinuită, inculpată de săvârșirea unei infracțiuni pentru care legea prevede o pedeapsă cu închisoarea pe un termen mai mare de 2 ani. Acest amendament este dictat de:</w:t>
      </w:r>
    </w:p>
    <w:p w:rsidR="007413CF" w:rsidRPr="00A4037E" w:rsidRDefault="007413CF" w:rsidP="0073117D">
      <w:pPr>
        <w:ind w:firstLine="567"/>
        <w:jc w:val="both"/>
        <w:rPr>
          <w:rFonts w:eastAsiaTheme="minorHAnsi"/>
          <w:szCs w:val="20"/>
          <w:lang w:val="ro-MO"/>
        </w:rPr>
      </w:pPr>
      <w:r w:rsidRPr="00A4037E">
        <w:rPr>
          <w:rFonts w:eastAsiaTheme="minorHAnsi"/>
          <w:szCs w:val="20"/>
          <w:lang w:val="ro-MO"/>
        </w:rPr>
        <w:t>- situația la zi în acest domeniu – în prima jumătate a anul 2017: 91,60% din demersurile de aplicare a arestării preventive au fost admise, iar 98% din recursuri împotriva arestărilor aplicate au fost respinse;</w:t>
      </w:r>
    </w:p>
    <w:p w:rsidR="007413CF" w:rsidRPr="00A4037E" w:rsidRDefault="007413CF" w:rsidP="0073117D">
      <w:pPr>
        <w:ind w:firstLine="567"/>
        <w:jc w:val="both"/>
        <w:rPr>
          <w:rFonts w:eastAsiaTheme="minorHAnsi"/>
          <w:szCs w:val="20"/>
          <w:lang w:val="ro-MO"/>
        </w:rPr>
      </w:pPr>
      <w:r w:rsidRPr="00A4037E">
        <w:rPr>
          <w:rFonts w:eastAsiaTheme="minorHAnsi"/>
          <w:szCs w:val="20"/>
          <w:lang w:val="ro-MO"/>
        </w:rPr>
        <w:t>- natura faptelor infracționale sancționate cu pedeapsa cu închisoarea de până la 2 ani, în general, sunt fapte non-violente; același caracter îl comportă și infracțiunile economice;</w:t>
      </w:r>
    </w:p>
    <w:p w:rsidR="007413CF" w:rsidRPr="00A4037E" w:rsidRDefault="007413CF" w:rsidP="0073117D">
      <w:pPr>
        <w:ind w:firstLine="567"/>
        <w:jc w:val="both"/>
        <w:rPr>
          <w:rFonts w:eastAsiaTheme="minorHAnsi"/>
          <w:szCs w:val="20"/>
          <w:lang w:val="ro-MO"/>
        </w:rPr>
      </w:pPr>
      <w:r w:rsidRPr="00A4037E">
        <w:rPr>
          <w:rFonts w:eastAsiaTheme="minorHAnsi"/>
          <w:szCs w:val="20"/>
          <w:lang w:val="ro-MO"/>
        </w:rPr>
        <w:t>- pedeapsa prevăzută pentru faptele sancționate cu pedeapsa închisorii pe un termen de până la 2 ani, în mare, este pedeapsă alternativă, principală fiind pedeapsa amenzii;</w:t>
      </w:r>
    </w:p>
    <w:p w:rsidR="007413CF" w:rsidRPr="00A4037E" w:rsidRDefault="007413CF" w:rsidP="0073117D">
      <w:pPr>
        <w:ind w:firstLine="567"/>
        <w:jc w:val="both"/>
        <w:rPr>
          <w:rFonts w:eastAsiaTheme="minorHAnsi"/>
          <w:szCs w:val="20"/>
          <w:lang w:val="ro-MO"/>
        </w:rPr>
      </w:pPr>
      <w:r w:rsidRPr="00A4037E">
        <w:rPr>
          <w:rFonts w:eastAsiaTheme="minorHAnsi"/>
          <w:szCs w:val="20"/>
          <w:lang w:val="ro-MO"/>
        </w:rPr>
        <w:t>- în cazul faptelor pentru care legea prevede închisoarea pe un termen de până la 2 ani, poate fi aplicată pedeapsa cu suspendarea.</w:t>
      </w:r>
    </w:p>
    <w:p w:rsidR="007413CF" w:rsidRPr="00A4037E" w:rsidRDefault="007413CF" w:rsidP="0073117D">
      <w:pPr>
        <w:ind w:firstLine="567"/>
        <w:jc w:val="both"/>
        <w:rPr>
          <w:b/>
          <w:bCs/>
          <w:i/>
          <w:szCs w:val="20"/>
          <w:lang w:val="ro-MO"/>
        </w:rPr>
      </w:pPr>
      <w:r w:rsidRPr="00A4037E">
        <w:rPr>
          <w:szCs w:val="20"/>
          <w:lang w:val="ro-MO"/>
        </w:rPr>
        <w:t xml:space="preserve">Amendamentul la </w:t>
      </w:r>
      <w:r w:rsidRPr="00A4037E">
        <w:rPr>
          <w:b/>
          <w:bCs/>
          <w:szCs w:val="20"/>
          <w:lang w:val="ro-MO"/>
        </w:rPr>
        <w:t>articolul 204</w:t>
      </w:r>
      <w:r w:rsidRPr="00A4037E">
        <w:rPr>
          <w:bCs/>
          <w:szCs w:val="20"/>
          <w:lang w:val="ro-MO"/>
        </w:rPr>
        <w:t xml:space="preserve"> („… </w:t>
      </w:r>
      <w:r w:rsidRPr="00A4037E">
        <w:rPr>
          <w:bCs/>
          <w:i/>
          <w:szCs w:val="20"/>
          <w:lang w:val="ro-MO"/>
        </w:rPr>
        <w:t>se completează cu alineatul (4</w:t>
      </w:r>
      <w:r w:rsidRPr="00A4037E">
        <w:rPr>
          <w:bCs/>
          <w:i/>
          <w:szCs w:val="20"/>
          <w:vertAlign w:val="superscript"/>
          <w:lang w:val="ro-MO"/>
        </w:rPr>
        <w:t>1</w:t>
      </w:r>
      <w:r w:rsidRPr="00A4037E">
        <w:rPr>
          <w:bCs/>
          <w:i/>
          <w:szCs w:val="20"/>
          <w:lang w:val="ro-MO"/>
        </w:rPr>
        <w:t>) cu următorul conținut:</w:t>
      </w:r>
    </w:p>
    <w:p w:rsidR="007413CF" w:rsidRPr="00A4037E" w:rsidRDefault="007413CF" w:rsidP="0073117D">
      <w:pPr>
        <w:ind w:firstLine="567"/>
        <w:jc w:val="both"/>
        <w:rPr>
          <w:szCs w:val="20"/>
          <w:lang w:val="ro-MO"/>
        </w:rPr>
      </w:pPr>
      <w:r w:rsidRPr="00A4037E">
        <w:rPr>
          <w:bCs/>
          <w:i/>
          <w:szCs w:val="20"/>
          <w:lang w:val="ro-MO"/>
        </w:rPr>
        <w:t>„(4</w:t>
      </w:r>
      <w:r w:rsidRPr="00A4037E">
        <w:rPr>
          <w:bCs/>
          <w:i/>
          <w:szCs w:val="20"/>
          <w:vertAlign w:val="superscript"/>
          <w:lang w:val="ro-MO"/>
        </w:rPr>
        <w:t>1</w:t>
      </w:r>
      <w:r w:rsidRPr="00A4037E">
        <w:rPr>
          <w:bCs/>
          <w:i/>
          <w:szCs w:val="20"/>
          <w:lang w:val="ro-MO"/>
        </w:rPr>
        <w:t xml:space="preserve">) Dacă bunurile ce urmează a fi sechestrate pentru repararea prejudiciului cauzat sau pentru a garanta executarea pedepsei amenzii </w:t>
      </w:r>
      <w:proofErr w:type="spellStart"/>
      <w:r w:rsidRPr="00A4037E">
        <w:rPr>
          <w:bCs/>
          <w:i/>
          <w:szCs w:val="20"/>
          <w:lang w:val="ro-MO"/>
        </w:rPr>
        <w:t>sînt</w:t>
      </w:r>
      <w:proofErr w:type="spellEnd"/>
      <w:r w:rsidRPr="00A4037E">
        <w:rPr>
          <w:bCs/>
          <w:i/>
          <w:szCs w:val="20"/>
          <w:lang w:val="ro-MO"/>
        </w:rPr>
        <w:t xml:space="preserve"> folosite sau constituie parte a procesului tehnologic de producție și sechestrarea lor ar determina în mod inevitabil stoparea activității economice a persoanei, se iau măsuri asiguratorii pentru sechestrarea contravalorii acestora</w:t>
      </w:r>
      <w:r w:rsidRPr="00A4037E">
        <w:rPr>
          <w:bCs/>
          <w:szCs w:val="20"/>
          <w:lang w:val="ro-MO"/>
        </w:rPr>
        <w:t xml:space="preserve">.” </w:t>
      </w:r>
      <w:r w:rsidRPr="00A4037E">
        <w:rPr>
          <w:szCs w:val="20"/>
          <w:lang w:val="ro-MO"/>
        </w:rPr>
        <w:t>are ca obiectiv crearea de condiții ca aplicarea măsurii procesuale să nu genereze stoparea activității economice a persoanei implicate în procesul penal.</w:t>
      </w:r>
    </w:p>
    <w:p w:rsidR="007413CF" w:rsidRPr="00A4037E" w:rsidRDefault="007413CF" w:rsidP="0073117D">
      <w:pPr>
        <w:ind w:firstLine="567"/>
        <w:jc w:val="both"/>
        <w:rPr>
          <w:shd w:val="clear" w:color="auto" w:fill="FFFFFF"/>
          <w:lang w:val="ro-MO"/>
        </w:rPr>
      </w:pPr>
      <w:r w:rsidRPr="00A4037E">
        <w:rPr>
          <w:b/>
          <w:bCs/>
          <w:shd w:val="clear" w:color="auto" w:fill="FFFFFF"/>
          <w:lang w:val="ro-MO"/>
        </w:rPr>
        <w:t>Articolul 274</w:t>
      </w:r>
      <w:r w:rsidRPr="00A4037E">
        <w:rPr>
          <w:bCs/>
          <w:shd w:val="clear" w:color="auto" w:fill="FFFFFF"/>
          <w:lang w:val="ro-MO"/>
        </w:rPr>
        <w:t xml:space="preserve"> alineatul (1): </w:t>
      </w:r>
      <w:r w:rsidRPr="00A4037E">
        <w:rPr>
          <w:shd w:val="clear" w:color="auto" w:fill="FFFFFF"/>
          <w:lang w:val="ro-MO"/>
        </w:rPr>
        <w:t>Amendamentul urmărește includerea unei garanții în plus asupra existenței unei bănuieli rezonabile că ar fi fost săvârșită o faptă infracțională, fapt care motivează pornirea urmăririi penale.</w:t>
      </w:r>
    </w:p>
    <w:p w:rsidR="007413CF" w:rsidRPr="00A4037E" w:rsidRDefault="007413CF" w:rsidP="0073117D">
      <w:pPr>
        <w:ind w:firstLine="567"/>
        <w:jc w:val="both"/>
        <w:rPr>
          <w:shd w:val="clear" w:color="auto" w:fill="FFFFFF"/>
          <w:lang w:val="ro-MO"/>
        </w:rPr>
      </w:pPr>
      <w:r w:rsidRPr="00A4037E">
        <w:rPr>
          <w:shd w:val="clear" w:color="auto" w:fill="FFFFFF"/>
          <w:lang w:val="ro-MO"/>
        </w:rPr>
        <w:t xml:space="preserve">Completarea Codului cu </w:t>
      </w:r>
      <w:r w:rsidRPr="00A4037E">
        <w:rPr>
          <w:b/>
          <w:shd w:val="clear" w:color="auto" w:fill="FFFFFF"/>
          <w:lang w:val="ro-MO"/>
        </w:rPr>
        <w:t>articolul 276</w:t>
      </w:r>
      <w:r w:rsidRPr="00A4037E">
        <w:rPr>
          <w:b/>
          <w:shd w:val="clear" w:color="auto" w:fill="FFFFFF"/>
          <w:vertAlign w:val="superscript"/>
          <w:lang w:val="ro-MO"/>
        </w:rPr>
        <w:t>1</w:t>
      </w:r>
      <w:r w:rsidRPr="00A4037E">
        <w:rPr>
          <w:b/>
          <w:shd w:val="clear" w:color="auto" w:fill="FFFFFF"/>
          <w:lang w:val="ro-MO"/>
        </w:rPr>
        <w:t xml:space="preserve">: </w:t>
      </w:r>
      <w:r w:rsidRPr="00A4037E">
        <w:rPr>
          <w:shd w:val="clear" w:color="auto" w:fill="FFFFFF"/>
          <w:lang w:val="ro-MO"/>
        </w:rPr>
        <w:t xml:space="preserve">Prezentul articol urmărește, în cazul infracțiunilor din domenii de activitate ale anumitor organe de control de stat asupra activității de întreprinzător sau a altor organe de control de stat, organele de urmărire penală vor trebui să obțină opinia specializată a organului competent de control. Totodată, organele de urmărire penală nu vor putea să dispună inițiere unui control, iar organele de control vor decide despre necesitatea controlului în baza condițiilor generale stipulate în </w:t>
      </w:r>
      <w:r w:rsidRPr="00A4037E">
        <w:rPr>
          <w:bCs/>
          <w:lang w:val="ro-MO" w:eastAsia="ru-RU"/>
        </w:rPr>
        <w:t>Legii nr. 131 din 8 iunie 2012 cu privire la controlul de stat al activității de întreprinzător.</w:t>
      </w:r>
      <w:r w:rsidRPr="00A4037E">
        <w:rPr>
          <w:shd w:val="clear" w:color="auto" w:fill="FFFFFF"/>
          <w:lang w:val="ro-MO"/>
        </w:rPr>
        <w:t xml:space="preserve"> </w:t>
      </w:r>
    </w:p>
    <w:p w:rsidR="007413CF" w:rsidRPr="00A4037E" w:rsidRDefault="007413CF" w:rsidP="0073117D">
      <w:pPr>
        <w:ind w:firstLine="567"/>
        <w:jc w:val="both"/>
        <w:rPr>
          <w:shd w:val="clear" w:color="auto" w:fill="FFFFFF"/>
          <w:lang w:val="ro-MO"/>
        </w:rPr>
      </w:pPr>
      <w:r w:rsidRPr="00A4037E">
        <w:rPr>
          <w:shd w:val="clear" w:color="auto" w:fill="FFFFFF"/>
          <w:lang w:val="ro-MO"/>
        </w:rPr>
        <w:t>Reglementările vizează doar anumite infracțiuni și anume:</w:t>
      </w:r>
    </w:p>
    <w:p w:rsidR="007413CF" w:rsidRPr="00A4037E" w:rsidRDefault="007413CF" w:rsidP="0073117D">
      <w:pPr>
        <w:ind w:firstLine="567"/>
        <w:jc w:val="both"/>
        <w:rPr>
          <w:shd w:val="clear" w:color="auto" w:fill="FFFFFF"/>
          <w:lang w:val="ro-MO"/>
        </w:rPr>
      </w:pPr>
      <w:r w:rsidRPr="00A4037E">
        <w:rPr>
          <w:shd w:val="clear" w:color="auto" w:fill="FFFFFF"/>
          <w:lang w:val="ro-MO"/>
        </w:rPr>
        <w:t xml:space="preserve">Articolul 241. Practicarea ilegală a activităţii de întreprinzător </w:t>
      </w:r>
    </w:p>
    <w:p w:rsidR="007413CF" w:rsidRPr="00A4037E" w:rsidRDefault="007413CF" w:rsidP="0073117D">
      <w:pPr>
        <w:ind w:firstLine="567"/>
        <w:jc w:val="both"/>
        <w:rPr>
          <w:shd w:val="clear" w:color="auto" w:fill="FFFFFF"/>
          <w:lang w:val="ro-MO"/>
        </w:rPr>
      </w:pPr>
      <w:r w:rsidRPr="00A4037E">
        <w:rPr>
          <w:shd w:val="clear" w:color="auto" w:fill="FFFFFF"/>
          <w:lang w:val="ro-MO"/>
        </w:rPr>
        <w:t>Articolul 241</w:t>
      </w:r>
      <w:r w:rsidRPr="00A4037E">
        <w:rPr>
          <w:shd w:val="clear" w:color="auto" w:fill="FFFFFF"/>
          <w:vertAlign w:val="superscript"/>
          <w:lang w:val="ro-MO"/>
        </w:rPr>
        <w:t>1</w:t>
      </w:r>
      <w:r w:rsidRPr="00A4037E">
        <w:rPr>
          <w:shd w:val="clear" w:color="auto" w:fill="FFFFFF"/>
          <w:lang w:val="ro-MO"/>
        </w:rPr>
        <w:t>. Practicarea ilegală a activităţii financiare</w:t>
      </w:r>
    </w:p>
    <w:p w:rsidR="007413CF" w:rsidRPr="00A4037E" w:rsidRDefault="007413CF" w:rsidP="0073117D">
      <w:pPr>
        <w:ind w:firstLine="567"/>
        <w:jc w:val="both"/>
        <w:rPr>
          <w:shd w:val="clear" w:color="auto" w:fill="FFFFFF"/>
          <w:lang w:val="ro-MO"/>
        </w:rPr>
      </w:pPr>
      <w:r w:rsidRPr="00A4037E">
        <w:rPr>
          <w:shd w:val="clear" w:color="auto" w:fill="FFFFFF"/>
          <w:lang w:val="ro-MO"/>
        </w:rPr>
        <w:t xml:space="preserve">Articolul 242. </w:t>
      </w:r>
      <w:proofErr w:type="spellStart"/>
      <w:r w:rsidRPr="00A4037E">
        <w:rPr>
          <w:shd w:val="clear" w:color="auto" w:fill="FFFFFF"/>
          <w:lang w:val="ro-MO"/>
        </w:rPr>
        <w:t>Pseudoactivitatea</w:t>
      </w:r>
      <w:proofErr w:type="spellEnd"/>
      <w:r w:rsidRPr="00A4037E">
        <w:rPr>
          <w:shd w:val="clear" w:color="auto" w:fill="FFFFFF"/>
          <w:lang w:val="ro-MO"/>
        </w:rPr>
        <w:t xml:space="preserve"> de întreprinzător</w:t>
      </w:r>
    </w:p>
    <w:p w:rsidR="007413CF" w:rsidRPr="00A4037E" w:rsidRDefault="007413CF" w:rsidP="0073117D">
      <w:pPr>
        <w:ind w:firstLine="567"/>
        <w:jc w:val="both"/>
        <w:rPr>
          <w:shd w:val="clear" w:color="auto" w:fill="FFFFFF"/>
          <w:lang w:val="ro-MO"/>
        </w:rPr>
      </w:pPr>
      <w:r w:rsidRPr="00A4037E">
        <w:rPr>
          <w:shd w:val="clear" w:color="auto" w:fill="FFFFFF"/>
          <w:lang w:val="ro-MO"/>
        </w:rPr>
        <w:t>Articolul 244. Evaziunea fiscală a întreprinderilor, instituţiilor şi organizaţiilor</w:t>
      </w:r>
    </w:p>
    <w:p w:rsidR="007413CF" w:rsidRPr="00A4037E" w:rsidRDefault="007413CF" w:rsidP="0073117D">
      <w:pPr>
        <w:ind w:firstLine="567"/>
        <w:jc w:val="both"/>
        <w:rPr>
          <w:shd w:val="clear" w:color="auto" w:fill="FFFFFF"/>
          <w:lang w:val="ro-MO"/>
        </w:rPr>
      </w:pPr>
      <w:r w:rsidRPr="00A4037E">
        <w:rPr>
          <w:shd w:val="clear" w:color="auto" w:fill="FFFFFF"/>
          <w:lang w:val="ro-MO"/>
        </w:rPr>
        <w:t>Articolul 244</w:t>
      </w:r>
      <w:r w:rsidRPr="00A4037E">
        <w:rPr>
          <w:shd w:val="clear" w:color="auto" w:fill="FFFFFF"/>
          <w:vertAlign w:val="superscript"/>
          <w:lang w:val="ro-MO"/>
        </w:rPr>
        <w:t>1</w:t>
      </w:r>
      <w:r w:rsidRPr="00A4037E">
        <w:rPr>
          <w:shd w:val="clear" w:color="auto" w:fill="FFFFFF"/>
          <w:lang w:val="ro-MO"/>
        </w:rPr>
        <w:t>. Evaziunea fiscală a persoanelor fizice</w:t>
      </w:r>
    </w:p>
    <w:p w:rsidR="007413CF" w:rsidRPr="00A4037E" w:rsidRDefault="007413CF" w:rsidP="0073117D">
      <w:pPr>
        <w:ind w:firstLine="567"/>
        <w:jc w:val="both"/>
        <w:rPr>
          <w:shd w:val="clear" w:color="auto" w:fill="FFFFFF"/>
          <w:lang w:val="ro-MO"/>
        </w:rPr>
      </w:pPr>
      <w:r w:rsidRPr="00A4037E">
        <w:rPr>
          <w:shd w:val="clear" w:color="auto" w:fill="FFFFFF"/>
          <w:lang w:val="ro-MO"/>
        </w:rPr>
        <w:t>Articolul 250. Transportarea, păstrarea sau comercializarea mărfurilor supuse accizelor, fără marcarea lor cu timbre de control sau timbre de acciz</w:t>
      </w:r>
    </w:p>
    <w:p w:rsidR="007413CF" w:rsidRPr="00A4037E" w:rsidRDefault="007413CF" w:rsidP="0073117D">
      <w:pPr>
        <w:ind w:firstLine="567"/>
        <w:jc w:val="both"/>
        <w:rPr>
          <w:bCs/>
          <w:shd w:val="clear" w:color="auto" w:fill="FFFFFF"/>
          <w:lang w:val="ro-MO"/>
        </w:rPr>
      </w:pPr>
    </w:p>
    <w:p w:rsidR="007413CF" w:rsidRPr="00A4037E" w:rsidRDefault="007413CF" w:rsidP="0073117D">
      <w:pPr>
        <w:ind w:firstLine="567"/>
        <w:jc w:val="both"/>
        <w:rPr>
          <w:b/>
          <w:bCs/>
          <w:i/>
          <w:u w:val="single"/>
          <w:shd w:val="clear" w:color="auto" w:fill="FFFFFF"/>
          <w:lang w:val="ro-MO"/>
        </w:rPr>
      </w:pPr>
      <w:r w:rsidRPr="00A4037E">
        <w:rPr>
          <w:b/>
          <w:bCs/>
          <w:i/>
          <w:u w:val="single"/>
          <w:shd w:val="clear" w:color="auto" w:fill="FFFFFF"/>
          <w:lang w:val="ro-MO"/>
        </w:rPr>
        <w:t xml:space="preserve">Art. VI. </w:t>
      </w:r>
      <w:r w:rsidRPr="00A4037E">
        <w:rPr>
          <w:b/>
          <w:i/>
          <w:u w:val="single"/>
          <w:shd w:val="clear" w:color="auto" w:fill="FFFFFF"/>
          <w:lang w:val="ro-MO"/>
        </w:rPr>
        <w:t xml:space="preserve">Modificările la </w:t>
      </w:r>
      <w:r w:rsidRPr="00A4037E">
        <w:rPr>
          <w:b/>
          <w:bCs/>
          <w:i/>
          <w:u w:val="single"/>
          <w:shd w:val="clear" w:color="auto" w:fill="FFFFFF"/>
          <w:lang w:val="ro-MO"/>
        </w:rPr>
        <w:t>Legea nr. 333-XVI din 10 noiembrie 2006 privind statutul ofiţerului de urmărire penală</w:t>
      </w:r>
    </w:p>
    <w:p w:rsidR="007413CF" w:rsidRPr="00A4037E" w:rsidRDefault="007413CF" w:rsidP="0073117D">
      <w:pPr>
        <w:ind w:firstLine="567"/>
        <w:jc w:val="both"/>
        <w:rPr>
          <w:bCs/>
          <w:shd w:val="clear" w:color="auto" w:fill="FFFFFF"/>
          <w:lang w:val="ro-MO"/>
        </w:rPr>
      </w:pPr>
      <w:r w:rsidRPr="00A4037E">
        <w:rPr>
          <w:bCs/>
          <w:shd w:val="clear" w:color="auto" w:fill="FFFFFF"/>
          <w:lang w:val="ro-MO"/>
        </w:rPr>
        <w:t xml:space="preserve">Amendamentul propune completarea criteriilor de atestare a ofițerilor de urmărire penală  cu încă unul. Astfel, la atestarea se va efectua inclusiv în baza indicatorului de performanță „impactul acţiunilor acestuia, în timpul exercitării atribuţiilor, asupra drepturilor și libertăților, precum și asupra activității economice a </w:t>
      </w:r>
      <w:r w:rsidRPr="00A4037E">
        <w:rPr>
          <w:bCs/>
          <w:shd w:val="clear" w:color="auto" w:fill="FFFFFF"/>
          <w:lang w:val="ro-MO"/>
        </w:rPr>
        <w:lastRenderedPageBreak/>
        <w:t xml:space="preserve">persoanelor, în vederea atingerii unei eficiențe maxime și a micșorării constante a impactului negativ asupra acestora”. </w:t>
      </w:r>
    </w:p>
    <w:p w:rsidR="007413CF" w:rsidRPr="00A4037E" w:rsidRDefault="007413CF" w:rsidP="0073117D">
      <w:pPr>
        <w:ind w:firstLine="567"/>
        <w:jc w:val="both"/>
        <w:rPr>
          <w:bCs/>
          <w:shd w:val="clear" w:color="auto" w:fill="FFFFFF"/>
          <w:lang w:val="ro-MO"/>
        </w:rPr>
      </w:pPr>
      <w:r w:rsidRPr="00A4037E">
        <w:rPr>
          <w:bCs/>
          <w:shd w:val="clear" w:color="auto" w:fill="FFFFFF"/>
          <w:lang w:val="ro-MO"/>
        </w:rPr>
        <w:t>Includerea acestui indicator de performanță pentru evaluarea activității ofițerilor de urmărire penală vine să responsabilizeze acești subiecți în activitatea pe care o desfășoară, manifestând atenție față de drepturile și libertățile persoanelor, cât și față de activitatea agenților economici cu care interacționează în exercitarea atribuțiilor lor.</w:t>
      </w:r>
    </w:p>
    <w:p w:rsidR="007413CF" w:rsidRPr="00A4037E" w:rsidRDefault="007413CF" w:rsidP="0073117D">
      <w:pPr>
        <w:ind w:firstLine="567"/>
        <w:jc w:val="both"/>
        <w:rPr>
          <w:bCs/>
          <w:lang w:val="ro-MO" w:eastAsia="ru-RU"/>
        </w:rPr>
      </w:pPr>
    </w:p>
    <w:p w:rsidR="007413CF" w:rsidRPr="00A4037E" w:rsidRDefault="007413CF" w:rsidP="0073117D">
      <w:pPr>
        <w:ind w:right="23" w:firstLine="567"/>
        <w:jc w:val="both"/>
        <w:rPr>
          <w:b/>
          <w:i/>
          <w:u w:val="single"/>
          <w:shd w:val="clear" w:color="auto" w:fill="FFFFFF"/>
          <w:lang w:val="ro-MO"/>
        </w:rPr>
      </w:pPr>
      <w:r w:rsidRPr="00A4037E">
        <w:rPr>
          <w:b/>
          <w:i/>
          <w:u w:val="single"/>
          <w:shd w:val="clear" w:color="auto" w:fill="FFFFFF"/>
          <w:lang w:val="ro-MO"/>
        </w:rPr>
        <w:t>Art. VII. Modificările la Codul Contravenţional</w:t>
      </w:r>
    </w:p>
    <w:p w:rsidR="007413CF" w:rsidRPr="00A4037E" w:rsidRDefault="007413CF" w:rsidP="0073117D">
      <w:pPr>
        <w:ind w:right="23" w:firstLine="567"/>
        <w:jc w:val="both"/>
        <w:rPr>
          <w:rFonts w:eastAsiaTheme="minorHAnsi"/>
          <w:color w:val="000000"/>
          <w:lang w:val="ro-MO"/>
        </w:rPr>
      </w:pPr>
      <w:r w:rsidRPr="00A4037E">
        <w:rPr>
          <w:rFonts w:eastAsiaTheme="minorHAnsi"/>
          <w:b/>
          <w:color w:val="000000"/>
          <w:lang w:val="ro-MO"/>
        </w:rPr>
        <w:t>Articolul 197</w:t>
      </w:r>
      <w:r w:rsidRPr="00A4037E">
        <w:rPr>
          <w:rFonts w:eastAsiaTheme="minorHAnsi"/>
          <w:color w:val="000000"/>
          <w:lang w:val="ro-MO"/>
        </w:rPr>
        <w:t xml:space="preserve"> </w:t>
      </w:r>
      <w:r w:rsidR="00D04F37">
        <w:rPr>
          <w:rFonts w:eastAsiaTheme="minorHAnsi"/>
          <w:color w:val="000000"/>
          <w:lang w:val="ro-MO"/>
        </w:rPr>
        <w:t>-</w:t>
      </w:r>
      <w:r w:rsidRPr="00A4037E">
        <w:rPr>
          <w:rFonts w:eastAsiaTheme="minorHAnsi"/>
          <w:color w:val="000000"/>
          <w:lang w:val="ro-MO"/>
        </w:rPr>
        <w:t xml:space="preserve">  prin abrogarea alin. (14) s-a înlăturat unele neconcordanţele şi interpretările ambigue odată cu aplicarea normei respective. Norma de la alin. (14) al art. 197 prevede răspunderea extrem de abstractă pentru  </w:t>
      </w:r>
      <w:r w:rsidRPr="00A4037E">
        <w:rPr>
          <w:rFonts w:eastAsiaTheme="minorHAnsi"/>
          <w:b/>
          <w:i/>
          <w:color w:val="000000"/>
          <w:lang w:val="ro-MO"/>
        </w:rPr>
        <w:t>(14) Nerespectarea, în cadrul desfășurării activității de transport rutier sau activității conexe transportului rutier, a obligațiilor prevăzute în Codul transporturilor rutiere</w:t>
      </w:r>
      <w:r w:rsidRPr="00A4037E">
        <w:rPr>
          <w:rFonts w:eastAsiaTheme="minorHAnsi"/>
          <w:color w:val="000000"/>
          <w:lang w:val="ro-MO"/>
        </w:rPr>
        <w:t>. Norma nu răspunde exigențelor de previzibilitate și claritate și permite abuzuri în aplicare. Mai mult, art. 197 descrie de o manieră detaliată toate încălcările care derivă din Codul transporturilor rutiere, prin urmare prezența unei norme generale, abstracte care sancționează transportatorii pentru încălcări nedefinite expres este neavenită și urmează a fi abrogată.</w:t>
      </w:r>
    </w:p>
    <w:p w:rsidR="007413CF" w:rsidRPr="00A4037E" w:rsidRDefault="007413CF" w:rsidP="0073117D">
      <w:pPr>
        <w:ind w:right="23" w:firstLine="567"/>
        <w:jc w:val="both"/>
        <w:rPr>
          <w:rFonts w:eastAsiaTheme="minorHAnsi"/>
          <w:color w:val="000000"/>
          <w:lang w:val="ro-MO"/>
        </w:rPr>
      </w:pPr>
      <w:r w:rsidRPr="00A4037E">
        <w:rPr>
          <w:rFonts w:eastAsiaTheme="minorHAnsi"/>
          <w:color w:val="000000"/>
          <w:lang w:val="ro-MO"/>
        </w:rPr>
        <w:t>Codul contravenţional prevede, că procesul-verbal cu privire la contravenție este un act care individualizează fapta ilicită (art. 442) şi va cuprinde fapta contravenţională, circumstanțele cauzei care au importanţă pentru stabilirea faptelor şi consecințelor lor juridice. În practică la întocmirea procesului-verbal nu se identifică expres ,care obligații au fost încălcate de operatorii de transport prin prisma Codului transportului rutier, dar fac referințe generale, ambigue. Astfel, actele emise de agenții constatatori, contravin prevederilor art. 17 alin. (2) din Codul contravențional, conform căruia persoana juridică răspunde contravențional în cazul în care norma materială  prevede expres sancționarea ei.</w:t>
      </w:r>
    </w:p>
    <w:p w:rsidR="007413CF" w:rsidRPr="00A4037E" w:rsidRDefault="007413CF" w:rsidP="0073117D">
      <w:pPr>
        <w:ind w:right="23" w:firstLine="567"/>
        <w:jc w:val="both"/>
        <w:rPr>
          <w:rFonts w:eastAsiaTheme="minorHAnsi"/>
          <w:b/>
          <w:i/>
          <w:color w:val="000000"/>
          <w:lang w:val="ro-MO"/>
        </w:rPr>
      </w:pPr>
      <w:r w:rsidRPr="00A4037E">
        <w:rPr>
          <w:rFonts w:eastAsiaTheme="minorHAnsi"/>
          <w:b/>
          <w:color w:val="000000"/>
          <w:lang w:val="ro-MO"/>
        </w:rPr>
        <w:t>Articolul 332</w:t>
      </w:r>
      <w:r w:rsidRPr="00A4037E">
        <w:rPr>
          <w:rFonts w:eastAsiaTheme="minorHAnsi"/>
          <w:b/>
          <w:color w:val="000000"/>
          <w:vertAlign w:val="superscript"/>
          <w:lang w:val="ro-MO"/>
        </w:rPr>
        <w:t>1</w:t>
      </w:r>
      <w:r w:rsidRPr="00A4037E">
        <w:rPr>
          <w:rFonts w:eastAsiaTheme="minorHAnsi"/>
          <w:color w:val="000000"/>
          <w:lang w:val="ro-MO"/>
        </w:rPr>
        <w:t xml:space="preserve"> </w:t>
      </w:r>
      <w:r w:rsidR="00D04F37">
        <w:rPr>
          <w:rFonts w:eastAsiaTheme="minorHAnsi"/>
          <w:color w:val="000000"/>
          <w:lang w:val="ro-MO"/>
        </w:rPr>
        <w:t xml:space="preserve">- </w:t>
      </w:r>
      <w:r w:rsidRPr="00A4037E">
        <w:rPr>
          <w:rFonts w:eastAsiaTheme="minorHAnsi"/>
          <w:color w:val="000000"/>
          <w:lang w:val="ro-MO"/>
        </w:rPr>
        <w:t xml:space="preserve">Norma de la alin. (1) al art. 332/1 stabilește survenirea răspunderii contravenționale pentru </w:t>
      </w:r>
      <w:r w:rsidRPr="00A4037E">
        <w:rPr>
          <w:rFonts w:eastAsiaTheme="minorHAnsi"/>
          <w:b/>
          <w:i/>
          <w:color w:val="000000"/>
          <w:lang w:val="ro-MO"/>
        </w:rPr>
        <w:t>(1) Aducerea de către transportatori în Republica Moldova a cetățenilor străini sau apatrizilor care nu au viză valabilă sau, după caz, permis de şedere valabil şi un document valabil de trecere a frontierei de stat, recunoscut sau acceptat de Republica Moldova, dacă legislaţia în vigoare sau tratatele internaţionale la care Republica Moldova este parte nu prevăd altfel,</w:t>
      </w:r>
    </w:p>
    <w:p w:rsidR="007413CF" w:rsidRPr="00A4037E" w:rsidRDefault="007413CF" w:rsidP="0073117D">
      <w:pPr>
        <w:ind w:right="23" w:firstLine="567"/>
        <w:jc w:val="both"/>
        <w:rPr>
          <w:rFonts w:eastAsiaTheme="minorHAnsi"/>
          <w:color w:val="000000"/>
          <w:lang w:val="ro-MO"/>
        </w:rPr>
      </w:pPr>
      <w:r w:rsidRPr="00A4037E">
        <w:rPr>
          <w:rFonts w:eastAsiaTheme="minorHAnsi"/>
          <w:color w:val="000000"/>
          <w:lang w:val="ro-MO"/>
        </w:rPr>
        <w:t>Norma respectivă, la fel este una neavenită, deoarece transportatorii nu au capacitatea efectivă și logistica necesară pentru a verifica valabilitatea vizei sau permisului de ședere, respectiv transportatorii sunt în imposibilitate obiectivă de a verifica actele, valabilitatea lor.  Se propune abrogarea.</w:t>
      </w:r>
    </w:p>
    <w:p w:rsidR="007413CF" w:rsidRPr="00A4037E" w:rsidRDefault="007413CF" w:rsidP="0073117D">
      <w:pPr>
        <w:pStyle w:val="Style4"/>
        <w:widowControl/>
        <w:spacing w:line="240" w:lineRule="auto"/>
        <w:ind w:right="53" w:firstLine="567"/>
        <w:rPr>
          <w:color w:val="000000"/>
          <w:szCs w:val="20"/>
          <w:lang w:val="ro-MO"/>
        </w:rPr>
      </w:pPr>
      <w:r w:rsidRPr="00A4037E">
        <w:rPr>
          <w:color w:val="000000"/>
          <w:szCs w:val="20"/>
          <w:lang w:val="ro-MO"/>
        </w:rPr>
        <w:t xml:space="preserve">Norma în vigoare de la </w:t>
      </w:r>
      <w:r w:rsidRPr="00A4037E">
        <w:rPr>
          <w:b/>
          <w:color w:val="000000"/>
          <w:szCs w:val="20"/>
          <w:lang w:val="ro-MO"/>
        </w:rPr>
        <w:t>art</w:t>
      </w:r>
      <w:r w:rsidR="00D04F37">
        <w:rPr>
          <w:b/>
          <w:color w:val="000000"/>
          <w:szCs w:val="20"/>
          <w:lang w:val="ro-MO"/>
        </w:rPr>
        <w:t>icolul</w:t>
      </w:r>
      <w:r w:rsidRPr="00A4037E">
        <w:rPr>
          <w:b/>
          <w:color w:val="000000"/>
          <w:szCs w:val="20"/>
          <w:lang w:val="ro-MO"/>
        </w:rPr>
        <w:t xml:space="preserve"> 396</w:t>
      </w:r>
      <w:r w:rsidRPr="00A4037E">
        <w:rPr>
          <w:color w:val="000000"/>
          <w:szCs w:val="20"/>
          <w:lang w:val="ro-MO"/>
        </w:rPr>
        <w:t xml:space="preserve"> ”Competența procurorului” prevede că </w:t>
      </w:r>
      <w:r w:rsidRPr="00A4037E">
        <w:rPr>
          <w:b/>
          <w:i/>
          <w:color w:val="000000"/>
          <w:szCs w:val="20"/>
          <w:lang w:val="ro-MO"/>
        </w:rPr>
        <w:t xml:space="preserve">”(4) În cadrul controlului respectării legislației la înregistrarea de către subdiviziunile competente subordonate Ministerului Afacerilor Interne, de către Centrul Naţional Anticorupţie, Serviciul Vamal a sesizărilor despre </w:t>
      </w:r>
      <w:proofErr w:type="spellStart"/>
      <w:r w:rsidRPr="00A4037E">
        <w:rPr>
          <w:b/>
          <w:i/>
          <w:color w:val="000000"/>
          <w:szCs w:val="20"/>
          <w:lang w:val="ro-MO"/>
        </w:rPr>
        <w:t>săvîrșirea</w:t>
      </w:r>
      <w:proofErr w:type="spellEnd"/>
      <w:r w:rsidRPr="00A4037E">
        <w:rPr>
          <w:b/>
          <w:i/>
          <w:color w:val="000000"/>
          <w:szCs w:val="20"/>
          <w:lang w:val="ro-MO"/>
        </w:rPr>
        <w:t xml:space="preserve"> contravențiilor și infracțiunilor, procurorul este în drept să verifice legalitatea acțiunilor agentului constatator, să pornească procesul contravențional, să atace decizia agentului constatator în instanța de judecată.</w:t>
      </w:r>
      <w:r w:rsidRPr="00A4037E">
        <w:rPr>
          <w:color w:val="000000"/>
          <w:szCs w:val="20"/>
          <w:lang w:val="ro-MO"/>
        </w:rPr>
        <w:t> ”. În scopul excluderii abuzurilor se propune abrogarea normei respective.</w:t>
      </w:r>
    </w:p>
    <w:p w:rsidR="007413CF" w:rsidRPr="00A4037E" w:rsidRDefault="007413CF" w:rsidP="0073117D">
      <w:pPr>
        <w:pStyle w:val="Style3"/>
        <w:widowControl/>
        <w:tabs>
          <w:tab w:val="left" w:pos="567"/>
        </w:tabs>
        <w:spacing w:line="240" w:lineRule="auto"/>
        <w:ind w:firstLine="567"/>
        <w:rPr>
          <w:lang w:val="ro-MO"/>
        </w:rPr>
      </w:pPr>
      <w:r w:rsidRPr="00A4037E">
        <w:rPr>
          <w:rStyle w:val="FontStyle14"/>
          <w:sz w:val="24"/>
          <w:szCs w:val="24"/>
          <w:lang w:val="ro-MO" w:eastAsia="ro-RO"/>
        </w:rPr>
        <w:t>Articol</w:t>
      </w:r>
      <w:r w:rsidR="00AF38C7" w:rsidRPr="00A4037E">
        <w:rPr>
          <w:rStyle w:val="FontStyle14"/>
          <w:sz w:val="24"/>
          <w:szCs w:val="24"/>
          <w:lang w:val="ro-MO" w:eastAsia="ro-RO"/>
        </w:rPr>
        <w:t>e</w:t>
      </w:r>
      <w:r w:rsidRPr="00A4037E">
        <w:rPr>
          <w:rStyle w:val="FontStyle14"/>
          <w:sz w:val="24"/>
          <w:szCs w:val="24"/>
          <w:lang w:val="ro-MO" w:eastAsia="ro-RO"/>
        </w:rPr>
        <w:t>l</w:t>
      </w:r>
      <w:r w:rsidR="00AF38C7" w:rsidRPr="00A4037E">
        <w:rPr>
          <w:rStyle w:val="FontStyle14"/>
          <w:sz w:val="24"/>
          <w:szCs w:val="24"/>
          <w:lang w:val="ro-MO" w:eastAsia="ro-RO"/>
        </w:rPr>
        <w:t>e</w:t>
      </w:r>
      <w:r w:rsidRPr="00A4037E">
        <w:rPr>
          <w:rStyle w:val="FontStyle14"/>
          <w:sz w:val="24"/>
          <w:szCs w:val="24"/>
          <w:lang w:val="ro-MO" w:eastAsia="ro-RO"/>
        </w:rPr>
        <w:t xml:space="preserve"> 425, 427 </w:t>
      </w:r>
      <w:r w:rsidR="00D04F37">
        <w:rPr>
          <w:rStyle w:val="FontStyle14"/>
          <w:sz w:val="24"/>
          <w:szCs w:val="24"/>
          <w:lang w:val="ro-MO" w:eastAsia="ro-RO"/>
        </w:rPr>
        <w:t>-</w:t>
      </w:r>
      <w:r w:rsidRPr="00A4037E">
        <w:rPr>
          <w:rStyle w:val="FontStyle14"/>
          <w:sz w:val="24"/>
          <w:szCs w:val="24"/>
          <w:lang w:val="ro-MO" w:eastAsia="ro-RO"/>
        </w:rPr>
        <w:t xml:space="preserve"> completările vor reglementa modul, condiţiile şi procedura ridicării de bunuri</w:t>
      </w:r>
      <w:r w:rsidRPr="00A4037E">
        <w:rPr>
          <w:lang w:val="ro-MO"/>
        </w:rPr>
        <w:t xml:space="preserve"> în cazul contravențiilor date in competenta organelor de control de stat al activității de întreprinzător, ceea ce ar asigura garantarea respectării drepturilor agenţilor economici.</w:t>
      </w:r>
    </w:p>
    <w:p w:rsidR="007413CF" w:rsidRPr="00A4037E" w:rsidRDefault="007413CF" w:rsidP="0073117D">
      <w:pPr>
        <w:ind w:right="23" w:firstLine="567"/>
        <w:jc w:val="both"/>
        <w:rPr>
          <w:rFonts w:eastAsiaTheme="minorHAnsi"/>
          <w:color w:val="000000"/>
          <w:lang w:val="ro-MO"/>
        </w:rPr>
      </w:pPr>
      <w:r w:rsidRPr="00A4037E">
        <w:rPr>
          <w:rFonts w:eastAsiaTheme="minorHAnsi"/>
          <w:b/>
          <w:color w:val="000000"/>
          <w:lang w:val="ro-MO"/>
        </w:rPr>
        <w:t>Articolul 428</w:t>
      </w:r>
      <w:r w:rsidRPr="00A4037E">
        <w:rPr>
          <w:rFonts w:eastAsiaTheme="minorHAnsi"/>
          <w:color w:val="000000"/>
          <w:lang w:val="ro-MO"/>
        </w:rPr>
        <w:t xml:space="preserve"> </w:t>
      </w:r>
      <w:r w:rsidR="00D04F37">
        <w:rPr>
          <w:rFonts w:eastAsiaTheme="minorHAnsi"/>
          <w:color w:val="000000"/>
          <w:lang w:val="ro-MO"/>
        </w:rPr>
        <w:t>-</w:t>
      </w:r>
      <w:r w:rsidRPr="00A4037E">
        <w:rPr>
          <w:rFonts w:eastAsiaTheme="minorHAnsi"/>
          <w:color w:val="000000"/>
          <w:lang w:val="ro-MO"/>
        </w:rPr>
        <w:t xml:space="preserve"> completarea în cauză va reglementa aspectele vulnerabile în cadrul desfăşurării percheziţiilor, care pot genera abuzuri, acte de corupţie şi care pot fi însoţite de încălcări ale dreptului omului.</w:t>
      </w:r>
    </w:p>
    <w:p w:rsidR="007413CF" w:rsidRPr="00A4037E" w:rsidRDefault="007413CF" w:rsidP="0073117D">
      <w:pPr>
        <w:ind w:right="23" w:firstLine="567"/>
        <w:jc w:val="both"/>
        <w:rPr>
          <w:rFonts w:eastAsiaTheme="minorHAnsi"/>
          <w:color w:val="000000"/>
          <w:lang w:val="ro-MO"/>
        </w:rPr>
      </w:pPr>
      <w:r w:rsidRPr="00A4037E">
        <w:rPr>
          <w:rFonts w:eastAsiaTheme="minorHAnsi"/>
          <w:color w:val="000000"/>
          <w:lang w:val="ro-MO"/>
        </w:rPr>
        <w:t xml:space="preserve">Amendamentele de la </w:t>
      </w:r>
      <w:r w:rsidRPr="00A4037E">
        <w:rPr>
          <w:rFonts w:eastAsiaTheme="minorHAnsi"/>
          <w:b/>
          <w:color w:val="000000"/>
          <w:lang w:val="ro-MO"/>
        </w:rPr>
        <w:t>art</w:t>
      </w:r>
      <w:r w:rsidR="00BD5C29" w:rsidRPr="00A4037E">
        <w:rPr>
          <w:rFonts w:eastAsiaTheme="minorHAnsi"/>
          <w:b/>
          <w:color w:val="000000"/>
          <w:lang w:val="ro-MO"/>
        </w:rPr>
        <w:t>icolul</w:t>
      </w:r>
      <w:r w:rsidRPr="00A4037E">
        <w:rPr>
          <w:rFonts w:eastAsiaTheme="minorHAnsi"/>
          <w:b/>
          <w:color w:val="000000"/>
          <w:lang w:val="ro-MO"/>
        </w:rPr>
        <w:t xml:space="preserve"> 439</w:t>
      </w:r>
      <w:r w:rsidRPr="00A4037E">
        <w:rPr>
          <w:rFonts w:eastAsiaTheme="minorHAnsi"/>
          <w:b/>
          <w:color w:val="000000"/>
          <w:vertAlign w:val="superscript"/>
          <w:lang w:val="ro-MO"/>
        </w:rPr>
        <w:t>3</w:t>
      </w:r>
      <w:r w:rsidRPr="00A4037E">
        <w:rPr>
          <w:rFonts w:eastAsiaTheme="minorHAnsi"/>
          <w:color w:val="000000"/>
          <w:lang w:val="ro-MO"/>
        </w:rPr>
        <w:t xml:space="preserve"> ”</w:t>
      </w:r>
      <w:r w:rsidRPr="00A4037E">
        <w:rPr>
          <w:rFonts w:eastAsiaTheme="minorHAnsi"/>
          <w:b/>
          <w:i/>
          <w:color w:val="000000"/>
          <w:lang w:val="ro-MO"/>
        </w:rPr>
        <w:t>Punerea sub sechestru</w:t>
      </w:r>
      <w:r w:rsidRPr="00A4037E">
        <w:rPr>
          <w:rFonts w:eastAsiaTheme="minorHAnsi"/>
          <w:color w:val="000000"/>
          <w:lang w:val="ro-MO"/>
        </w:rPr>
        <w:t>” sunt corelate cu modificările de la art. 425, 427, 428, scopul cărora este să limiteze abuzurile la aplicarea sechestrului, acțiuni care pot periclita activitatea agenților economici.</w:t>
      </w:r>
    </w:p>
    <w:p w:rsidR="007413CF" w:rsidRDefault="007413CF" w:rsidP="0073117D">
      <w:pPr>
        <w:ind w:firstLine="567"/>
        <w:jc w:val="both"/>
        <w:rPr>
          <w:lang w:val="ro-MO"/>
        </w:rPr>
      </w:pPr>
    </w:p>
    <w:p w:rsidR="0073117D" w:rsidRPr="00A4037E" w:rsidRDefault="0073117D" w:rsidP="0073117D">
      <w:pPr>
        <w:ind w:firstLine="567"/>
        <w:jc w:val="both"/>
        <w:rPr>
          <w:lang w:val="ro-MO"/>
        </w:rPr>
      </w:pPr>
    </w:p>
    <w:p w:rsidR="007413CF" w:rsidRPr="00A4037E" w:rsidRDefault="007413CF" w:rsidP="0073117D">
      <w:pPr>
        <w:ind w:firstLine="567"/>
        <w:jc w:val="both"/>
        <w:rPr>
          <w:b/>
          <w:i/>
          <w:color w:val="000000"/>
          <w:u w:val="single"/>
          <w:lang w:val="ro-MO" w:eastAsia="ru-RU"/>
        </w:rPr>
      </w:pPr>
      <w:r w:rsidRPr="00A4037E">
        <w:rPr>
          <w:b/>
          <w:i/>
          <w:color w:val="000000"/>
          <w:u w:val="single"/>
          <w:lang w:val="ro-MO" w:eastAsia="ru-RU"/>
        </w:rPr>
        <w:lastRenderedPageBreak/>
        <w:t>Art. VIII. Modificări</w:t>
      </w:r>
      <w:r w:rsidR="00537A65">
        <w:rPr>
          <w:b/>
          <w:i/>
          <w:color w:val="000000"/>
          <w:u w:val="single"/>
          <w:lang w:val="ro-MO" w:eastAsia="ru-RU"/>
        </w:rPr>
        <w:t>le</w:t>
      </w:r>
      <w:r w:rsidRPr="00A4037E">
        <w:rPr>
          <w:b/>
          <w:i/>
          <w:color w:val="000000"/>
          <w:u w:val="single"/>
          <w:lang w:val="ro-MO" w:eastAsia="ru-RU"/>
        </w:rPr>
        <w:t xml:space="preserve"> la Legea nr. 131 din 8 iunie 2012 privind controlul de stat asupra activităţii de întreprinzător</w:t>
      </w:r>
    </w:p>
    <w:p w:rsidR="007413CF" w:rsidRPr="00A4037E" w:rsidRDefault="007413CF" w:rsidP="0073117D">
      <w:pPr>
        <w:ind w:firstLine="567"/>
        <w:jc w:val="both"/>
        <w:rPr>
          <w:b/>
          <w:bCs/>
          <w:lang w:val="ro-MO" w:eastAsia="ru-RU"/>
        </w:rPr>
      </w:pPr>
      <w:r w:rsidRPr="00A4037E">
        <w:rPr>
          <w:b/>
          <w:bCs/>
          <w:lang w:val="ro-MO" w:eastAsia="ru-RU"/>
        </w:rPr>
        <w:t>Articolul 4:</w:t>
      </w:r>
    </w:p>
    <w:p w:rsidR="007413CF" w:rsidRPr="00A4037E" w:rsidRDefault="007413CF" w:rsidP="0073117D">
      <w:pPr>
        <w:ind w:firstLine="567"/>
        <w:jc w:val="both"/>
        <w:rPr>
          <w:bCs/>
          <w:lang w:val="ro-MO" w:eastAsia="ru-RU"/>
        </w:rPr>
      </w:pPr>
      <w:r w:rsidRPr="00A4037E">
        <w:rPr>
          <w:bCs/>
          <w:lang w:val="ro-MO" w:eastAsia="ru-RU"/>
        </w:rPr>
        <w:t>se completează cu alineatele (1</w:t>
      </w:r>
      <w:r w:rsidRPr="00A4037E">
        <w:rPr>
          <w:bCs/>
          <w:vertAlign w:val="superscript"/>
          <w:lang w:val="ro-MO" w:eastAsia="ru-RU"/>
        </w:rPr>
        <w:t>3</w:t>
      </w:r>
      <w:r w:rsidRPr="00A4037E">
        <w:rPr>
          <w:bCs/>
          <w:lang w:val="ro-MO" w:eastAsia="ru-RU"/>
        </w:rPr>
        <w:t>) – (1</w:t>
      </w:r>
      <w:r w:rsidRPr="00A4037E">
        <w:rPr>
          <w:bCs/>
          <w:vertAlign w:val="superscript"/>
          <w:lang w:val="ro-MO" w:eastAsia="ru-RU"/>
        </w:rPr>
        <w:t>6</w:t>
      </w:r>
      <w:r w:rsidRPr="00A4037E">
        <w:rPr>
          <w:bCs/>
          <w:lang w:val="ro-MO" w:eastAsia="ru-RU"/>
        </w:rPr>
        <w:t>) cu următorul cuprins:</w:t>
      </w:r>
    </w:p>
    <w:p w:rsidR="007413CF" w:rsidRPr="00A4037E" w:rsidRDefault="007413CF" w:rsidP="0073117D">
      <w:pPr>
        <w:ind w:firstLine="567"/>
        <w:jc w:val="both"/>
        <w:rPr>
          <w:bCs/>
          <w:i/>
          <w:lang w:val="ro-MO" w:eastAsia="ru-RU"/>
        </w:rPr>
      </w:pPr>
      <w:r w:rsidRPr="00A4037E">
        <w:rPr>
          <w:bCs/>
          <w:i/>
          <w:lang w:val="ro-MO" w:eastAsia="ru-RU"/>
        </w:rPr>
        <w:t>„(1</w:t>
      </w:r>
      <w:r w:rsidRPr="00A4037E">
        <w:rPr>
          <w:bCs/>
          <w:i/>
          <w:vertAlign w:val="superscript"/>
          <w:lang w:val="ro-MO" w:eastAsia="ru-RU"/>
        </w:rPr>
        <w:t>3</w:t>
      </w:r>
      <w:r w:rsidRPr="00A4037E">
        <w:rPr>
          <w:bCs/>
          <w:i/>
          <w:lang w:val="ro-MO" w:eastAsia="ru-RU"/>
        </w:rPr>
        <w:t>) La efectuarea controlului planificat sau inopinat, organul de control are în vedere prioritar posibilitatea efectuării controlului prin solicitare directă de la persoana controlată a documentaţiei şi a altei informaţii conform alin. (1</w:t>
      </w:r>
      <w:r w:rsidRPr="00A4037E">
        <w:rPr>
          <w:bCs/>
          <w:i/>
          <w:vertAlign w:val="superscript"/>
          <w:lang w:val="ro-MO" w:eastAsia="ru-RU"/>
        </w:rPr>
        <w:t>2</w:t>
      </w:r>
      <w:r w:rsidRPr="00A4037E">
        <w:rPr>
          <w:bCs/>
          <w:i/>
          <w:lang w:val="ro-MO" w:eastAsia="ru-RU"/>
        </w:rPr>
        <w:t>). Doar în cazul insuficienței documentației și informației deținute pentru a stabili respectarea legislaţiei de către persoana supusă controlului sau reieșind din tipul controlului și analiza riscurilor, organul de control va realiza controlul la fața locului.</w:t>
      </w:r>
    </w:p>
    <w:p w:rsidR="007413CF" w:rsidRPr="00A4037E" w:rsidRDefault="007413CF" w:rsidP="0073117D">
      <w:pPr>
        <w:ind w:firstLine="567"/>
        <w:jc w:val="both"/>
        <w:rPr>
          <w:bCs/>
          <w:i/>
          <w:lang w:val="ro-MO" w:eastAsia="ru-RU"/>
        </w:rPr>
      </w:pPr>
      <w:r w:rsidRPr="00A4037E">
        <w:rPr>
          <w:bCs/>
          <w:i/>
          <w:lang w:val="ro-MO" w:eastAsia="ru-RU"/>
        </w:rPr>
        <w:t>(1</w:t>
      </w:r>
      <w:r w:rsidRPr="00A4037E">
        <w:rPr>
          <w:bCs/>
          <w:i/>
          <w:vertAlign w:val="superscript"/>
          <w:lang w:val="ro-MO" w:eastAsia="ru-RU"/>
        </w:rPr>
        <w:t>4</w:t>
      </w:r>
      <w:r w:rsidRPr="00A4037E">
        <w:rPr>
          <w:bCs/>
          <w:i/>
          <w:lang w:val="ro-MO" w:eastAsia="ru-RU"/>
        </w:rPr>
        <w:t xml:space="preserve">) În cazul efectuării controlului prin solicitare directă de la persoana controlată a documentaţiei şi a altei informaţii, aceasta, în termen de 5 zile de la data recepționării solicitării motivate, este obligată să prezente organului de control informaţia şi documentele specificate în solicitare. Neprezentarea informației solicitate constituie temei pentru inițierea în termen de 10 zile lucrătoare a unui control la fața locului. </w:t>
      </w:r>
    </w:p>
    <w:p w:rsidR="007413CF" w:rsidRPr="00A4037E" w:rsidRDefault="007413CF" w:rsidP="0073117D">
      <w:pPr>
        <w:ind w:firstLine="567"/>
        <w:jc w:val="both"/>
        <w:rPr>
          <w:bCs/>
          <w:i/>
          <w:lang w:val="ro-MO" w:eastAsia="ru-RU"/>
        </w:rPr>
      </w:pPr>
      <w:r w:rsidRPr="00A4037E">
        <w:rPr>
          <w:bCs/>
          <w:i/>
          <w:lang w:val="ro-MO" w:eastAsia="ru-RU"/>
        </w:rPr>
        <w:t>(1</w:t>
      </w:r>
      <w:r w:rsidRPr="00A4037E">
        <w:rPr>
          <w:bCs/>
          <w:i/>
          <w:vertAlign w:val="superscript"/>
          <w:lang w:val="ro-MO" w:eastAsia="ru-RU"/>
        </w:rPr>
        <w:t>5</w:t>
      </w:r>
      <w:r w:rsidRPr="00A4037E">
        <w:rPr>
          <w:bCs/>
          <w:i/>
          <w:lang w:val="ro-MO" w:eastAsia="ru-RU"/>
        </w:rPr>
        <w:t xml:space="preserve">) La depistarea unor erori și/sau neconcordanţe în documentele şi informaţiile prezentate de persoana controlată, organul de control solicită acesteia prezentarea de explicații în scris în termen de 5 zile de la solicitare. Odată cu transmiterea explicațiilor scrise asupra erorilor şi/sau neconcordanțelor, persoana controlată este în drept să prezinte suplimentar acte doveditoare ce confirmă autenticitatea informaţiilor şi documentelor prezentate. </w:t>
      </w:r>
    </w:p>
    <w:p w:rsidR="007413CF" w:rsidRPr="00A4037E" w:rsidRDefault="007413CF" w:rsidP="0073117D">
      <w:pPr>
        <w:ind w:firstLine="567"/>
        <w:jc w:val="both"/>
        <w:rPr>
          <w:bCs/>
          <w:lang w:val="ro-MO" w:eastAsia="ru-RU"/>
        </w:rPr>
      </w:pPr>
      <w:r w:rsidRPr="00A4037E">
        <w:rPr>
          <w:bCs/>
          <w:i/>
          <w:lang w:val="ro-MO" w:eastAsia="ru-RU"/>
        </w:rPr>
        <w:t>(1</w:t>
      </w:r>
      <w:r w:rsidRPr="00A4037E">
        <w:rPr>
          <w:bCs/>
          <w:i/>
          <w:vertAlign w:val="superscript"/>
          <w:lang w:val="ro-MO" w:eastAsia="ru-RU"/>
        </w:rPr>
        <w:t>6</w:t>
      </w:r>
      <w:r w:rsidRPr="00A4037E">
        <w:rPr>
          <w:bCs/>
          <w:i/>
          <w:lang w:val="ro-MO" w:eastAsia="ru-RU"/>
        </w:rPr>
        <w:t xml:space="preserve">) </w:t>
      </w:r>
      <w:r w:rsidRPr="00A4037E" w:rsidDel="00574A00">
        <w:rPr>
          <w:bCs/>
          <w:i/>
          <w:lang w:val="ro-MO" w:eastAsia="ru-RU"/>
        </w:rPr>
        <w:t xml:space="preserve"> </w:t>
      </w:r>
      <w:r w:rsidRPr="00A4037E">
        <w:rPr>
          <w:bCs/>
          <w:i/>
          <w:lang w:val="ro-MO" w:eastAsia="ru-RU"/>
        </w:rPr>
        <w:t>În cadrul controlului la faţa locului, organul de control nu este în drept să solicite de la persoana controlată documente şi informaţii care au fost prezentate anterior, în urma solicitării directe de la aceasta a documentaţiei şi a altei informaţii.</w:t>
      </w:r>
      <w:r w:rsidRPr="00A4037E">
        <w:rPr>
          <w:bCs/>
          <w:lang w:val="ro-MO" w:eastAsia="ru-RU"/>
        </w:rPr>
        <w:t>”.</w:t>
      </w:r>
    </w:p>
    <w:p w:rsidR="007413CF" w:rsidRPr="00A4037E" w:rsidRDefault="007413CF" w:rsidP="0073117D">
      <w:pPr>
        <w:ind w:firstLine="567"/>
        <w:jc w:val="both"/>
        <w:rPr>
          <w:bCs/>
          <w:lang w:val="ro-MO" w:eastAsia="ru-RU"/>
        </w:rPr>
      </w:pPr>
      <w:r w:rsidRPr="00A4037E">
        <w:rPr>
          <w:bCs/>
          <w:lang w:val="ro-MO" w:eastAsia="ru-RU"/>
        </w:rPr>
        <w:t>Normele propuse reglementează obligația organului de control de a examina prioritatea efectuării controlului „la distanță” (prin solicitare directă de documente și informații de la persoana controlată) și abia după aceasta a controlului la fața locului – fie că e vorba de control planificat, fie inopinat.</w:t>
      </w:r>
    </w:p>
    <w:p w:rsidR="007413CF" w:rsidRPr="00A4037E" w:rsidRDefault="007413CF" w:rsidP="0073117D">
      <w:pPr>
        <w:ind w:firstLine="567"/>
        <w:jc w:val="both"/>
        <w:rPr>
          <w:bCs/>
          <w:lang w:val="ro-MO" w:eastAsia="ru-RU"/>
        </w:rPr>
      </w:pPr>
      <w:r w:rsidRPr="00A4037E">
        <w:rPr>
          <w:bCs/>
          <w:lang w:val="ro-MO" w:eastAsia="ru-RU"/>
        </w:rPr>
        <w:t xml:space="preserve">De asemenea, normele stabilesc niște reguli de acțiune între organul de control și persoana supusă controlului </w:t>
      </w:r>
      <w:r w:rsidR="00D04F37">
        <w:rPr>
          <w:bCs/>
          <w:lang w:val="ro-MO" w:eastAsia="ru-RU"/>
        </w:rPr>
        <w:t>-</w:t>
      </w:r>
      <w:r w:rsidRPr="00A4037E">
        <w:rPr>
          <w:bCs/>
          <w:lang w:val="ro-MO" w:eastAsia="ru-RU"/>
        </w:rPr>
        <w:t xml:space="preserve"> termen de solicitare/prezentare a informațiilor solicitate.    </w:t>
      </w:r>
    </w:p>
    <w:p w:rsidR="007413CF" w:rsidRPr="00A4037E" w:rsidRDefault="007413CF" w:rsidP="0073117D">
      <w:pPr>
        <w:ind w:firstLine="567"/>
        <w:jc w:val="both"/>
        <w:rPr>
          <w:bCs/>
          <w:lang w:val="ro-MO" w:eastAsia="ru-RU"/>
        </w:rPr>
      </w:pPr>
      <w:r w:rsidRPr="00A4037E">
        <w:rPr>
          <w:b/>
          <w:bCs/>
          <w:lang w:val="ro-MO" w:eastAsia="ru-RU"/>
        </w:rPr>
        <w:t>Articolul 19</w:t>
      </w:r>
      <w:r w:rsidRPr="00A4037E">
        <w:rPr>
          <w:bCs/>
          <w:lang w:val="ro-MO" w:eastAsia="ru-RU"/>
        </w:rPr>
        <w:t xml:space="preserve">: Completarea propusă vine să diminueze și să impună respectarea condițiilor generale pentru efectuarea controlului inopinat și în cazul recepționării de către organul de control a unor petiții, plângeri sau solicitări, inclusiv cele ale organelor de drept sau ale altor organe de stat. </w:t>
      </w:r>
    </w:p>
    <w:p w:rsidR="007413CF" w:rsidRPr="00A4037E" w:rsidRDefault="007413CF" w:rsidP="0073117D">
      <w:pPr>
        <w:ind w:firstLine="567"/>
        <w:jc w:val="both"/>
        <w:rPr>
          <w:bCs/>
          <w:lang w:val="ro-MO" w:eastAsia="ru-RU"/>
        </w:rPr>
      </w:pPr>
      <w:r w:rsidRPr="00A4037E">
        <w:rPr>
          <w:bCs/>
          <w:lang w:val="ro-MO" w:eastAsia="ru-RU"/>
        </w:rPr>
        <w:t>Pentru a evita interpretarea alin. (2</w:t>
      </w:r>
      <w:r w:rsidRPr="00A4037E">
        <w:rPr>
          <w:bCs/>
          <w:vertAlign w:val="superscript"/>
          <w:lang w:val="ro-MO" w:eastAsia="ru-RU"/>
        </w:rPr>
        <w:t>1</w:t>
      </w:r>
      <w:r w:rsidRPr="00A4037E">
        <w:rPr>
          <w:bCs/>
          <w:lang w:val="ro-MO" w:eastAsia="ru-RU"/>
        </w:rPr>
        <w:t>) separat de prevederile și rigorile statuate de alin. (1) și (2) din art. 19, norma a fost completată, astfel, încât este impusă respectarea acestora din urmă inclusiv în cazul petițiilor, plângerilor, sesizărilor sau solicitărilor.</w:t>
      </w:r>
    </w:p>
    <w:p w:rsidR="007413CF" w:rsidRPr="00A4037E" w:rsidRDefault="007413CF" w:rsidP="0073117D">
      <w:pPr>
        <w:ind w:firstLine="567"/>
        <w:jc w:val="both"/>
        <w:rPr>
          <w:bCs/>
          <w:lang w:val="ro-MO" w:eastAsia="ru-RU"/>
        </w:rPr>
      </w:pPr>
      <w:r w:rsidRPr="00A4037E">
        <w:rPr>
          <w:b/>
          <w:bCs/>
          <w:lang w:val="ro-MO" w:eastAsia="ru-RU"/>
        </w:rPr>
        <w:t>Articolul 28</w:t>
      </w:r>
      <w:r w:rsidRPr="00A4037E">
        <w:rPr>
          <w:bCs/>
          <w:lang w:val="ro-MO" w:eastAsia="ru-RU"/>
        </w:rPr>
        <w:t>: Amendamentele stabilesc că:</w:t>
      </w:r>
    </w:p>
    <w:p w:rsidR="007413CF" w:rsidRPr="00A4037E" w:rsidRDefault="007413CF" w:rsidP="0073117D">
      <w:pPr>
        <w:ind w:firstLine="567"/>
        <w:jc w:val="both"/>
        <w:rPr>
          <w:bCs/>
          <w:lang w:val="ro-MO" w:eastAsia="ru-RU"/>
        </w:rPr>
      </w:pPr>
      <w:r w:rsidRPr="00A4037E">
        <w:rPr>
          <w:bCs/>
          <w:lang w:val="ro-MO" w:eastAsia="ru-RU"/>
        </w:rPr>
        <w:t>1) în procesul-verbal de control, în cazul când organul de control identifică indici ai unor infracțiuni, trebuie să descrie indicii infracțiunilor pe care ia constatat, cât și să indice articolul din Codul penal care indică asupra faptei penale ai căror indici ia constatat;</w:t>
      </w:r>
    </w:p>
    <w:p w:rsidR="007413CF" w:rsidRPr="00A4037E" w:rsidRDefault="007413CF" w:rsidP="0073117D">
      <w:pPr>
        <w:ind w:firstLine="567"/>
        <w:jc w:val="both"/>
        <w:rPr>
          <w:bCs/>
          <w:lang w:val="ro-MO" w:eastAsia="ru-RU"/>
        </w:rPr>
      </w:pPr>
      <w:r w:rsidRPr="00A4037E">
        <w:rPr>
          <w:bCs/>
          <w:lang w:val="ro-MO" w:eastAsia="ru-RU"/>
        </w:rPr>
        <w:t>2) persoana controlată în activitatea căreia, în urma controlului, au fost identificați indici ai infracțiunii, are dreptul să conteste procesul-verbal de control, măsurile, prescripțiile, acțiunile inspectorului în procedură prealabilă;</w:t>
      </w:r>
    </w:p>
    <w:p w:rsidR="007413CF" w:rsidRPr="00A4037E" w:rsidRDefault="007413CF" w:rsidP="0073117D">
      <w:pPr>
        <w:ind w:firstLine="567"/>
        <w:jc w:val="both"/>
        <w:rPr>
          <w:bCs/>
          <w:lang w:val="ro-MO" w:eastAsia="ru-RU"/>
        </w:rPr>
      </w:pPr>
      <w:r w:rsidRPr="00A4037E">
        <w:rPr>
          <w:bCs/>
          <w:lang w:val="ro-MO" w:eastAsia="ru-RU"/>
        </w:rPr>
        <w:t>3) sesizarea organului de urmărire penală trebuie să se facă doar după ce persoana controlată a contestat procesul-verbal de control sau după expirarea a 5 zile lucrătoare de la data emiterii deciziei organului de control asupra contestației depuse de persoana controlată sau, în cazul în care persoana  nu a depus contestație – în termen de 5 zile lucrătoare de la data expirării termenului în care aceasta ar fi avut dreptul să conteste procesul-verbal de control;</w:t>
      </w:r>
    </w:p>
    <w:p w:rsidR="007413CF" w:rsidRPr="00A4037E" w:rsidRDefault="007413CF" w:rsidP="0073117D">
      <w:pPr>
        <w:ind w:firstLine="567"/>
        <w:jc w:val="both"/>
        <w:rPr>
          <w:bCs/>
          <w:lang w:val="ro-MO" w:eastAsia="ru-RU"/>
        </w:rPr>
      </w:pPr>
      <w:r w:rsidRPr="00A4037E">
        <w:rPr>
          <w:bCs/>
          <w:lang w:val="ro-MO" w:eastAsia="ru-RU"/>
        </w:rPr>
        <w:t>4) în cazul în care încălcarea depistată în cadrul procedurii de control prezintă indici de infracțiune și, suplimentar, s-a soldat cu cauzarea de prejudicii vieții sau sănătății persoanei, sesizarea organului de urmărire penală urmează să se facă în termen de până la 3 zile lucrătoare;</w:t>
      </w:r>
    </w:p>
    <w:p w:rsidR="007413CF" w:rsidRPr="00A4037E" w:rsidRDefault="007413CF" w:rsidP="0073117D">
      <w:pPr>
        <w:ind w:firstLine="567"/>
        <w:jc w:val="both"/>
        <w:rPr>
          <w:bCs/>
          <w:lang w:val="ro-MO" w:eastAsia="ru-RU"/>
        </w:rPr>
      </w:pPr>
      <w:r w:rsidRPr="00A4037E">
        <w:rPr>
          <w:bCs/>
          <w:lang w:val="ro-MO" w:eastAsia="ru-RU"/>
        </w:rPr>
        <w:t>5) amendamentele reglementează numărul de exemplare în care trebuie să se încheie procesul-verbal de control atunci când are loc identificarea indicilor de infracțiune, cât și modul de sesizare a organului de urmărire penală, a materialelor care se transmit acestuia.</w:t>
      </w:r>
    </w:p>
    <w:p w:rsidR="007413CF" w:rsidRPr="00A4037E" w:rsidRDefault="007413CF" w:rsidP="0073117D">
      <w:pPr>
        <w:ind w:firstLine="567"/>
        <w:jc w:val="both"/>
        <w:rPr>
          <w:bCs/>
          <w:lang w:val="ro-MO" w:eastAsia="ru-RU"/>
        </w:rPr>
      </w:pPr>
      <w:r w:rsidRPr="00A4037E">
        <w:rPr>
          <w:bCs/>
          <w:lang w:val="ro-MO" w:eastAsia="ru-RU"/>
        </w:rPr>
        <w:lastRenderedPageBreak/>
        <w:t>Astfel, au fost aduse în concordanţă şi corelate cu modificările efectuate prin prezentul proiect de lege la Codul penal şi Codul de procedură penală.</w:t>
      </w:r>
    </w:p>
    <w:p w:rsidR="007413CF" w:rsidRPr="00A4037E" w:rsidRDefault="007413CF" w:rsidP="0073117D">
      <w:pPr>
        <w:ind w:firstLine="567"/>
        <w:jc w:val="both"/>
        <w:rPr>
          <w:bCs/>
          <w:lang w:val="ro-MO" w:eastAsia="ru-RU"/>
        </w:rPr>
      </w:pPr>
      <w:r w:rsidRPr="00A4037E">
        <w:rPr>
          <w:b/>
          <w:bCs/>
          <w:lang w:val="ro-MO" w:eastAsia="ru-RU"/>
        </w:rPr>
        <w:t>Articolul 29</w:t>
      </w:r>
      <w:r w:rsidRPr="00A4037E">
        <w:rPr>
          <w:bCs/>
          <w:lang w:val="ro-MO" w:eastAsia="ru-RU"/>
        </w:rPr>
        <w:t>: Amendamentele prevăd obligativitatea pentru organul de control ca, în cazul în care identifică indici ai infracțiunii (dacă nu au fost aduse prejudicii vieții și sănătății persoanei), să dispună o prescripție pentru înlăturarea încălcării identificate și să dispună restituirea prejudiciului pe care l-a stabilit, în limita capacităților și competențelor pe care le are.</w:t>
      </w:r>
    </w:p>
    <w:p w:rsidR="007413CF" w:rsidRPr="00A4037E" w:rsidRDefault="007413CF" w:rsidP="0073117D">
      <w:pPr>
        <w:ind w:firstLine="567"/>
        <w:jc w:val="both"/>
        <w:rPr>
          <w:bCs/>
          <w:lang w:val="ro-MO" w:eastAsia="ru-RU"/>
        </w:rPr>
      </w:pPr>
      <w:r w:rsidRPr="00A4037E">
        <w:rPr>
          <w:bCs/>
          <w:lang w:val="ro-MO" w:eastAsia="ru-RU"/>
        </w:rPr>
        <w:t>Termenul maxim prevăzut pentru executarea prescripției în cazul în care vorbim despre încălcări care prezintă indici ai infracțiunii nu va putea fi mai mare de 30 de zile. Termenul este dictat de gravitatea faptei și de posibilele riscuri pe care aceasta le comportă.</w:t>
      </w:r>
    </w:p>
    <w:p w:rsidR="007413CF" w:rsidRPr="00A4037E" w:rsidRDefault="00D04F37" w:rsidP="0073117D">
      <w:pPr>
        <w:ind w:firstLine="567"/>
        <w:jc w:val="both"/>
        <w:rPr>
          <w:bCs/>
          <w:lang w:val="ro-MO" w:eastAsia="ru-RU"/>
        </w:rPr>
      </w:pPr>
      <w:r>
        <w:rPr>
          <w:b/>
          <w:bCs/>
          <w:lang w:val="ro-MO" w:eastAsia="ru-RU"/>
        </w:rPr>
        <w:t>A</w:t>
      </w:r>
      <w:r w:rsidR="007413CF" w:rsidRPr="00A4037E">
        <w:rPr>
          <w:b/>
          <w:bCs/>
          <w:lang w:val="ro-MO" w:eastAsia="ru-RU"/>
        </w:rPr>
        <w:t>rticolul 30</w:t>
      </w:r>
      <w:r w:rsidR="007413CF" w:rsidRPr="00A4037E">
        <w:rPr>
          <w:bCs/>
          <w:lang w:val="ro-MO" w:eastAsia="ru-RU"/>
        </w:rPr>
        <w:t>: Amendamentele prevăd imposibilitatea contestării în procedură prealabilă a proceselor-verbale care indică asupra încălcări cu indici de infracțiune care au cauzat prejudicii vieții și sănătății persoanei.</w:t>
      </w:r>
    </w:p>
    <w:p w:rsidR="007413CF" w:rsidRPr="00A4037E" w:rsidRDefault="007413CF" w:rsidP="0073117D">
      <w:pPr>
        <w:ind w:firstLine="567"/>
        <w:jc w:val="both"/>
        <w:rPr>
          <w:bCs/>
          <w:lang w:val="ro-MO" w:eastAsia="ru-RU"/>
        </w:rPr>
      </w:pPr>
      <w:r w:rsidRPr="00A4037E">
        <w:rPr>
          <w:bCs/>
          <w:lang w:val="ro-MO" w:eastAsia="ru-RU"/>
        </w:rPr>
        <w:t>De asemenea, amendamentul al doilea propus pentru acest articol indică asupra faptului că, în cazul procesele-verbale de control în care se identifică indici ai infracțiunii vor putea fi contestate doar în procedură prealabilă, nu și în instanța de contencios administrativ. Astfel, persoanei  controlate i se acordă posibilitatea contestării doar în recurs administrativ, nu și judiciar. Acest fapt este dictat de faptul că, fapta care indică indici ai unei infracțiuni va fi examinată în cadrul unui proces judiciar separat și vor exista alte posibilități de control judiciar asupra acesteia.</w:t>
      </w:r>
    </w:p>
    <w:p w:rsidR="007413CF" w:rsidRPr="00A4037E" w:rsidRDefault="007413CF" w:rsidP="0073117D">
      <w:pPr>
        <w:ind w:firstLine="567"/>
        <w:jc w:val="both"/>
        <w:rPr>
          <w:lang w:val="ro-MO" w:eastAsia="ru-RU"/>
        </w:rPr>
      </w:pPr>
    </w:p>
    <w:p w:rsidR="007413CF" w:rsidRPr="00A4037E" w:rsidRDefault="007413CF" w:rsidP="0073117D">
      <w:pPr>
        <w:ind w:firstLine="567"/>
        <w:jc w:val="both"/>
        <w:rPr>
          <w:b/>
          <w:bCs/>
          <w:i/>
          <w:lang w:val="ro-MO" w:eastAsia="ru-RU"/>
        </w:rPr>
      </w:pPr>
      <w:r w:rsidRPr="00537A65">
        <w:rPr>
          <w:b/>
          <w:bCs/>
          <w:i/>
          <w:u w:val="single"/>
          <w:lang w:val="ro-MO" w:eastAsia="ru-RU"/>
        </w:rPr>
        <w:t>Art. XI. Modificarea Legii nr. 3 din 25 februarie 2016 cu privire la Procuratu</w:t>
      </w:r>
      <w:r w:rsidRPr="00A4037E">
        <w:rPr>
          <w:b/>
          <w:bCs/>
          <w:i/>
          <w:lang w:val="ro-MO" w:eastAsia="ru-RU"/>
        </w:rPr>
        <w:t>ră</w:t>
      </w:r>
    </w:p>
    <w:p w:rsidR="007413CF" w:rsidRPr="00A4037E" w:rsidRDefault="007413CF" w:rsidP="0073117D">
      <w:pPr>
        <w:ind w:firstLine="567"/>
        <w:jc w:val="both"/>
        <w:rPr>
          <w:szCs w:val="20"/>
          <w:lang w:val="ro-MO"/>
        </w:rPr>
      </w:pPr>
      <w:r w:rsidRPr="00A4037E">
        <w:rPr>
          <w:szCs w:val="20"/>
          <w:lang w:val="ro-MO"/>
        </w:rPr>
        <w:t>Aceste amendamente propune ca lista indicatorilor de performanță pentru evaluarea activității procurorului să conțină și indicatorul „</w:t>
      </w:r>
      <w:r w:rsidRPr="00A4037E">
        <w:rPr>
          <w:i/>
          <w:szCs w:val="20"/>
          <w:lang w:val="ro-MO"/>
        </w:rPr>
        <w:t>impactul acţiunilor sale, în timpul exercitării atribuţiilor, asupra drepturilor, libertăților şi situației economice ale cetățenilor și agenților economici în vederea atingerii unei eficiențe maxime și a micșorării constante a impactului negativ asupra mediului de afaceri</w:t>
      </w:r>
      <w:r w:rsidRPr="00A4037E">
        <w:rPr>
          <w:szCs w:val="20"/>
          <w:lang w:val="ro-MO"/>
        </w:rPr>
        <w:t xml:space="preserve">”, de rând cu criteriile prevăzute de Consiliul Superior al Procurorilor. </w:t>
      </w:r>
    </w:p>
    <w:p w:rsidR="007413CF" w:rsidRPr="00A4037E" w:rsidRDefault="007413CF" w:rsidP="0073117D">
      <w:pPr>
        <w:ind w:firstLine="567"/>
        <w:jc w:val="both"/>
        <w:rPr>
          <w:b/>
          <w:color w:val="000000" w:themeColor="text1"/>
          <w:sz w:val="32"/>
          <w:lang w:val="ro-MO"/>
        </w:rPr>
      </w:pPr>
      <w:r w:rsidRPr="00A4037E">
        <w:rPr>
          <w:szCs w:val="20"/>
          <w:lang w:val="ro-MO"/>
        </w:rPr>
        <w:t>Includerea acestui indicator de performanță pentru evaluarea activității procurorilor vine să responsabilizeze acești subiecți în activitatea pe care o desfășoară, manifestând atenție față de drepturile și libertățile persoanelor, cât și față de activitatea agenților economici cu care interacționează în exercitarea atribuțiilor lor.</w:t>
      </w:r>
    </w:p>
    <w:p w:rsidR="007413CF" w:rsidRPr="00A4037E" w:rsidRDefault="007413CF" w:rsidP="0073117D">
      <w:pPr>
        <w:ind w:firstLine="567"/>
        <w:jc w:val="both"/>
        <w:rPr>
          <w:b/>
          <w:color w:val="000000" w:themeColor="text1"/>
          <w:lang w:val="ro-MO"/>
        </w:rPr>
      </w:pPr>
    </w:p>
    <w:p w:rsidR="007413CF" w:rsidRPr="00A4037E" w:rsidRDefault="007413CF" w:rsidP="0073117D">
      <w:pPr>
        <w:ind w:firstLine="567"/>
        <w:jc w:val="both"/>
        <w:rPr>
          <w:b/>
          <w:lang w:val="ro-MO"/>
        </w:rPr>
      </w:pPr>
      <w:r w:rsidRPr="00A4037E">
        <w:rPr>
          <w:b/>
          <w:lang w:val="ro-MO"/>
        </w:rPr>
        <w:t>3. Impactul proiectului</w:t>
      </w:r>
      <w:r w:rsidR="00AF38C7" w:rsidRPr="00A4037E">
        <w:rPr>
          <w:b/>
          <w:lang w:val="ro-MO"/>
        </w:rPr>
        <w:t>.</w:t>
      </w:r>
    </w:p>
    <w:p w:rsidR="007413CF" w:rsidRPr="00A4037E" w:rsidRDefault="007413CF" w:rsidP="0073117D">
      <w:pPr>
        <w:ind w:firstLine="567"/>
        <w:jc w:val="both"/>
        <w:rPr>
          <w:lang w:val="ro-MO" w:eastAsia="ru-RU"/>
        </w:rPr>
      </w:pPr>
      <w:r w:rsidRPr="00A4037E">
        <w:rPr>
          <w:lang w:val="ro-MO"/>
        </w:rPr>
        <w:t xml:space="preserve">Adoptarea prezentului proiect de lege are ca și impact îmbunătățirea climatului investiţional crearea unui mecanism de liberare de răspundere penală în cazul infracțiunilor care nu </w:t>
      </w:r>
      <w:r w:rsidRPr="00A4037E">
        <w:rPr>
          <w:lang w:val="ro-MO" w:eastAsia="ru-RU"/>
        </w:rPr>
        <w:t xml:space="preserve">au fost </w:t>
      </w:r>
      <w:proofErr w:type="spellStart"/>
      <w:r w:rsidRPr="00A4037E">
        <w:rPr>
          <w:lang w:val="ro-MO" w:eastAsia="ru-RU"/>
        </w:rPr>
        <w:t>săvîrșite</w:t>
      </w:r>
      <w:proofErr w:type="spellEnd"/>
      <w:r w:rsidRPr="00A4037E">
        <w:rPr>
          <w:lang w:val="ro-MO" w:eastAsia="ru-RU"/>
        </w:rPr>
        <w:t xml:space="preserve"> prin aplicarea constrângerii psihice, fizice, nu s-a soldat cu cauzarea de prejudicii vieții și sănătății persoanei sau nu a fost </w:t>
      </w:r>
      <w:proofErr w:type="spellStart"/>
      <w:r w:rsidRPr="00A4037E">
        <w:rPr>
          <w:lang w:val="ro-MO" w:eastAsia="ru-RU"/>
        </w:rPr>
        <w:t>săvîrșită</w:t>
      </w:r>
      <w:proofErr w:type="spellEnd"/>
      <w:r w:rsidRPr="00A4037E">
        <w:rPr>
          <w:lang w:val="ro-MO" w:eastAsia="ru-RU"/>
        </w:rPr>
        <w:t xml:space="preserve"> de un grup criminal organizat sau organizație criminală.</w:t>
      </w:r>
    </w:p>
    <w:p w:rsidR="00AF38C7" w:rsidRPr="00A4037E" w:rsidRDefault="00AF38C7" w:rsidP="0073117D">
      <w:pPr>
        <w:ind w:firstLine="567"/>
        <w:jc w:val="both"/>
        <w:rPr>
          <w:lang w:val="ro-MO"/>
        </w:rPr>
      </w:pPr>
    </w:p>
    <w:p w:rsidR="007413CF" w:rsidRPr="00A4037E" w:rsidRDefault="00AF38C7" w:rsidP="0073117D">
      <w:pPr>
        <w:ind w:firstLine="567"/>
        <w:jc w:val="both"/>
        <w:rPr>
          <w:b/>
          <w:lang w:val="ro-MO"/>
        </w:rPr>
      </w:pPr>
      <w:r w:rsidRPr="00A4037E">
        <w:rPr>
          <w:b/>
          <w:lang w:val="ro-MO"/>
        </w:rPr>
        <w:t>4</w:t>
      </w:r>
      <w:r w:rsidR="007413CF" w:rsidRPr="00A4037E">
        <w:rPr>
          <w:b/>
          <w:lang w:val="ro-MO"/>
        </w:rPr>
        <w:t xml:space="preserve">. </w:t>
      </w:r>
      <w:r w:rsidR="007413CF" w:rsidRPr="00A4037E">
        <w:rPr>
          <w:rStyle w:val="apple-style-span"/>
          <w:b/>
          <w:bCs/>
          <w:color w:val="000000"/>
          <w:lang w:val="ro-MO"/>
        </w:rPr>
        <w:t>Fundamentarea economico-financiară</w:t>
      </w:r>
      <w:r w:rsidRPr="00A4037E">
        <w:rPr>
          <w:rStyle w:val="apple-style-span"/>
          <w:b/>
          <w:bCs/>
          <w:color w:val="000000"/>
          <w:lang w:val="ro-MO"/>
        </w:rPr>
        <w:t>.</w:t>
      </w:r>
    </w:p>
    <w:p w:rsidR="007413CF" w:rsidRPr="00A4037E" w:rsidRDefault="007413CF" w:rsidP="0073117D">
      <w:pPr>
        <w:ind w:firstLine="567"/>
        <w:jc w:val="both"/>
        <w:rPr>
          <w:lang w:val="ro-MO"/>
        </w:rPr>
      </w:pPr>
      <w:r w:rsidRPr="00A4037E">
        <w:rPr>
          <w:lang w:val="ro-MO"/>
        </w:rPr>
        <w:t>Implementarea proiectului de lege nu presupune cheltuieli financiare suplimentare din bugetul de stat. Dimpotrivă, proiectul poate contribui la creşterea veniturilor bugetare din contul sancţiunilor, preponderent, pecuniare, aplicate persoanelor culpabile şi vor fi economisite surse necesare pentru întreţinerea instituţiilor de detenţie, precum şi a persoanelor deţinute.</w:t>
      </w:r>
    </w:p>
    <w:p w:rsidR="007413CF" w:rsidRPr="00A4037E" w:rsidRDefault="007413CF" w:rsidP="0073117D">
      <w:pPr>
        <w:ind w:firstLine="567"/>
        <w:jc w:val="both"/>
        <w:rPr>
          <w:lang w:val="ro-MO"/>
        </w:rPr>
      </w:pPr>
    </w:p>
    <w:p w:rsidR="007413CF" w:rsidRPr="00A4037E" w:rsidRDefault="00AF38C7" w:rsidP="0073117D">
      <w:pPr>
        <w:ind w:firstLine="567"/>
        <w:jc w:val="both"/>
        <w:rPr>
          <w:lang w:val="ro-MO"/>
        </w:rPr>
      </w:pPr>
      <w:r w:rsidRPr="00A4037E">
        <w:rPr>
          <w:b/>
          <w:lang w:val="ro-MO"/>
        </w:rPr>
        <w:t>5</w:t>
      </w:r>
      <w:r w:rsidR="007413CF" w:rsidRPr="00A4037E">
        <w:rPr>
          <w:b/>
          <w:lang w:val="ro-MO"/>
        </w:rPr>
        <w:t>.</w:t>
      </w:r>
      <w:r w:rsidR="007413CF" w:rsidRPr="00A4037E">
        <w:rPr>
          <w:lang w:val="ro-MO"/>
        </w:rPr>
        <w:t xml:space="preserve"> </w:t>
      </w:r>
      <w:r w:rsidR="007413CF" w:rsidRPr="00A4037E">
        <w:rPr>
          <w:b/>
          <w:lang w:val="ro-MO"/>
        </w:rPr>
        <w:t>Denumirea autorităţilor care au avizat proiectul de act normativ. Rezultatele avizării</w:t>
      </w:r>
      <w:r w:rsidRPr="00A4037E">
        <w:rPr>
          <w:b/>
          <w:lang w:val="ro-MO"/>
        </w:rPr>
        <w:t>.</w:t>
      </w:r>
    </w:p>
    <w:p w:rsidR="007413CF" w:rsidRPr="00A4037E" w:rsidRDefault="007413CF" w:rsidP="0073117D">
      <w:pPr>
        <w:ind w:firstLine="567"/>
        <w:jc w:val="both"/>
        <w:rPr>
          <w:rStyle w:val="apple-style-span"/>
          <w:i/>
          <w:iCs/>
          <w:color w:val="000000"/>
          <w:lang w:val="ro-MO"/>
        </w:rPr>
      </w:pPr>
      <w:r w:rsidRPr="00A4037E">
        <w:rPr>
          <w:bCs/>
          <w:lang w:val="ro-MO"/>
        </w:rPr>
        <w:t>În scopul respectării prevederilor Legii nr. 239 din 13 noiembrie 2008 privind transparenţa în procesul decizional, p</w:t>
      </w:r>
      <w:r w:rsidRPr="00A4037E">
        <w:rPr>
          <w:lang w:val="ro-MO"/>
        </w:rPr>
        <w:t xml:space="preserve">roiectul Legii </w:t>
      </w:r>
      <w:r w:rsidRPr="00A4037E">
        <w:rPr>
          <w:rStyle w:val="apple-style-span"/>
          <w:color w:val="000000"/>
          <w:lang w:val="ro-MO"/>
        </w:rPr>
        <w:t xml:space="preserve">a fost plasat pe pagina web </w:t>
      </w:r>
      <w:r w:rsidRPr="00A4037E">
        <w:rPr>
          <w:bCs/>
          <w:lang w:val="ro-MO"/>
        </w:rPr>
        <w:t xml:space="preserve">oficială a Ministerului Justiției </w:t>
      </w:r>
      <w:hyperlink r:id="rId9" w:history="1">
        <w:r w:rsidRPr="00A4037E">
          <w:rPr>
            <w:rStyle w:val="Hyperlink"/>
            <w:lang w:val="ro-MO"/>
          </w:rPr>
          <w:t>www.justice.gov.md</w:t>
        </w:r>
      </w:hyperlink>
      <w:r w:rsidRPr="00A4037E">
        <w:rPr>
          <w:bCs/>
          <w:lang w:val="ro-MO"/>
        </w:rPr>
        <w:t xml:space="preserve">, </w:t>
      </w:r>
      <w:r w:rsidRPr="00A4037E">
        <w:rPr>
          <w:rStyle w:val="apple-style-span"/>
          <w:color w:val="000000"/>
          <w:lang w:val="ro-MO"/>
        </w:rPr>
        <w:t xml:space="preserve">compartimentul </w:t>
      </w:r>
      <w:r w:rsidRPr="00A4037E">
        <w:rPr>
          <w:rStyle w:val="apple-style-span"/>
          <w:i/>
          <w:iCs/>
          <w:color w:val="000000"/>
          <w:lang w:val="ro-MO"/>
        </w:rPr>
        <w:t>Transparența decizională</w:t>
      </w:r>
      <w:r w:rsidRPr="00A4037E">
        <w:rPr>
          <w:rStyle w:val="apple-style-span"/>
          <w:color w:val="000000"/>
          <w:lang w:val="ro-MO"/>
        </w:rPr>
        <w:t xml:space="preserve">, directoriul </w:t>
      </w:r>
      <w:r w:rsidRPr="00A4037E">
        <w:rPr>
          <w:rStyle w:val="apple-style-span"/>
          <w:i/>
          <w:iCs/>
          <w:color w:val="000000"/>
          <w:lang w:val="ro-MO"/>
        </w:rPr>
        <w:t>Proiecte de acte normative remise spre coordonare.</w:t>
      </w:r>
    </w:p>
    <w:p w:rsidR="007413CF" w:rsidRDefault="007413CF" w:rsidP="0073117D">
      <w:pPr>
        <w:ind w:firstLine="567"/>
        <w:jc w:val="both"/>
        <w:rPr>
          <w:rStyle w:val="Hyperlink"/>
          <w:lang w:val="ro-MO"/>
        </w:rPr>
      </w:pPr>
      <w:r w:rsidRPr="00A4037E">
        <w:rPr>
          <w:rStyle w:val="apple-style-span"/>
          <w:iCs/>
          <w:color w:val="000000"/>
          <w:lang w:val="ro-MO"/>
        </w:rPr>
        <w:t xml:space="preserve">Totodată, proiectul de lege a fost actualizat de nenumărate ori </w:t>
      </w:r>
      <w:r w:rsidRPr="00A4037E">
        <w:rPr>
          <w:rStyle w:val="apple-style-span"/>
          <w:color w:val="000000"/>
          <w:lang w:val="ro-MO"/>
        </w:rPr>
        <w:t xml:space="preserve">pe pagina web </w:t>
      </w:r>
      <w:r w:rsidRPr="00A4037E">
        <w:rPr>
          <w:bCs/>
          <w:lang w:val="ro-MO"/>
        </w:rPr>
        <w:t xml:space="preserve">oficială a Ministerului Justiției </w:t>
      </w:r>
      <w:hyperlink r:id="rId10" w:history="1">
        <w:r w:rsidRPr="00A4037E">
          <w:rPr>
            <w:rStyle w:val="Hyperlink"/>
            <w:lang w:val="ro-MO"/>
          </w:rPr>
          <w:t>www.justice.gov.md</w:t>
        </w:r>
      </w:hyperlink>
      <w:r w:rsidR="00C948DF">
        <w:rPr>
          <w:rStyle w:val="Hyperlink"/>
          <w:lang w:val="ro-MO"/>
        </w:rPr>
        <w:t>t</w:t>
      </w:r>
      <w:r w:rsidR="001058F5">
        <w:rPr>
          <w:rStyle w:val="Hyperlink"/>
          <w:lang w:val="ro-MO"/>
        </w:rPr>
        <w:t>.</w:t>
      </w:r>
    </w:p>
    <w:p w:rsidR="00504F9D" w:rsidRPr="00A4037E" w:rsidRDefault="00FD659F" w:rsidP="0073117D">
      <w:pPr>
        <w:spacing w:line="276" w:lineRule="auto"/>
        <w:ind w:right="283" w:firstLine="567"/>
        <w:jc w:val="both"/>
        <w:rPr>
          <w:b/>
          <w:lang w:val="ro-MO"/>
        </w:rPr>
      </w:pPr>
      <w:r w:rsidRPr="00A4037E">
        <w:rPr>
          <w:b/>
          <w:lang w:val="ro-MO"/>
        </w:rPr>
        <w:t>Secretar general de</w:t>
      </w:r>
      <w:r w:rsidR="007E3E12">
        <w:rPr>
          <w:b/>
          <w:lang w:val="ro-MO"/>
        </w:rPr>
        <w:t xml:space="preserve"> Stat</w:t>
      </w:r>
      <w:bookmarkStart w:id="0" w:name="_GoBack"/>
      <w:bookmarkEnd w:id="0"/>
      <w:r w:rsidR="007E3E12">
        <w:rPr>
          <w:b/>
          <w:lang w:val="ro-MO"/>
        </w:rPr>
        <w:t xml:space="preserve"> </w:t>
      </w:r>
      <w:r w:rsidR="00CC7939">
        <w:rPr>
          <w:b/>
          <w:lang w:val="ro-MO"/>
        </w:rPr>
        <w:tab/>
      </w:r>
      <w:r w:rsidR="00CC7939">
        <w:rPr>
          <w:b/>
          <w:lang w:val="ro-MO"/>
        </w:rPr>
        <w:tab/>
      </w:r>
      <w:r w:rsidR="00CC7939">
        <w:rPr>
          <w:b/>
          <w:lang w:val="ro-MO"/>
        </w:rPr>
        <w:tab/>
      </w:r>
      <w:r w:rsidR="00CC7939">
        <w:rPr>
          <w:b/>
          <w:lang w:val="ro-MO"/>
        </w:rPr>
        <w:tab/>
      </w:r>
      <w:r w:rsidR="00CC7939">
        <w:rPr>
          <w:b/>
          <w:lang w:val="ro-MO"/>
        </w:rPr>
        <w:tab/>
      </w:r>
      <w:r w:rsidR="00CC7939">
        <w:rPr>
          <w:b/>
          <w:lang w:val="ro-MO"/>
        </w:rPr>
        <w:tab/>
      </w:r>
      <w:r w:rsidR="00CC7939">
        <w:rPr>
          <w:b/>
          <w:lang w:val="ro-MO"/>
        </w:rPr>
        <w:tab/>
      </w:r>
      <w:r w:rsidR="00CC7939">
        <w:rPr>
          <w:b/>
          <w:lang w:val="ro-MO"/>
        </w:rPr>
        <w:tab/>
        <w:t>Iulia COSTIN</w:t>
      </w:r>
    </w:p>
    <w:sectPr w:rsidR="00504F9D" w:rsidRPr="00A4037E" w:rsidSect="001058F5">
      <w:pgSz w:w="12240" w:h="15840"/>
      <w:pgMar w:top="567" w:right="758" w:bottom="1440" w:left="9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49C7" w:rsidRDefault="006E49C7" w:rsidP="003B5648">
      <w:r>
        <w:separator/>
      </w:r>
    </w:p>
  </w:endnote>
  <w:endnote w:type="continuationSeparator" w:id="0">
    <w:p w:rsidR="006E49C7" w:rsidRDefault="006E49C7" w:rsidP="003B5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E">
    <w:altName w:val="Times New Roman"/>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entury Gothic">
    <w:panose1 w:val="020B0502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altName w:val="Arial"/>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49C7" w:rsidRDefault="006E49C7" w:rsidP="003B5648">
      <w:r>
        <w:separator/>
      </w:r>
    </w:p>
  </w:footnote>
  <w:footnote w:type="continuationSeparator" w:id="0">
    <w:p w:rsidR="006E49C7" w:rsidRDefault="006E49C7" w:rsidP="003B56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687A04"/>
    <w:multiLevelType w:val="hybridMultilevel"/>
    <w:tmpl w:val="685AC0F8"/>
    <w:lvl w:ilvl="0" w:tplc="3E8034A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474B3A"/>
    <w:multiLevelType w:val="hybridMultilevel"/>
    <w:tmpl w:val="D0169BDA"/>
    <w:lvl w:ilvl="0" w:tplc="A1328F10">
      <w:start w:val="1"/>
      <w:numFmt w:val="lowerLetter"/>
      <w:lvlText w:val="%1."/>
      <w:lvlJc w:val="left"/>
      <w:pPr>
        <w:ind w:left="1391" w:hanging="360"/>
      </w:pPr>
      <w:rPr>
        <w:b/>
      </w:rPr>
    </w:lvl>
    <w:lvl w:ilvl="1" w:tplc="04090019" w:tentative="1">
      <w:start w:val="1"/>
      <w:numFmt w:val="lowerLetter"/>
      <w:lvlText w:val="%2."/>
      <w:lvlJc w:val="left"/>
      <w:pPr>
        <w:ind w:left="2111" w:hanging="360"/>
      </w:pPr>
    </w:lvl>
    <w:lvl w:ilvl="2" w:tplc="0409001B" w:tentative="1">
      <w:start w:val="1"/>
      <w:numFmt w:val="lowerRoman"/>
      <w:lvlText w:val="%3."/>
      <w:lvlJc w:val="right"/>
      <w:pPr>
        <w:ind w:left="2831" w:hanging="180"/>
      </w:pPr>
    </w:lvl>
    <w:lvl w:ilvl="3" w:tplc="0409000F" w:tentative="1">
      <w:start w:val="1"/>
      <w:numFmt w:val="decimal"/>
      <w:lvlText w:val="%4."/>
      <w:lvlJc w:val="left"/>
      <w:pPr>
        <w:ind w:left="3551" w:hanging="360"/>
      </w:pPr>
    </w:lvl>
    <w:lvl w:ilvl="4" w:tplc="04090019" w:tentative="1">
      <w:start w:val="1"/>
      <w:numFmt w:val="lowerLetter"/>
      <w:lvlText w:val="%5."/>
      <w:lvlJc w:val="left"/>
      <w:pPr>
        <w:ind w:left="4271" w:hanging="360"/>
      </w:pPr>
    </w:lvl>
    <w:lvl w:ilvl="5" w:tplc="0409001B" w:tentative="1">
      <w:start w:val="1"/>
      <w:numFmt w:val="lowerRoman"/>
      <w:lvlText w:val="%6."/>
      <w:lvlJc w:val="right"/>
      <w:pPr>
        <w:ind w:left="4991" w:hanging="180"/>
      </w:pPr>
    </w:lvl>
    <w:lvl w:ilvl="6" w:tplc="0409000F" w:tentative="1">
      <w:start w:val="1"/>
      <w:numFmt w:val="decimal"/>
      <w:lvlText w:val="%7."/>
      <w:lvlJc w:val="left"/>
      <w:pPr>
        <w:ind w:left="5711" w:hanging="360"/>
      </w:pPr>
    </w:lvl>
    <w:lvl w:ilvl="7" w:tplc="04090019" w:tentative="1">
      <w:start w:val="1"/>
      <w:numFmt w:val="lowerLetter"/>
      <w:lvlText w:val="%8."/>
      <w:lvlJc w:val="left"/>
      <w:pPr>
        <w:ind w:left="6431" w:hanging="360"/>
      </w:pPr>
    </w:lvl>
    <w:lvl w:ilvl="8" w:tplc="0409001B" w:tentative="1">
      <w:start w:val="1"/>
      <w:numFmt w:val="lowerRoman"/>
      <w:lvlText w:val="%9."/>
      <w:lvlJc w:val="right"/>
      <w:pPr>
        <w:ind w:left="7151" w:hanging="180"/>
      </w:pPr>
    </w:lvl>
  </w:abstractNum>
  <w:abstractNum w:abstractNumId="2">
    <w:nsid w:val="647D6B6C"/>
    <w:multiLevelType w:val="hybridMultilevel"/>
    <w:tmpl w:val="A0402AE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9A10B7A"/>
    <w:multiLevelType w:val="multilevel"/>
    <w:tmpl w:val="13EA4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A9C07BE"/>
    <w:multiLevelType w:val="hybridMultilevel"/>
    <w:tmpl w:val="03B8E61C"/>
    <w:lvl w:ilvl="0" w:tplc="ECA2A060">
      <w:start w:val="1"/>
      <w:numFmt w:val="lowerLetter"/>
      <w:lvlText w:val="%1)"/>
      <w:lvlJc w:val="left"/>
      <w:pPr>
        <w:ind w:left="720" w:hanging="360"/>
      </w:pPr>
      <w:rPr>
        <w:rFonts w:ascii="Times New Roman CE" w:hAnsi="Times New Roman CE" w:cs="Times New Roman CE"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proofState w:spelling="clean" w:grammar="clean"/>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246"/>
    <w:rsid w:val="000646BD"/>
    <w:rsid w:val="0007356B"/>
    <w:rsid w:val="001058F5"/>
    <w:rsid w:val="0018643C"/>
    <w:rsid w:val="001A4EBC"/>
    <w:rsid w:val="001A7CD1"/>
    <w:rsid w:val="001D59ED"/>
    <w:rsid w:val="001E62DC"/>
    <w:rsid w:val="001E6502"/>
    <w:rsid w:val="00203F2E"/>
    <w:rsid w:val="002F171A"/>
    <w:rsid w:val="00314E31"/>
    <w:rsid w:val="00324D0B"/>
    <w:rsid w:val="003512D2"/>
    <w:rsid w:val="003624A6"/>
    <w:rsid w:val="003B5648"/>
    <w:rsid w:val="004064FC"/>
    <w:rsid w:val="0045001B"/>
    <w:rsid w:val="00451752"/>
    <w:rsid w:val="004B014A"/>
    <w:rsid w:val="004D2F2A"/>
    <w:rsid w:val="004F422B"/>
    <w:rsid w:val="004F6525"/>
    <w:rsid w:val="004F6D24"/>
    <w:rsid w:val="00504F9D"/>
    <w:rsid w:val="00524DB1"/>
    <w:rsid w:val="00537A65"/>
    <w:rsid w:val="005D6074"/>
    <w:rsid w:val="005D7050"/>
    <w:rsid w:val="005E05F5"/>
    <w:rsid w:val="00635246"/>
    <w:rsid w:val="00656A49"/>
    <w:rsid w:val="00656FB3"/>
    <w:rsid w:val="00663E2C"/>
    <w:rsid w:val="006937A8"/>
    <w:rsid w:val="006A0804"/>
    <w:rsid w:val="006B2806"/>
    <w:rsid w:val="006C4116"/>
    <w:rsid w:val="006E49C7"/>
    <w:rsid w:val="0073117D"/>
    <w:rsid w:val="007413CF"/>
    <w:rsid w:val="00790650"/>
    <w:rsid w:val="007A3DA3"/>
    <w:rsid w:val="007E3E12"/>
    <w:rsid w:val="007F0299"/>
    <w:rsid w:val="0082343C"/>
    <w:rsid w:val="00836A5D"/>
    <w:rsid w:val="0085255C"/>
    <w:rsid w:val="008D5E3B"/>
    <w:rsid w:val="00963AA5"/>
    <w:rsid w:val="00991532"/>
    <w:rsid w:val="009D322B"/>
    <w:rsid w:val="009D3D5A"/>
    <w:rsid w:val="009E1142"/>
    <w:rsid w:val="009F0F68"/>
    <w:rsid w:val="00A4037E"/>
    <w:rsid w:val="00A5264C"/>
    <w:rsid w:val="00A96EEF"/>
    <w:rsid w:val="00AF15FE"/>
    <w:rsid w:val="00AF38C7"/>
    <w:rsid w:val="00B536EE"/>
    <w:rsid w:val="00B54B16"/>
    <w:rsid w:val="00B72A56"/>
    <w:rsid w:val="00B815C5"/>
    <w:rsid w:val="00BD5C15"/>
    <w:rsid w:val="00BD5C29"/>
    <w:rsid w:val="00C5295A"/>
    <w:rsid w:val="00C70EAA"/>
    <w:rsid w:val="00C93010"/>
    <w:rsid w:val="00C948DF"/>
    <w:rsid w:val="00CC7939"/>
    <w:rsid w:val="00CD07BB"/>
    <w:rsid w:val="00CD33FC"/>
    <w:rsid w:val="00CE1814"/>
    <w:rsid w:val="00CE4E55"/>
    <w:rsid w:val="00CF1267"/>
    <w:rsid w:val="00D04F37"/>
    <w:rsid w:val="00D7274E"/>
    <w:rsid w:val="00D8086E"/>
    <w:rsid w:val="00DD1982"/>
    <w:rsid w:val="00DF2F08"/>
    <w:rsid w:val="00E01BF9"/>
    <w:rsid w:val="00E03556"/>
    <w:rsid w:val="00E8450E"/>
    <w:rsid w:val="00E96E00"/>
    <w:rsid w:val="00ED5F0F"/>
    <w:rsid w:val="00ED67EB"/>
    <w:rsid w:val="00F42478"/>
    <w:rsid w:val="00F44667"/>
    <w:rsid w:val="00F5795F"/>
    <w:rsid w:val="00F651B4"/>
    <w:rsid w:val="00FD659F"/>
    <w:rsid w:val="00FF08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F9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B56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4">
    <w:name w:val="Style24"/>
    <w:basedOn w:val="Normal"/>
    <w:uiPriority w:val="99"/>
    <w:rsid w:val="003B5648"/>
    <w:pPr>
      <w:widowControl w:val="0"/>
      <w:autoSpaceDE w:val="0"/>
      <w:autoSpaceDN w:val="0"/>
      <w:adjustRightInd w:val="0"/>
    </w:pPr>
    <w:rPr>
      <w:rFonts w:eastAsiaTheme="minorEastAsia"/>
    </w:rPr>
  </w:style>
  <w:style w:type="character" w:customStyle="1" w:styleId="FontStyle68">
    <w:name w:val="Font Style68"/>
    <w:basedOn w:val="DefaultParagraphFont"/>
    <w:uiPriority w:val="99"/>
    <w:rsid w:val="003B5648"/>
    <w:rPr>
      <w:rFonts w:ascii="Times New Roman" w:hAnsi="Times New Roman" w:cs="Times New Roman"/>
      <w:b/>
      <w:bCs/>
      <w:sz w:val="14"/>
      <w:szCs w:val="14"/>
    </w:rPr>
  </w:style>
  <w:style w:type="paragraph" w:customStyle="1" w:styleId="Default">
    <w:name w:val="Default"/>
    <w:uiPriority w:val="99"/>
    <w:rsid w:val="003B564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FontStyle64">
    <w:name w:val="Font Style64"/>
    <w:basedOn w:val="DefaultParagraphFont"/>
    <w:uiPriority w:val="99"/>
    <w:rsid w:val="003B5648"/>
    <w:rPr>
      <w:rFonts w:ascii="Times New Roman" w:hAnsi="Times New Roman" w:cs="Times New Roman"/>
      <w:i/>
      <w:iCs/>
      <w:sz w:val="22"/>
      <w:szCs w:val="22"/>
    </w:rPr>
  </w:style>
  <w:style w:type="character" w:customStyle="1" w:styleId="FontStyle69">
    <w:name w:val="Font Style69"/>
    <w:basedOn w:val="DefaultParagraphFont"/>
    <w:uiPriority w:val="99"/>
    <w:rsid w:val="003B5648"/>
    <w:rPr>
      <w:rFonts w:ascii="Times New Roman" w:hAnsi="Times New Roman" w:cs="Times New Roman"/>
      <w:sz w:val="22"/>
      <w:szCs w:val="22"/>
    </w:rPr>
  </w:style>
  <w:style w:type="character" w:styleId="Hyperlink">
    <w:name w:val="Hyperlink"/>
    <w:rsid w:val="00504F9D"/>
    <w:rPr>
      <w:color w:val="0000FF"/>
      <w:u w:val="single"/>
    </w:rPr>
  </w:style>
  <w:style w:type="character" w:customStyle="1" w:styleId="apple-style-span">
    <w:name w:val="apple-style-span"/>
    <w:uiPriority w:val="99"/>
    <w:rsid w:val="00504F9D"/>
    <w:rPr>
      <w:rFonts w:cs="Times New Roman"/>
    </w:rPr>
  </w:style>
  <w:style w:type="paragraph" w:styleId="NoSpacing">
    <w:name w:val="No Spacing"/>
    <w:uiPriority w:val="1"/>
    <w:qFormat/>
    <w:rsid w:val="00504F9D"/>
    <w:pPr>
      <w:spacing w:after="0" w:line="240" w:lineRule="auto"/>
    </w:pPr>
    <w:rPr>
      <w:rFonts w:ascii="Calibri" w:eastAsia="Calibri" w:hAnsi="Calibri" w:cs="Times New Roman"/>
      <w:lang w:val="ro-RO"/>
    </w:rPr>
  </w:style>
  <w:style w:type="paragraph" w:customStyle="1" w:styleId="Style25">
    <w:name w:val="Style25"/>
    <w:basedOn w:val="Normal"/>
    <w:uiPriority w:val="99"/>
    <w:rsid w:val="00504F9D"/>
    <w:pPr>
      <w:widowControl w:val="0"/>
      <w:autoSpaceDE w:val="0"/>
      <w:autoSpaceDN w:val="0"/>
      <w:adjustRightInd w:val="0"/>
      <w:spacing w:line="274" w:lineRule="exact"/>
      <w:ind w:firstLine="682"/>
      <w:jc w:val="both"/>
    </w:pPr>
    <w:rPr>
      <w:rFonts w:eastAsiaTheme="minorEastAsia"/>
    </w:rPr>
  </w:style>
  <w:style w:type="paragraph" w:styleId="ListParagraph">
    <w:name w:val="List Paragraph"/>
    <w:basedOn w:val="Normal"/>
    <w:uiPriority w:val="34"/>
    <w:qFormat/>
    <w:rsid w:val="00504F9D"/>
    <w:pPr>
      <w:spacing w:after="200" w:line="276" w:lineRule="auto"/>
      <w:ind w:left="720"/>
      <w:contextualSpacing/>
    </w:pPr>
    <w:rPr>
      <w:rFonts w:ascii="Calibri" w:eastAsia="Calibri" w:hAnsi="Calibri"/>
      <w:sz w:val="22"/>
      <w:szCs w:val="22"/>
    </w:rPr>
  </w:style>
  <w:style w:type="character" w:customStyle="1" w:styleId="FontStyle13">
    <w:name w:val="Font Style13"/>
    <w:basedOn w:val="DefaultParagraphFont"/>
    <w:uiPriority w:val="99"/>
    <w:rsid w:val="00504F9D"/>
    <w:rPr>
      <w:rFonts w:ascii="Century Gothic" w:hAnsi="Century Gothic" w:cs="Century Gothic" w:hint="default"/>
      <w:b/>
      <w:bCs/>
      <w:sz w:val="26"/>
      <w:szCs w:val="26"/>
    </w:rPr>
  </w:style>
  <w:style w:type="character" w:customStyle="1" w:styleId="FontStyle14">
    <w:name w:val="Font Style14"/>
    <w:basedOn w:val="DefaultParagraphFont"/>
    <w:uiPriority w:val="99"/>
    <w:rsid w:val="00504F9D"/>
    <w:rPr>
      <w:rFonts w:ascii="Times New Roman" w:hAnsi="Times New Roman" w:cs="Times New Roman"/>
      <w:b/>
      <w:bCs/>
      <w:sz w:val="26"/>
      <w:szCs w:val="26"/>
    </w:rPr>
  </w:style>
  <w:style w:type="paragraph" w:customStyle="1" w:styleId="Style3">
    <w:name w:val="Style3"/>
    <w:basedOn w:val="Normal"/>
    <w:uiPriority w:val="99"/>
    <w:rsid w:val="00504F9D"/>
    <w:pPr>
      <w:widowControl w:val="0"/>
      <w:autoSpaceDE w:val="0"/>
      <w:autoSpaceDN w:val="0"/>
      <w:adjustRightInd w:val="0"/>
      <w:spacing w:line="317" w:lineRule="exact"/>
      <w:ind w:firstLine="720"/>
      <w:jc w:val="both"/>
    </w:pPr>
    <w:rPr>
      <w:rFonts w:eastAsiaTheme="minorEastAsia"/>
    </w:rPr>
  </w:style>
  <w:style w:type="character" w:customStyle="1" w:styleId="FontStyle19">
    <w:name w:val="Font Style19"/>
    <w:basedOn w:val="DefaultParagraphFont"/>
    <w:uiPriority w:val="99"/>
    <w:rsid w:val="00504F9D"/>
    <w:rPr>
      <w:rFonts w:ascii="Times New Roman" w:hAnsi="Times New Roman" w:cs="Times New Roman"/>
      <w:sz w:val="26"/>
      <w:szCs w:val="26"/>
    </w:rPr>
  </w:style>
  <w:style w:type="character" w:styleId="Emphasis">
    <w:name w:val="Emphasis"/>
    <w:basedOn w:val="DefaultParagraphFont"/>
    <w:uiPriority w:val="20"/>
    <w:qFormat/>
    <w:rsid w:val="00504F9D"/>
    <w:rPr>
      <w:i/>
      <w:iCs/>
    </w:rPr>
  </w:style>
  <w:style w:type="character" w:customStyle="1" w:styleId="FontStyle15">
    <w:name w:val="Font Style15"/>
    <w:basedOn w:val="DefaultParagraphFont"/>
    <w:uiPriority w:val="99"/>
    <w:rsid w:val="00504F9D"/>
    <w:rPr>
      <w:rFonts w:ascii="Times New Roman" w:hAnsi="Times New Roman" w:cs="Times New Roman"/>
      <w:i/>
      <w:iCs/>
      <w:sz w:val="26"/>
      <w:szCs w:val="26"/>
    </w:rPr>
  </w:style>
  <w:style w:type="paragraph" w:customStyle="1" w:styleId="Style4">
    <w:name w:val="Style4"/>
    <w:basedOn w:val="Normal"/>
    <w:uiPriority w:val="99"/>
    <w:rsid w:val="00504F9D"/>
    <w:pPr>
      <w:widowControl w:val="0"/>
      <w:autoSpaceDE w:val="0"/>
      <w:autoSpaceDN w:val="0"/>
      <w:adjustRightInd w:val="0"/>
      <w:spacing w:line="322" w:lineRule="exact"/>
      <w:ind w:firstLine="557"/>
      <w:jc w:val="both"/>
    </w:pPr>
    <w:rPr>
      <w:rFonts w:eastAsiaTheme="minorEastAsia"/>
    </w:rPr>
  </w:style>
  <w:style w:type="paragraph" w:customStyle="1" w:styleId="Style1">
    <w:name w:val="Style1"/>
    <w:basedOn w:val="Normal"/>
    <w:uiPriority w:val="99"/>
    <w:rsid w:val="00504F9D"/>
    <w:pPr>
      <w:widowControl w:val="0"/>
      <w:autoSpaceDE w:val="0"/>
      <w:autoSpaceDN w:val="0"/>
      <w:adjustRightInd w:val="0"/>
      <w:spacing w:line="321" w:lineRule="exact"/>
      <w:ind w:firstLine="922"/>
      <w:jc w:val="both"/>
    </w:pPr>
    <w:rPr>
      <w:rFonts w:eastAsiaTheme="minorEastAsia"/>
    </w:rPr>
  </w:style>
  <w:style w:type="character" w:customStyle="1" w:styleId="FontStyle16">
    <w:name w:val="Font Style16"/>
    <w:basedOn w:val="DefaultParagraphFont"/>
    <w:uiPriority w:val="99"/>
    <w:rsid w:val="00504F9D"/>
    <w:rPr>
      <w:rFonts w:ascii="Times New Roman" w:hAnsi="Times New Roman" w:cs="Times New Roman"/>
      <w:sz w:val="26"/>
      <w:szCs w:val="26"/>
    </w:rPr>
  </w:style>
  <w:style w:type="paragraph" w:customStyle="1" w:styleId="Normal1">
    <w:name w:val="Normal1"/>
    <w:basedOn w:val="Normal"/>
    <w:rsid w:val="00504F9D"/>
    <w:pPr>
      <w:spacing w:before="100" w:beforeAutospacing="1" w:after="100" w:afterAutospacing="1"/>
    </w:pPr>
  </w:style>
  <w:style w:type="paragraph" w:styleId="BalloonText">
    <w:name w:val="Balloon Text"/>
    <w:basedOn w:val="Normal"/>
    <w:link w:val="BalloonTextChar"/>
    <w:uiPriority w:val="99"/>
    <w:semiHidden/>
    <w:unhideWhenUsed/>
    <w:rsid w:val="007F0299"/>
    <w:rPr>
      <w:rFonts w:ascii="Tahoma" w:hAnsi="Tahoma" w:cs="Tahoma"/>
      <w:sz w:val="16"/>
      <w:szCs w:val="16"/>
    </w:rPr>
  </w:style>
  <w:style w:type="character" w:customStyle="1" w:styleId="BalloonTextChar">
    <w:name w:val="Balloon Text Char"/>
    <w:basedOn w:val="DefaultParagraphFont"/>
    <w:link w:val="BalloonText"/>
    <w:uiPriority w:val="99"/>
    <w:semiHidden/>
    <w:rsid w:val="007F0299"/>
    <w:rPr>
      <w:rFonts w:ascii="Tahoma" w:eastAsia="Times New Roman" w:hAnsi="Tahoma" w:cs="Tahoma"/>
      <w:sz w:val="16"/>
      <w:szCs w:val="16"/>
    </w:rPr>
  </w:style>
  <w:style w:type="character" w:styleId="Strong">
    <w:name w:val="Strong"/>
    <w:basedOn w:val="DefaultParagraphFont"/>
    <w:uiPriority w:val="22"/>
    <w:qFormat/>
    <w:rsid w:val="004D2F2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F9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B56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4">
    <w:name w:val="Style24"/>
    <w:basedOn w:val="Normal"/>
    <w:uiPriority w:val="99"/>
    <w:rsid w:val="003B5648"/>
    <w:pPr>
      <w:widowControl w:val="0"/>
      <w:autoSpaceDE w:val="0"/>
      <w:autoSpaceDN w:val="0"/>
      <w:adjustRightInd w:val="0"/>
    </w:pPr>
    <w:rPr>
      <w:rFonts w:eastAsiaTheme="minorEastAsia"/>
    </w:rPr>
  </w:style>
  <w:style w:type="character" w:customStyle="1" w:styleId="FontStyle68">
    <w:name w:val="Font Style68"/>
    <w:basedOn w:val="DefaultParagraphFont"/>
    <w:uiPriority w:val="99"/>
    <w:rsid w:val="003B5648"/>
    <w:rPr>
      <w:rFonts w:ascii="Times New Roman" w:hAnsi="Times New Roman" w:cs="Times New Roman"/>
      <w:b/>
      <w:bCs/>
      <w:sz w:val="14"/>
      <w:szCs w:val="14"/>
    </w:rPr>
  </w:style>
  <w:style w:type="paragraph" w:customStyle="1" w:styleId="Default">
    <w:name w:val="Default"/>
    <w:uiPriority w:val="99"/>
    <w:rsid w:val="003B564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FontStyle64">
    <w:name w:val="Font Style64"/>
    <w:basedOn w:val="DefaultParagraphFont"/>
    <w:uiPriority w:val="99"/>
    <w:rsid w:val="003B5648"/>
    <w:rPr>
      <w:rFonts w:ascii="Times New Roman" w:hAnsi="Times New Roman" w:cs="Times New Roman"/>
      <w:i/>
      <w:iCs/>
      <w:sz w:val="22"/>
      <w:szCs w:val="22"/>
    </w:rPr>
  </w:style>
  <w:style w:type="character" w:customStyle="1" w:styleId="FontStyle69">
    <w:name w:val="Font Style69"/>
    <w:basedOn w:val="DefaultParagraphFont"/>
    <w:uiPriority w:val="99"/>
    <w:rsid w:val="003B5648"/>
    <w:rPr>
      <w:rFonts w:ascii="Times New Roman" w:hAnsi="Times New Roman" w:cs="Times New Roman"/>
      <w:sz w:val="22"/>
      <w:szCs w:val="22"/>
    </w:rPr>
  </w:style>
  <w:style w:type="character" w:styleId="Hyperlink">
    <w:name w:val="Hyperlink"/>
    <w:rsid w:val="00504F9D"/>
    <w:rPr>
      <w:color w:val="0000FF"/>
      <w:u w:val="single"/>
    </w:rPr>
  </w:style>
  <w:style w:type="character" w:customStyle="1" w:styleId="apple-style-span">
    <w:name w:val="apple-style-span"/>
    <w:uiPriority w:val="99"/>
    <w:rsid w:val="00504F9D"/>
    <w:rPr>
      <w:rFonts w:cs="Times New Roman"/>
    </w:rPr>
  </w:style>
  <w:style w:type="paragraph" w:styleId="NoSpacing">
    <w:name w:val="No Spacing"/>
    <w:uiPriority w:val="1"/>
    <w:qFormat/>
    <w:rsid w:val="00504F9D"/>
    <w:pPr>
      <w:spacing w:after="0" w:line="240" w:lineRule="auto"/>
    </w:pPr>
    <w:rPr>
      <w:rFonts w:ascii="Calibri" w:eastAsia="Calibri" w:hAnsi="Calibri" w:cs="Times New Roman"/>
      <w:lang w:val="ro-RO"/>
    </w:rPr>
  </w:style>
  <w:style w:type="paragraph" w:customStyle="1" w:styleId="Style25">
    <w:name w:val="Style25"/>
    <w:basedOn w:val="Normal"/>
    <w:uiPriority w:val="99"/>
    <w:rsid w:val="00504F9D"/>
    <w:pPr>
      <w:widowControl w:val="0"/>
      <w:autoSpaceDE w:val="0"/>
      <w:autoSpaceDN w:val="0"/>
      <w:adjustRightInd w:val="0"/>
      <w:spacing w:line="274" w:lineRule="exact"/>
      <w:ind w:firstLine="682"/>
      <w:jc w:val="both"/>
    </w:pPr>
    <w:rPr>
      <w:rFonts w:eastAsiaTheme="minorEastAsia"/>
    </w:rPr>
  </w:style>
  <w:style w:type="paragraph" w:styleId="ListParagraph">
    <w:name w:val="List Paragraph"/>
    <w:basedOn w:val="Normal"/>
    <w:uiPriority w:val="34"/>
    <w:qFormat/>
    <w:rsid w:val="00504F9D"/>
    <w:pPr>
      <w:spacing w:after="200" w:line="276" w:lineRule="auto"/>
      <w:ind w:left="720"/>
      <w:contextualSpacing/>
    </w:pPr>
    <w:rPr>
      <w:rFonts w:ascii="Calibri" w:eastAsia="Calibri" w:hAnsi="Calibri"/>
      <w:sz w:val="22"/>
      <w:szCs w:val="22"/>
    </w:rPr>
  </w:style>
  <w:style w:type="character" w:customStyle="1" w:styleId="FontStyle13">
    <w:name w:val="Font Style13"/>
    <w:basedOn w:val="DefaultParagraphFont"/>
    <w:uiPriority w:val="99"/>
    <w:rsid w:val="00504F9D"/>
    <w:rPr>
      <w:rFonts w:ascii="Century Gothic" w:hAnsi="Century Gothic" w:cs="Century Gothic" w:hint="default"/>
      <w:b/>
      <w:bCs/>
      <w:sz w:val="26"/>
      <w:szCs w:val="26"/>
    </w:rPr>
  </w:style>
  <w:style w:type="character" w:customStyle="1" w:styleId="FontStyle14">
    <w:name w:val="Font Style14"/>
    <w:basedOn w:val="DefaultParagraphFont"/>
    <w:uiPriority w:val="99"/>
    <w:rsid w:val="00504F9D"/>
    <w:rPr>
      <w:rFonts w:ascii="Times New Roman" w:hAnsi="Times New Roman" w:cs="Times New Roman"/>
      <w:b/>
      <w:bCs/>
      <w:sz w:val="26"/>
      <w:szCs w:val="26"/>
    </w:rPr>
  </w:style>
  <w:style w:type="paragraph" w:customStyle="1" w:styleId="Style3">
    <w:name w:val="Style3"/>
    <w:basedOn w:val="Normal"/>
    <w:uiPriority w:val="99"/>
    <w:rsid w:val="00504F9D"/>
    <w:pPr>
      <w:widowControl w:val="0"/>
      <w:autoSpaceDE w:val="0"/>
      <w:autoSpaceDN w:val="0"/>
      <w:adjustRightInd w:val="0"/>
      <w:spacing w:line="317" w:lineRule="exact"/>
      <w:ind w:firstLine="720"/>
      <w:jc w:val="both"/>
    </w:pPr>
    <w:rPr>
      <w:rFonts w:eastAsiaTheme="minorEastAsia"/>
    </w:rPr>
  </w:style>
  <w:style w:type="character" w:customStyle="1" w:styleId="FontStyle19">
    <w:name w:val="Font Style19"/>
    <w:basedOn w:val="DefaultParagraphFont"/>
    <w:uiPriority w:val="99"/>
    <w:rsid w:val="00504F9D"/>
    <w:rPr>
      <w:rFonts w:ascii="Times New Roman" w:hAnsi="Times New Roman" w:cs="Times New Roman"/>
      <w:sz w:val="26"/>
      <w:szCs w:val="26"/>
    </w:rPr>
  </w:style>
  <w:style w:type="character" w:styleId="Emphasis">
    <w:name w:val="Emphasis"/>
    <w:basedOn w:val="DefaultParagraphFont"/>
    <w:uiPriority w:val="20"/>
    <w:qFormat/>
    <w:rsid w:val="00504F9D"/>
    <w:rPr>
      <w:i/>
      <w:iCs/>
    </w:rPr>
  </w:style>
  <w:style w:type="character" w:customStyle="1" w:styleId="FontStyle15">
    <w:name w:val="Font Style15"/>
    <w:basedOn w:val="DefaultParagraphFont"/>
    <w:uiPriority w:val="99"/>
    <w:rsid w:val="00504F9D"/>
    <w:rPr>
      <w:rFonts w:ascii="Times New Roman" w:hAnsi="Times New Roman" w:cs="Times New Roman"/>
      <w:i/>
      <w:iCs/>
      <w:sz w:val="26"/>
      <w:szCs w:val="26"/>
    </w:rPr>
  </w:style>
  <w:style w:type="paragraph" w:customStyle="1" w:styleId="Style4">
    <w:name w:val="Style4"/>
    <w:basedOn w:val="Normal"/>
    <w:uiPriority w:val="99"/>
    <w:rsid w:val="00504F9D"/>
    <w:pPr>
      <w:widowControl w:val="0"/>
      <w:autoSpaceDE w:val="0"/>
      <w:autoSpaceDN w:val="0"/>
      <w:adjustRightInd w:val="0"/>
      <w:spacing w:line="322" w:lineRule="exact"/>
      <w:ind w:firstLine="557"/>
      <w:jc w:val="both"/>
    </w:pPr>
    <w:rPr>
      <w:rFonts w:eastAsiaTheme="minorEastAsia"/>
    </w:rPr>
  </w:style>
  <w:style w:type="paragraph" w:customStyle="1" w:styleId="Style1">
    <w:name w:val="Style1"/>
    <w:basedOn w:val="Normal"/>
    <w:uiPriority w:val="99"/>
    <w:rsid w:val="00504F9D"/>
    <w:pPr>
      <w:widowControl w:val="0"/>
      <w:autoSpaceDE w:val="0"/>
      <w:autoSpaceDN w:val="0"/>
      <w:adjustRightInd w:val="0"/>
      <w:spacing w:line="321" w:lineRule="exact"/>
      <w:ind w:firstLine="922"/>
      <w:jc w:val="both"/>
    </w:pPr>
    <w:rPr>
      <w:rFonts w:eastAsiaTheme="minorEastAsia"/>
    </w:rPr>
  </w:style>
  <w:style w:type="character" w:customStyle="1" w:styleId="FontStyle16">
    <w:name w:val="Font Style16"/>
    <w:basedOn w:val="DefaultParagraphFont"/>
    <w:uiPriority w:val="99"/>
    <w:rsid w:val="00504F9D"/>
    <w:rPr>
      <w:rFonts w:ascii="Times New Roman" w:hAnsi="Times New Roman" w:cs="Times New Roman"/>
      <w:sz w:val="26"/>
      <w:szCs w:val="26"/>
    </w:rPr>
  </w:style>
  <w:style w:type="paragraph" w:customStyle="1" w:styleId="Normal1">
    <w:name w:val="Normal1"/>
    <w:basedOn w:val="Normal"/>
    <w:rsid w:val="00504F9D"/>
    <w:pPr>
      <w:spacing w:before="100" w:beforeAutospacing="1" w:after="100" w:afterAutospacing="1"/>
    </w:pPr>
  </w:style>
  <w:style w:type="paragraph" w:styleId="BalloonText">
    <w:name w:val="Balloon Text"/>
    <w:basedOn w:val="Normal"/>
    <w:link w:val="BalloonTextChar"/>
    <w:uiPriority w:val="99"/>
    <w:semiHidden/>
    <w:unhideWhenUsed/>
    <w:rsid w:val="007F0299"/>
    <w:rPr>
      <w:rFonts w:ascii="Tahoma" w:hAnsi="Tahoma" w:cs="Tahoma"/>
      <w:sz w:val="16"/>
      <w:szCs w:val="16"/>
    </w:rPr>
  </w:style>
  <w:style w:type="character" w:customStyle="1" w:styleId="BalloonTextChar">
    <w:name w:val="Balloon Text Char"/>
    <w:basedOn w:val="DefaultParagraphFont"/>
    <w:link w:val="BalloonText"/>
    <w:uiPriority w:val="99"/>
    <w:semiHidden/>
    <w:rsid w:val="007F0299"/>
    <w:rPr>
      <w:rFonts w:ascii="Tahoma" w:eastAsia="Times New Roman" w:hAnsi="Tahoma" w:cs="Tahoma"/>
      <w:sz w:val="16"/>
      <w:szCs w:val="16"/>
    </w:rPr>
  </w:style>
  <w:style w:type="character" w:styleId="Strong">
    <w:name w:val="Strong"/>
    <w:basedOn w:val="DefaultParagraphFont"/>
    <w:uiPriority w:val="22"/>
    <w:qFormat/>
    <w:rsid w:val="004D2F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34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justice.gov.md" TargetMode="External"/><Relationship Id="rId4" Type="http://schemas.microsoft.com/office/2007/relationships/stylesWithEffects" Target="stylesWithEffects.xml"/><Relationship Id="rId9" Type="http://schemas.openxmlformats.org/officeDocument/2006/relationships/hyperlink" Target="http://www.justice.gov.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A8EF44-806B-474F-8696-99D518399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9</Pages>
  <Words>5628</Words>
  <Characters>32647</Characters>
  <Application>Microsoft Office Word</Application>
  <DocSecurity>0</DocSecurity>
  <Lines>272</Lines>
  <Paragraphs>76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38199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Valentina Chiper</cp:lastModifiedBy>
  <cp:revision>23</cp:revision>
  <dcterms:created xsi:type="dcterms:W3CDTF">2018-02-27T11:02:00Z</dcterms:created>
  <dcterms:modified xsi:type="dcterms:W3CDTF">2018-02-28T09:39:00Z</dcterms:modified>
</cp:coreProperties>
</file>