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102" w:rsidRPr="00E57981" w:rsidRDefault="00E63102" w:rsidP="00E63102">
      <w:pPr>
        <w:spacing w:after="0" w:line="240" w:lineRule="auto"/>
        <w:ind w:firstLine="567"/>
        <w:jc w:val="center"/>
        <w:rPr>
          <w:rFonts w:ascii="Times New Roman" w:hAnsi="Times New Roman" w:cs="Times New Roman"/>
          <w:b/>
          <w:sz w:val="28"/>
          <w:szCs w:val="28"/>
          <w:lang w:val="ro-RO"/>
        </w:rPr>
      </w:pPr>
      <w:bookmarkStart w:id="0" w:name="_GoBack"/>
      <w:bookmarkEnd w:id="0"/>
      <w:r w:rsidRPr="00E57981">
        <w:rPr>
          <w:rFonts w:ascii="Times New Roman" w:hAnsi="Times New Roman" w:cs="Times New Roman"/>
          <w:b/>
          <w:sz w:val="28"/>
          <w:szCs w:val="28"/>
          <w:lang w:val="ro-RO"/>
        </w:rPr>
        <w:t>Notă informativă la proiectul hotărârii de Guvern</w:t>
      </w:r>
    </w:p>
    <w:p w:rsidR="00E63102" w:rsidRPr="00E57981" w:rsidRDefault="00E63102" w:rsidP="00E63102">
      <w:pPr>
        <w:spacing w:after="0" w:line="240" w:lineRule="auto"/>
        <w:ind w:firstLine="567"/>
        <w:jc w:val="center"/>
        <w:rPr>
          <w:rFonts w:ascii="Times New Roman" w:hAnsi="Times New Roman" w:cs="Times New Roman"/>
          <w:b/>
          <w:sz w:val="28"/>
          <w:szCs w:val="28"/>
          <w:lang w:val="ro-RO"/>
        </w:rPr>
      </w:pPr>
      <w:r w:rsidRPr="00E57981">
        <w:rPr>
          <w:rFonts w:ascii="Times New Roman" w:hAnsi="Times New Roman" w:cs="Times New Roman"/>
          <w:b/>
          <w:sz w:val="28"/>
          <w:szCs w:val="28"/>
          <w:lang w:val="ro-RO"/>
        </w:rPr>
        <w:t>privind aprobarea bugetului Serviciului național unic pentru apelurile de urgență 112 pentru anul 2018</w:t>
      </w:r>
    </w:p>
    <w:p w:rsidR="00E63102" w:rsidRPr="00E57981" w:rsidRDefault="00E63102" w:rsidP="00E63102">
      <w:pPr>
        <w:spacing w:after="0" w:line="240" w:lineRule="auto"/>
        <w:ind w:firstLine="567"/>
        <w:jc w:val="center"/>
        <w:rPr>
          <w:rFonts w:ascii="Times New Roman" w:hAnsi="Times New Roman" w:cs="Times New Roman"/>
          <w:b/>
          <w:sz w:val="28"/>
          <w:szCs w:val="28"/>
          <w:lang w:val="ro-RO"/>
        </w:rPr>
      </w:pPr>
    </w:p>
    <w:p w:rsidR="00E63102" w:rsidRPr="00E57981" w:rsidRDefault="00E63102" w:rsidP="00E63102">
      <w:pPr>
        <w:spacing w:after="120" w:line="240" w:lineRule="auto"/>
        <w:jc w:val="both"/>
        <w:rPr>
          <w:rFonts w:ascii="Times New Roman" w:hAnsi="Times New Roman" w:cs="Times New Roman"/>
          <w:sz w:val="28"/>
          <w:szCs w:val="28"/>
          <w:lang w:val="ro-RO"/>
        </w:rPr>
      </w:pPr>
      <w:r w:rsidRPr="00E57981">
        <w:rPr>
          <w:rFonts w:ascii="Times New Roman" w:hAnsi="Times New Roman" w:cs="Times New Roman"/>
          <w:sz w:val="28"/>
          <w:szCs w:val="28"/>
          <w:lang w:val="ro-RO"/>
        </w:rPr>
        <w:t xml:space="preserve">Proiectul Hotărârii de Guvern privind aprobarea bugetului Serviciului național unic pentru apelurile de urgență 112 pentru anul 2018 a fost elaborat întru executarea prevederilor legii nr. 174 din 25.07.2014 cu privire la organizarea şi funcţionarea Serviciului naţional unic pentru apelurile de urgenţă 112, și corespunde prevederilor Regulamentului Serviciului naţional unic pentru apelurile de urgenţă 112, aprobat prin Hotărârea de Guvern nr.243 din 03.03.2016, care prevede expres la pct.41 “Mijloacele financiare ale Serviciului 112 se formează din contul: a) bugetului de stat; b) granturilor, asistenţei tehnice şi altor surse legale”. </w:t>
      </w:r>
    </w:p>
    <w:p w:rsidR="00E63102" w:rsidRPr="00E57981" w:rsidRDefault="00E63102" w:rsidP="00E63102">
      <w:pPr>
        <w:spacing w:after="120" w:line="240" w:lineRule="auto"/>
        <w:jc w:val="both"/>
        <w:rPr>
          <w:rFonts w:ascii="Times New Roman" w:hAnsi="Times New Roman" w:cs="Times New Roman"/>
          <w:sz w:val="28"/>
          <w:szCs w:val="28"/>
          <w:lang w:val="ro-RO"/>
        </w:rPr>
      </w:pPr>
      <w:r w:rsidRPr="00E57981">
        <w:rPr>
          <w:rFonts w:ascii="Times New Roman" w:hAnsi="Times New Roman" w:cs="Times New Roman"/>
          <w:sz w:val="28"/>
          <w:szCs w:val="28"/>
          <w:lang w:val="ro-RO"/>
        </w:rPr>
        <w:t>La momentul actual crearea Serviciului 112 şi implementarea numărului unic european pentru apelurile de urgență 112 în Republica Moldova este una din priorităţile care urmăreşte obiectivul de a asigura un nivel sporit de siguranţă şi protecţie a populaţiei pe întreg teritoriul ţării, prin utilizarea eficientă a capacităţilor infrastructurii moderne de comunicaţii electronice şi asigurarea Serviciilor Specializate de Urgenţă cu informaţiile necesare pentru reacţia promptă şi adecvată la apelurile de urgenţă.</w:t>
      </w:r>
    </w:p>
    <w:p w:rsidR="00E63102" w:rsidRPr="00E57981" w:rsidRDefault="00E63102" w:rsidP="00E63102">
      <w:pPr>
        <w:spacing w:after="120" w:line="240" w:lineRule="auto"/>
        <w:jc w:val="both"/>
        <w:rPr>
          <w:rFonts w:ascii="Times New Roman" w:hAnsi="Times New Roman" w:cs="Times New Roman"/>
          <w:sz w:val="28"/>
          <w:szCs w:val="28"/>
          <w:lang w:val="ro-RO"/>
        </w:rPr>
      </w:pPr>
      <w:r w:rsidRPr="00E57981">
        <w:rPr>
          <w:rFonts w:ascii="Times New Roman" w:hAnsi="Times New Roman" w:cs="Times New Roman"/>
          <w:sz w:val="28"/>
          <w:szCs w:val="28"/>
          <w:lang w:val="ro-RO"/>
        </w:rPr>
        <w:t>Conform Hotărârii Guvernului nr. 243 din 03.03.2016 privind crearea Serviciului național unic pentru apelurile de urgență 112 (în continuare Serviciul 112), Serviciul 112, este o instituţie publică cu personalitate juridică și dispune de autonomie financiară.</w:t>
      </w:r>
    </w:p>
    <w:p w:rsidR="00E63102" w:rsidRPr="00E57981" w:rsidRDefault="00E63102" w:rsidP="00E63102">
      <w:pPr>
        <w:spacing w:after="120" w:line="240" w:lineRule="auto"/>
        <w:jc w:val="both"/>
        <w:rPr>
          <w:rFonts w:ascii="Times New Roman" w:hAnsi="Times New Roman" w:cs="Times New Roman"/>
          <w:b/>
          <w:sz w:val="28"/>
          <w:szCs w:val="28"/>
          <w:lang w:val="ro-RO"/>
        </w:rPr>
      </w:pPr>
      <w:r w:rsidRPr="00E57981">
        <w:rPr>
          <w:rFonts w:ascii="Times New Roman" w:hAnsi="Times New Roman" w:cs="Times New Roman"/>
          <w:sz w:val="28"/>
          <w:szCs w:val="28"/>
          <w:lang w:val="ro-RO"/>
        </w:rPr>
        <w:t>Astfel, pentru exercitarea competențelor şi îndeplinirea atribuțiilor funcționale, pentru Serviciul 112 este planificat un Deviz de venituri și cheltuieli pentru anul 2018 în sumă totală de 67 000,0 mii lei.</w:t>
      </w:r>
    </w:p>
    <w:p w:rsidR="00E63102" w:rsidRPr="00E57981" w:rsidRDefault="00E63102" w:rsidP="00E63102">
      <w:pPr>
        <w:tabs>
          <w:tab w:val="left" w:pos="993"/>
        </w:tabs>
        <w:spacing w:after="120" w:line="240" w:lineRule="auto"/>
        <w:jc w:val="both"/>
        <w:rPr>
          <w:rFonts w:ascii="Times New Roman" w:hAnsi="Times New Roman" w:cs="Times New Roman"/>
          <w:sz w:val="28"/>
          <w:szCs w:val="28"/>
          <w:lang w:val="ro-RO"/>
        </w:rPr>
      </w:pPr>
      <w:r w:rsidRPr="00E57981">
        <w:rPr>
          <w:rFonts w:ascii="Times New Roman" w:hAnsi="Times New Roman" w:cs="Times New Roman"/>
          <w:sz w:val="28"/>
          <w:szCs w:val="28"/>
          <w:lang w:val="ro-RO"/>
        </w:rPr>
        <w:t>Cheltuieli pentru anul 2018 includ:</w:t>
      </w:r>
    </w:p>
    <w:p w:rsidR="00E63102" w:rsidRPr="00E57981" w:rsidRDefault="00E63102" w:rsidP="00E63102">
      <w:pPr>
        <w:pStyle w:val="a3"/>
        <w:numPr>
          <w:ilvl w:val="0"/>
          <w:numId w:val="2"/>
        </w:numPr>
        <w:tabs>
          <w:tab w:val="left" w:pos="567"/>
        </w:tabs>
        <w:suppressAutoHyphens/>
        <w:spacing w:after="120" w:line="240" w:lineRule="auto"/>
        <w:ind w:left="0" w:hanging="12"/>
        <w:contextualSpacing w:val="0"/>
        <w:jc w:val="both"/>
        <w:rPr>
          <w:rFonts w:ascii="Times New Roman" w:hAnsi="Times New Roman" w:cs="Times New Roman"/>
          <w:sz w:val="28"/>
          <w:szCs w:val="28"/>
          <w:lang w:val="ro-RO"/>
        </w:rPr>
      </w:pPr>
      <w:r w:rsidRPr="00E57981">
        <w:rPr>
          <w:rFonts w:ascii="Times New Roman" w:hAnsi="Times New Roman" w:cs="Times New Roman"/>
          <w:b/>
          <w:sz w:val="28"/>
          <w:szCs w:val="28"/>
          <w:lang w:val="ro-RO"/>
        </w:rPr>
        <w:t>Cheltuieli curente  19 789,6 mii lei includ:</w:t>
      </w:r>
    </w:p>
    <w:p w:rsidR="00E63102" w:rsidRPr="00E57981" w:rsidRDefault="00E63102" w:rsidP="00E63102">
      <w:pPr>
        <w:pStyle w:val="a3"/>
        <w:numPr>
          <w:ilvl w:val="1"/>
          <w:numId w:val="1"/>
        </w:numPr>
        <w:tabs>
          <w:tab w:val="left" w:pos="709"/>
        </w:tabs>
        <w:suppressAutoHyphens/>
        <w:spacing w:after="120" w:line="240" w:lineRule="auto"/>
        <w:ind w:left="0" w:firstLine="0"/>
        <w:jc w:val="both"/>
        <w:rPr>
          <w:rFonts w:ascii="Times New Roman" w:hAnsi="Times New Roman" w:cs="Times New Roman"/>
          <w:sz w:val="28"/>
          <w:szCs w:val="28"/>
          <w:lang w:val="ro-RO"/>
        </w:rPr>
      </w:pPr>
      <w:r w:rsidRPr="00E57981">
        <w:rPr>
          <w:rFonts w:ascii="Times New Roman" w:hAnsi="Times New Roman" w:cs="Times New Roman"/>
          <w:sz w:val="28"/>
          <w:szCs w:val="28"/>
          <w:lang w:val="ro-RO"/>
        </w:rPr>
        <w:t xml:space="preserve">Cheltuieli de personal </w:t>
      </w:r>
      <w:r w:rsidRPr="00E57981">
        <w:rPr>
          <w:rFonts w:ascii="Times New Roman" w:hAnsi="Times New Roman" w:cs="Times New Roman"/>
          <w:b/>
          <w:sz w:val="28"/>
          <w:szCs w:val="28"/>
          <w:lang w:val="ro-RO"/>
        </w:rPr>
        <w:t>15251,6 mii lei</w:t>
      </w:r>
      <w:r w:rsidRPr="00E57981">
        <w:rPr>
          <w:rFonts w:ascii="Times New Roman" w:hAnsi="Times New Roman" w:cs="Times New Roman"/>
          <w:sz w:val="28"/>
          <w:szCs w:val="28"/>
          <w:lang w:val="ro-RO"/>
        </w:rPr>
        <w:t xml:space="preserve"> este fondul de salarizare calculat în conformitate cu Codul Muncii al Republicii Moldova nr.154 –XV din 28.03.2003, Legea salarizării nr. 847 din 14.02.2002  în baza Hotărârii Guvernului nr.743 din 11 iunie 2002 ”Cu privire la salarizarea angajaților din unitățile cu autonomie financiară”, Hotărârii Guvernului nr.165 din 09 martie 2010 ”Cu privire la cuantumul minim garantat al salariului în sectorul real”, Regulamentului privind retribuirea muncii care prevede stabilirea și acordarea sporurilor, suplimentelor, premiilor și ajutorului material al angajaților Serviciului 112 și reieșind din statele de personal care includ 82 de posturi și 5 membri ai Consiliului de Administrare al Serviciului 112 desemnați prin Ordinul Ministerului Economiei și Infrastructurii nr. 218 din 27.10.2017 cu privire la desemnarea Consiliului de Administrare în Serviciul 112, ținând cont de sporurile şi adaosurile stabilite conform legislației în vigoare. </w:t>
      </w:r>
    </w:p>
    <w:p w:rsidR="00E63102" w:rsidRPr="00E57981" w:rsidRDefault="00E63102" w:rsidP="00E63102">
      <w:pPr>
        <w:pStyle w:val="a3"/>
        <w:tabs>
          <w:tab w:val="left" w:pos="993"/>
        </w:tabs>
        <w:suppressAutoHyphens/>
        <w:spacing w:after="120" w:line="240" w:lineRule="auto"/>
        <w:ind w:left="0"/>
        <w:contextualSpacing w:val="0"/>
        <w:jc w:val="both"/>
        <w:rPr>
          <w:rFonts w:ascii="Times New Roman" w:hAnsi="Times New Roman" w:cs="Times New Roman"/>
          <w:sz w:val="28"/>
          <w:szCs w:val="28"/>
          <w:lang w:val="ro-RO"/>
        </w:rPr>
      </w:pPr>
      <w:r w:rsidRPr="00E57981">
        <w:rPr>
          <w:rFonts w:ascii="Times New Roman" w:hAnsi="Times New Roman" w:cs="Times New Roman"/>
          <w:sz w:val="28"/>
          <w:szCs w:val="28"/>
          <w:lang w:val="ro-RO"/>
        </w:rPr>
        <w:t xml:space="preserve">1.2.  Cheltuielile de locațiune </w:t>
      </w:r>
      <w:r w:rsidRPr="00E57981">
        <w:rPr>
          <w:rFonts w:ascii="Times New Roman" w:hAnsi="Times New Roman" w:cs="Times New Roman"/>
          <w:b/>
          <w:sz w:val="28"/>
          <w:szCs w:val="28"/>
          <w:lang w:val="ro-RO"/>
        </w:rPr>
        <w:t>1 200</w:t>
      </w:r>
      <w:r w:rsidRPr="00E57981">
        <w:rPr>
          <w:rFonts w:ascii="Times New Roman" w:hAnsi="Times New Roman" w:cs="Times New Roman"/>
          <w:sz w:val="28"/>
          <w:szCs w:val="28"/>
          <w:lang w:val="ro-RO"/>
        </w:rPr>
        <w:t xml:space="preserve"> </w:t>
      </w:r>
      <w:r w:rsidRPr="00E57981">
        <w:rPr>
          <w:rFonts w:ascii="Times New Roman" w:hAnsi="Times New Roman" w:cs="Times New Roman"/>
          <w:b/>
          <w:sz w:val="28"/>
          <w:szCs w:val="28"/>
          <w:lang w:val="ro-RO"/>
        </w:rPr>
        <w:t>mii lei</w:t>
      </w:r>
      <w:r w:rsidRPr="00E57981">
        <w:rPr>
          <w:rFonts w:ascii="Times New Roman" w:hAnsi="Times New Roman" w:cs="Times New Roman"/>
          <w:sz w:val="28"/>
          <w:szCs w:val="28"/>
          <w:lang w:val="ro-RO"/>
        </w:rPr>
        <w:t xml:space="preserve"> care sunt prevăzute pentru închirierea încăperilor de la Î.S. Combinatul Poligrafic din Chișinău, situat pe str. Toma Ciorbă, </w:t>
      </w:r>
      <w:r w:rsidRPr="00E57981">
        <w:rPr>
          <w:rFonts w:ascii="Times New Roman" w:hAnsi="Times New Roman" w:cs="Times New Roman"/>
          <w:sz w:val="28"/>
          <w:szCs w:val="28"/>
          <w:lang w:val="ro-RO"/>
        </w:rPr>
        <w:lastRenderedPageBreak/>
        <w:t xml:space="preserve">32 </w:t>
      </w:r>
      <w:r w:rsidRPr="00E57981">
        <w:rPr>
          <w:rFonts w:ascii="Times New Roman" w:hAnsi="Times New Roman" w:cs="Times New Roman"/>
          <w:i/>
          <w:sz w:val="28"/>
          <w:szCs w:val="28"/>
          <w:lang w:val="ro-RO"/>
        </w:rPr>
        <w:t>(temporar până la finisarea Reconstrucției clădirilor din gestiunea Serviciului 112).</w:t>
      </w:r>
      <w:r w:rsidRPr="00E57981">
        <w:rPr>
          <w:rFonts w:ascii="Times New Roman" w:hAnsi="Times New Roman" w:cs="Times New Roman"/>
          <w:sz w:val="28"/>
          <w:szCs w:val="28"/>
          <w:lang w:val="ro-RO"/>
        </w:rPr>
        <w:t xml:space="preserve"> </w:t>
      </w:r>
    </w:p>
    <w:p w:rsidR="00E63102" w:rsidRPr="00E57981" w:rsidRDefault="00E63102" w:rsidP="00E63102">
      <w:pPr>
        <w:pStyle w:val="a3"/>
        <w:numPr>
          <w:ilvl w:val="1"/>
          <w:numId w:val="2"/>
        </w:numPr>
        <w:tabs>
          <w:tab w:val="left" w:pos="709"/>
        </w:tabs>
        <w:suppressAutoHyphens/>
        <w:spacing w:after="120" w:line="240" w:lineRule="auto"/>
        <w:ind w:left="0" w:firstLine="0"/>
        <w:jc w:val="both"/>
        <w:rPr>
          <w:rFonts w:ascii="Times New Roman" w:hAnsi="Times New Roman" w:cs="Times New Roman"/>
          <w:sz w:val="28"/>
          <w:szCs w:val="28"/>
          <w:lang w:val="ro-RO"/>
        </w:rPr>
      </w:pPr>
      <w:r w:rsidRPr="00E57981">
        <w:rPr>
          <w:rFonts w:ascii="Times New Roman" w:hAnsi="Times New Roman" w:cs="Times New Roman"/>
          <w:sz w:val="28"/>
          <w:szCs w:val="28"/>
          <w:lang w:val="ro-RO"/>
        </w:rPr>
        <w:t xml:space="preserve">Cheltuielile pentru servicii comunale </w:t>
      </w:r>
      <w:r w:rsidRPr="00E57981">
        <w:rPr>
          <w:rFonts w:ascii="Times New Roman" w:hAnsi="Times New Roman" w:cs="Times New Roman"/>
          <w:b/>
          <w:sz w:val="28"/>
          <w:szCs w:val="28"/>
          <w:lang w:val="ro-RO"/>
        </w:rPr>
        <w:t xml:space="preserve">750 mii lei </w:t>
      </w:r>
      <w:r w:rsidRPr="00E57981">
        <w:rPr>
          <w:rFonts w:ascii="Times New Roman" w:hAnsi="Times New Roman" w:cs="Times New Roman"/>
          <w:sz w:val="28"/>
          <w:szCs w:val="28"/>
          <w:lang w:val="ro-RO"/>
        </w:rPr>
        <w:t>includ plata pentru energie electrică, energie termică, consum apă și pază au fost determinate din sumele achitate în anul 2017;</w:t>
      </w:r>
    </w:p>
    <w:p w:rsidR="00E63102" w:rsidRPr="00E57981" w:rsidRDefault="00E63102" w:rsidP="00E63102">
      <w:pPr>
        <w:pStyle w:val="a3"/>
        <w:numPr>
          <w:ilvl w:val="1"/>
          <w:numId w:val="2"/>
        </w:numPr>
        <w:tabs>
          <w:tab w:val="left" w:pos="709"/>
          <w:tab w:val="left" w:pos="993"/>
        </w:tabs>
        <w:spacing w:after="120" w:line="240" w:lineRule="auto"/>
        <w:ind w:left="0" w:firstLine="0"/>
        <w:contextualSpacing w:val="0"/>
        <w:jc w:val="both"/>
        <w:rPr>
          <w:rFonts w:ascii="Times New Roman" w:hAnsi="Times New Roman" w:cs="Times New Roman"/>
          <w:sz w:val="28"/>
          <w:szCs w:val="28"/>
          <w:lang w:val="ro-RO"/>
        </w:rPr>
      </w:pPr>
      <w:r w:rsidRPr="00E57981">
        <w:rPr>
          <w:rFonts w:ascii="Times New Roman" w:hAnsi="Times New Roman" w:cs="Times New Roman"/>
          <w:sz w:val="28"/>
          <w:szCs w:val="28"/>
          <w:lang w:val="ro-RO"/>
        </w:rPr>
        <w:t xml:space="preserve">Cheltuielile pentru servicii de telecomunicații </w:t>
      </w:r>
      <w:r w:rsidRPr="00E57981">
        <w:rPr>
          <w:rFonts w:ascii="Times New Roman" w:hAnsi="Times New Roman" w:cs="Times New Roman"/>
          <w:b/>
          <w:sz w:val="28"/>
          <w:szCs w:val="28"/>
          <w:lang w:val="ro-RO"/>
        </w:rPr>
        <w:t>1 351 mii lei</w:t>
      </w:r>
      <w:r w:rsidRPr="00E57981">
        <w:rPr>
          <w:rFonts w:ascii="Times New Roman" w:hAnsi="Times New Roman" w:cs="Times New Roman"/>
          <w:sz w:val="28"/>
          <w:szCs w:val="28"/>
          <w:lang w:val="ro-RO"/>
        </w:rPr>
        <w:t xml:space="preserve"> au fost determinate din sumele contractuale. Costurile date sunt prevăzute pentru activitatea de bază a Serviciului 112 (</w:t>
      </w:r>
      <w:proofErr w:type="spellStart"/>
      <w:r w:rsidRPr="00E57981">
        <w:rPr>
          <w:rFonts w:ascii="Times New Roman" w:hAnsi="Times New Roman" w:cs="Times New Roman"/>
          <w:sz w:val="28"/>
          <w:szCs w:val="28"/>
          <w:lang w:val="ro-RO"/>
        </w:rPr>
        <w:t>call</w:t>
      </w:r>
      <w:proofErr w:type="spellEnd"/>
      <w:r w:rsidRPr="00E57981">
        <w:rPr>
          <w:rFonts w:ascii="Times New Roman" w:hAnsi="Times New Roman" w:cs="Times New Roman"/>
          <w:sz w:val="28"/>
          <w:szCs w:val="28"/>
          <w:lang w:val="ro-RO"/>
        </w:rPr>
        <w:t xml:space="preserve"> centru);</w:t>
      </w:r>
    </w:p>
    <w:p w:rsidR="00E63102" w:rsidRPr="00E57981" w:rsidRDefault="00E63102" w:rsidP="00E63102">
      <w:pPr>
        <w:pStyle w:val="a3"/>
        <w:numPr>
          <w:ilvl w:val="1"/>
          <w:numId w:val="2"/>
        </w:numPr>
        <w:tabs>
          <w:tab w:val="left" w:pos="630"/>
          <w:tab w:val="left" w:pos="709"/>
        </w:tabs>
        <w:ind w:left="0" w:firstLine="0"/>
        <w:jc w:val="both"/>
        <w:rPr>
          <w:rFonts w:ascii="Times New Roman" w:hAnsi="Times New Roman" w:cs="Times New Roman"/>
          <w:sz w:val="28"/>
          <w:szCs w:val="28"/>
          <w:lang w:val="ro-RO"/>
        </w:rPr>
      </w:pPr>
      <w:r w:rsidRPr="00E57981">
        <w:rPr>
          <w:rFonts w:ascii="Times New Roman" w:eastAsia="Times New Roman" w:hAnsi="Times New Roman" w:cs="Times New Roman"/>
          <w:sz w:val="28"/>
          <w:szCs w:val="28"/>
          <w:lang w:val="ro-RO"/>
        </w:rPr>
        <w:t xml:space="preserve"> Cheltuieli rechizite de birou și materiale uz gospodăresc</w:t>
      </w:r>
      <w:r w:rsidRPr="00E57981" w:rsidDel="00523A86">
        <w:rPr>
          <w:rFonts w:ascii="Times New Roman" w:hAnsi="Times New Roman" w:cs="Times New Roman"/>
          <w:sz w:val="28"/>
          <w:szCs w:val="28"/>
          <w:lang w:val="ro-RO"/>
        </w:rPr>
        <w:t xml:space="preserve"> </w:t>
      </w:r>
      <w:r w:rsidRPr="00E57981">
        <w:rPr>
          <w:rFonts w:ascii="Times New Roman" w:hAnsi="Times New Roman" w:cs="Times New Roman"/>
          <w:b/>
          <w:sz w:val="28"/>
          <w:szCs w:val="28"/>
          <w:lang w:val="ro-RO"/>
        </w:rPr>
        <w:t>480 mii lei</w:t>
      </w:r>
      <w:r w:rsidRPr="00E57981">
        <w:rPr>
          <w:rFonts w:ascii="Times New Roman" w:hAnsi="Times New Roman" w:cs="Times New Roman"/>
          <w:sz w:val="28"/>
          <w:szCs w:val="28"/>
          <w:lang w:val="ro-RO"/>
        </w:rPr>
        <w:t xml:space="preserve"> includ: procurarea rechizitelor de birou si papetăriei în asortiment în sumă de 100 mii lei (sumă calculată pentru 82 de angajați pentru 12 luni); procurarea mărfurilor de uz gospodăresc în sumă de 100 mii lei (sumă calculată pentru 82 de angajați pentru 12 luni); alte cheltuieli ale Serviciului 112 – 280 mii lei</w:t>
      </w:r>
      <w:r w:rsidRPr="00E57981">
        <w:rPr>
          <w:rFonts w:ascii="Times New Roman" w:hAnsi="Times New Roman" w:cs="Times New Roman"/>
          <w:b/>
          <w:sz w:val="28"/>
          <w:szCs w:val="28"/>
          <w:lang w:val="ro-RO"/>
        </w:rPr>
        <w:t xml:space="preserve"> </w:t>
      </w:r>
      <w:r w:rsidRPr="00E57981">
        <w:rPr>
          <w:rFonts w:ascii="Times New Roman" w:hAnsi="Times New Roman" w:cs="Times New Roman"/>
          <w:sz w:val="28"/>
          <w:szCs w:val="28"/>
          <w:lang w:val="ro-RO"/>
        </w:rPr>
        <w:t>includ procurarea obiectelor de mică valoare și scurtă durată (piese de schimb pentru tehnică de calcul, cartele ID a angajaților, cheia publică CTS, registre statistice, formulare de strictă evidență), asigurarea cu apă potabilă a angajaților Serviciului 112, și alte cheltuieli neprevăzute în alte capitole;</w:t>
      </w:r>
    </w:p>
    <w:p w:rsidR="00E63102" w:rsidRPr="00E57981" w:rsidRDefault="00E63102" w:rsidP="00E63102">
      <w:pPr>
        <w:pStyle w:val="a3"/>
        <w:numPr>
          <w:ilvl w:val="1"/>
          <w:numId w:val="2"/>
        </w:numPr>
        <w:tabs>
          <w:tab w:val="left" w:pos="709"/>
          <w:tab w:val="left" w:pos="993"/>
        </w:tabs>
        <w:spacing w:after="120" w:line="240" w:lineRule="auto"/>
        <w:ind w:left="0" w:firstLine="0"/>
        <w:contextualSpacing w:val="0"/>
        <w:jc w:val="both"/>
        <w:rPr>
          <w:rFonts w:ascii="Times New Roman" w:hAnsi="Times New Roman" w:cs="Times New Roman"/>
          <w:sz w:val="28"/>
          <w:szCs w:val="28"/>
          <w:lang w:val="ro-RO"/>
        </w:rPr>
      </w:pPr>
      <w:r w:rsidRPr="00E57981">
        <w:rPr>
          <w:rFonts w:ascii="Times New Roman" w:eastAsia="Times New Roman" w:hAnsi="Times New Roman" w:cs="Times New Roman"/>
          <w:sz w:val="28"/>
          <w:szCs w:val="28"/>
          <w:lang w:val="ro-RO"/>
        </w:rPr>
        <w:t>Cheltuielile pentru întreținerea mijloacelor de transport</w:t>
      </w:r>
      <w:r w:rsidRPr="00E57981">
        <w:rPr>
          <w:rFonts w:ascii="Times New Roman" w:hAnsi="Times New Roman" w:cs="Times New Roman"/>
          <w:sz w:val="28"/>
          <w:szCs w:val="28"/>
          <w:lang w:val="ro-RO"/>
        </w:rPr>
        <w:t xml:space="preserve"> </w:t>
      </w:r>
      <w:r w:rsidRPr="00E57981">
        <w:rPr>
          <w:rFonts w:ascii="Times New Roman" w:hAnsi="Times New Roman" w:cs="Times New Roman"/>
          <w:b/>
          <w:sz w:val="28"/>
          <w:szCs w:val="28"/>
          <w:lang w:val="ro-RO"/>
        </w:rPr>
        <w:t>35 mii lei</w:t>
      </w:r>
      <w:r w:rsidRPr="00E57981">
        <w:rPr>
          <w:rFonts w:ascii="Times New Roman" w:hAnsi="Times New Roman" w:cs="Times New Roman"/>
          <w:sz w:val="28"/>
          <w:szCs w:val="28"/>
          <w:lang w:val="ro-RO"/>
        </w:rPr>
        <w:t xml:space="preserve"> au fost planificate pentru aprovizionarea cu combustibil a autovehiculelor, cheltuieli pentru deservirea tehnică a acestora și achitarea impozitului rutier;</w:t>
      </w:r>
    </w:p>
    <w:p w:rsidR="00E63102" w:rsidRPr="00E57981" w:rsidRDefault="00E63102" w:rsidP="00E63102">
      <w:pPr>
        <w:pStyle w:val="a3"/>
        <w:numPr>
          <w:ilvl w:val="1"/>
          <w:numId w:val="2"/>
        </w:numPr>
        <w:tabs>
          <w:tab w:val="left" w:pos="709"/>
        </w:tabs>
        <w:spacing w:after="120" w:line="240" w:lineRule="auto"/>
        <w:ind w:left="0" w:firstLine="0"/>
        <w:contextualSpacing w:val="0"/>
        <w:jc w:val="both"/>
        <w:rPr>
          <w:rFonts w:ascii="Times New Roman" w:hAnsi="Times New Roman" w:cs="Times New Roman"/>
          <w:sz w:val="28"/>
          <w:szCs w:val="28"/>
          <w:lang w:val="ro-RO"/>
        </w:rPr>
      </w:pPr>
      <w:r w:rsidRPr="00E57981">
        <w:rPr>
          <w:rFonts w:ascii="Times New Roman" w:hAnsi="Times New Roman" w:cs="Times New Roman"/>
          <w:sz w:val="28"/>
          <w:szCs w:val="28"/>
          <w:lang w:val="ro-RO"/>
        </w:rPr>
        <w:t xml:space="preserve">Cheltuieli de deservire și întreținere a tehnicii de calcul </w:t>
      </w:r>
      <w:r w:rsidRPr="00E57981">
        <w:rPr>
          <w:rFonts w:ascii="Times New Roman" w:hAnsi="Times New Roman" w:cs="Times New Roman"/>
          <w:b/>
          <w:sz w:val="28"/>
          <w:szCs w:val="28"/>
          <w:lang w:val="ro-RO"/>
        </w:rPr>
        <w:t>42 mii lei</w:t>
      </w:r>
      <w:r w:rsidRPr="00E57981">
        <w:rPr>
          <w:rFonts w:ascii="Times New Roman" w:hAnsi="Times New Roman" w:cs="Times New Roman"/>
          <w:sz w:val="28"/>
          <w:szCs w:val="28"/>
          <w:lang w:val="ro-RO"/>
        </w:rPr>
        <w:t>;</w:t>
      </w:r>
    </w:p>
    <w:p w:rsidR="00E63102" w:rsidRPr="00E57981" w:rsidRDefault="00E63102" w:rsidP="00E63102">
      <w:pPr>
        <w:pStyle w:val="a3"/>
        <w:numPr>
          <w:ilvl w:val="1"/>
          <w:numId w:val="2"/>
        </w:numPr>
        <w:tabs>
          <w:tab w:val="left" w:pos="709"/>
        </w:tabs>
        <w:spacing w:after="120" w:line="240" w:lineRule="auto"/>
        <w:ind w:left="0" w:firstLine="0"/>
        <w:contextualSpacing w:val="0"/>
        <w:jc w:val="both"/>
        <w:rPr>
          <w:rFonts w:ascii="Times New Roman" w:hAnsi="Times New Roman" w:cs="Times New Roman"/>
          <w:sz w:val="28"/>
          <w:szCs w:val="28"/>
          <w:lang w:val="ro-RO"/>
        </w:rPr>
      </w:pPr>
      <w:r w:rsidRPr="00E57981">
        <w:rPr>
          <w:rFonts w:ascii="Times New Roman" w:hAnsi="Times New Roman" w:cs="Times New Roman"/>
          <w:sz w:val="28"/>
          <w:szCs w:val="28"/>
          <w:lang w:val="ro-RO"/>
        </w:rPr>
        <w:t xml:space="preserve">Cheltuieli pentru deplasări de serviciu </w:t>
      </w:r>
      <w:r w:rsidRPr="00E57981">
        <w:rPr>
          <w:rFonts w:ascii="Times New Roman" w:hAnsi="Times New Roman" w:cs="Times New Roman"/>
          <w:b/>
          <w:sz w:val="28"/>
          <w:szCs w:val="28"/>
          <w:lang w:val="ro-RO"/>
        </w:rPr>
        <w:t>300 mii lei</w:t>
      </w:r>
      <w:r w:rsidRPr="00E57981">
        <w:rPr>
          <w:rFonts w:ascii="Times New Roman" w:hAnsi="Times New Roman" w:cs="Times New Roman"/>
          <w:sz w:val="28"/>
          <w:szCs w:val="28"/>
          <w:lang w:val="ro-RO"/>
        </w:rPr>
        <w:t xml:space="preserve"> în interiorul țării cât și peste hotare la invitațiile partenerilor de peste hotare, schimb de experiență și ridicarea gradului de calificare;</w:t>
      </w:r>
    </w:p>
    <w:p w:rsidR="00E63102" w:rsidRPr="00E57981" w:rsidRDefault="00E63102" w:rsidP="00E63102">
      <w:pPr>
        <w:pStyle w:val="a3"/>
        <w:numPr>
          <w:ilvl w:val="1"/>
          <w:numId w:val="2"/>
        </w:numPr>
        <w:tabs>
          <w:tab w:val="left" w:pos="709"/>
          <w:tab w:val="left" w:pos="993"/>
        </w:tabs>
        <w:spacing w:after="120" w:line="240" w:lineRule="auto"/>
        <w:ind w:left="0" w:firstLine="0"/>
        <w:contextualSpacing w:val="0"/>
        <w:jc w:val="both"/>
        <w:rPr>
          <w:rFonts w:ascii="Times New Roman" w:hAnsi="Times New Roman" w:cs="Times New Roman"/>
          <w:sz w:val="28"/>
          <w:szCs w:val="28"/>
          <w:lang w:val="ro-RO"/>
        </w:rPr>
      </w:pPr>
      <w:r w:rsidRPr="00E57981">
        <w:rPr>
          <w:rFonts w:ascii="Times New Roman" w:hAnsi="Times New Roman" w:cs="Times New Roman"/>
          <w:sz w:val="28"/>
          <w:szCs w:val="28"/>
          <w:lang w:val="ro-RO"/>
        </w:rPr>
        <w:t xml:space="preserve">Cheltuieli de dezvoltare instituțională, promovare și protocol </w:t>
      </w:r>
      <w:r w:rsidRPr="00E57981">
        <w:rPr>
          <w:rFonts w:ascii="Times New Roman" w:hAnsi="Times New Roman" w:cs="Times New Roman"/>
          <w:b/>
          <w:sz w:val="28"/>
          <w:szCs w:val="28"/>
          <w:lang w:val="ro-RO"/>
        </w:rPr>
        <w:t>180 mii lei</w:t>
      </w:r>
      <w:r w:rsidRPr="00E57981">
        <w:rPr>
          <w:rFonts w:ascii="Times New Roman" w:hAnsi="Times New Roman" w:cs="Times New Roman"/>
          <w:sz w:val="28"/>
          <w:szCs w:val="28"/>
          <w:lang w:val="ro-RO"/>
        </w:rPr>
        <w:t xml:space="preserve"> pentru asigurarea vizibilității Serviciului 112, ținând cont de procesul de dezvoltare a relațiilor internaționale de colaborare cu alte țări  în care Sistemul 112 este dezvoltat și de la care se poate prelua experiența, </w:t>
      </w:r>
      <w:proofErr w:type="spellStart"/>
      <w:r w:rsidRPr="00E57981">
        <w:rPr>
          <w:rFonts w:ascii="Times New Roman" w:hAnsi="Times New Roman" w:cs="Times New Roman"/>
          <w:sz w:val="28"/>
          <w:szCs w:val="28"/>
          <w:lang w:val="ro-RO"/>
        </w:rPr>
        <w:t>cît</w:t>
      </w:r>
      <w:proofErr w:type="spellEnd"/>
      <w:r w:rsidRPr="00E57981">
        <w:rPr>
          <w:rFonts w:ascii="Times New Roman" w:hAnsi="Times New Roman" w:cs="Times New Roman"/>
          <w:sz w:val="28"/>
          <w:szCs w:val="28"/>
          <w:lang w:val="ro-RO"/>
        </w:rPr>
        <w:t xml:space="preserve"> și în scopul asigurării procedurilor de protocol;</w:t>
      </w:r>
    </w:p>
    <w:p w:rsidR="00E63102" w:rsidRPr="00E57981" w:rsidRDefault="00E63102" w:rsidP="00E63102">
      <w:pPr>
        <w:pStyle w:val="a3"/>
        <w:numPr>
          <w:ilvl w:val="1"/>
          <w:numId w:val="2"/>
        </w:numPr>
        <w:tabs>
          <w:tab w:val="left" w:pos="0"/>
          <w:tab w:val="left" w:pos="709"/>
        </w:tabs>
        <w:spacing w:after="120" w:line="240" w:lineRule="auto"/>
        <w:ind w:left="0" w:firstLine="0"/>
        <w:jc w:val="both"/>
        <w:rPr>
          <w:rFonts w:ascii="Times New Roman" w:hAnsi="Times New Roman" w:cs="Times New Roman"/>
          <w:sz w:val="28"/>
          <w:szCs w:val="28"/>
          <w:lang w:val="ro-RO"/>
        </w:rPr>
      </w:pPr>
      <w:r w:rsidRPr="00E57981">
        <w:rPr>
          <w:rFonts w:ascii="Times New Roman" w:eastAsia="Calibri" w:hAnsi="Times New Roman" w:cs="Times New Roman"/>
          <w:sz w:val="28"/>
          <w:szCs w:val="28"/>
          <w:lang w:val="ro-RO"/>
        </w:rPr>
        <w:t>Procurarea</w:t>
      </w:r>
      <w:r w:rsidRPr="00E57981">
        <w:rPr>
          <w:rFonts w:ascii="Times New Roman" w:hAnsi="Times New Roman" w:cs="Times New Roman"/>
          <w:sz w:val="28"/>
          <w:szCs w:val="28"/>
          <w:lang w:val="ro-RO"/>
        </w:rPr>
        <w:t xml:space="preserve"> uniformelor pentru operatori la telecomunicații </w:t>
      </w:r>
      <w:r w:rsidRPr="00E57981">
        <w:rPr>
          <w:rFonts w:ascii="Times New Roman" w:eastAsia="Calibri" w:hAnsi="Times New Roman" w:cs="Times New Roman"/>
          <w:b/>
          <w:sz w:val="28"/>
          <w:szCs w:val="28"/>
          <w:lang w:val="ro-RO"/>
        </w:rPr>
        <w:t>200 mii lei.</w:t>
      </w:r>
      <w:r w:rsidRPr="00E57981">
        <w:rPr>
          <w:rFonts w:ascii="Times New Roman" w:eastAsia="Calibri" w:hAnsi="Times New Roman" w:cs="Times New Roman"/>
          <w:sz w:val="28"/>
          <w:szCs w:val="28"/>
          <w:lang w:val="ro-RO"/>
        </w:rPr>
        <w:t xml:space="preserve"> </w:t>
      </w:r>
      <w:r w:rsidRPr="00E57981">
        <w:rPr>
          <w:rFonts w:ascii="Times New Roman" w:hAnsi="Times New Roman" w:cs="Times New Roman"/>
          <w:sz w:val="28"/>
          <w:szCs w:val="28"/>
          <w:lang w:val="ro-RO"/>
        </w:rPr>
        <w:t>Se planifică achiziționarea uniformelor pentru 46 de angajați pentru sezonul de primăvară – vară și toamnă – iarnă (46x4 350lei).</w:t>
      </w:r>
    </w:p>
    <w:p w:rsidR="00E63102" w:rsidRPr="00E57981" w:rsidRDefault="00E63102" w:rsidP="00E63102">
      <w:pPr>
        <w:pStyle w:val="a3"/>
        <w:tabs>
          <w:tab w:val="left" w:pos="0"/>
          <w:tab w:val="left" w:pos="709"/>
        </w:tabs>
        <w:spacing w:after="120" w:line="240" w:lineRule="auto"/>
        <w:ind w:left="851"/>
        <w:jc w:val="both"/>
        <w:rPr>
          <w:rFonts w:ascii="Times New Roman" w:hAnsi="Times New Roman" w:cs="Times New Roman"/>
          <w:sz w:val="28"/>
          <w:szCs w:val="28"/>
          <w:lang w:val="ro-RO"/>
        </w:rPr>
      </w:pPr>
      <w:r w:rsidRPr="00E57981">
        <w:rPr>
          <w:rFonts w:ascii="Times New Roman" w:hAnsi="Times New Roman" w:cs="Times New Roman"/>
          <w:sz w:val="28"/>
          <w:szCs w:val="28"/>
          <w:lang w:val="ro-RO"/>
        </w:rPr>
        <w:t xml:space="preserve"> </w:t>
      </w:r>
      <w:r w:rsidRPr="00E57981">
        <w:rPr>
          <w:rFonts w:ascii="Times New Roman" w:eastAsia="Calibri" w:hAnsi="Times New Roman" w:cs="Times New Roman"/>
          <w:sz w:val="28"/>
          <w:szCs w:val="28"/>
          <w:lang w:val="ro-RO"/>
        </w:rPr>
        <w:t xml:space="preserve"> </w:t>
      </w:r>
    </w:p>
    <w:p w:rsidR="00E63102" w:rsidRPr="00E57981" w:rsidRDefault="00E63102" w:rsidP="00E63102">
      <w:pPr>
        <w:tabs>
          <w:tab w:val="left" w:pos="709"/>
          <w:tab w:val="left" w:pos="993"/>
        </w:tabs>
        <w:spacing w:after="120" w:line="240" w:lineRule="auto"/>
        <w:jc w:val="both"/>
        <w:rPr>
          <w:rFonts w:ascii="Times New Roman" w:hAnsi="Times New Roman" w:cs="Times New Roman"/>
          <w:b/>
          <w:sz w:val="28"/>
          <w:szCs w:val="28"/>
          <w:lang w:val="ro-RO"/>
        </w:rPr>
      </w:pPr>
      <w:r w:rsidRPr="00E57981">
        <w:rPr>
          <w:rFonts w:ascii="Times New Roman" w:hAnsi="Times New Roman" w:cs="Times New Roman"/>
          <w:b/>
          <w:sz w:val="28"/>
          <w:szCs w:val="28"/>
          <w:lang w:val="ro-RO"/>
        </w:rPr>
        <w:t>2</w:t>
      </w:r>
      <w:r w:rsidRPr="00E57981">
        <w:rPr>
          <w:rFonts w:ascii="Times New Roman" w:hAnsi="Times New Roman" w:cs="Times New Roman"/>
          <w:sz w:val="28"/>
          <w:szCs w:val="28"/>
          <w:lang w:val="ro-RO"/>
        </w:rPr>
        <w:t xml:space="preserve">.     </w:t>
      </w:r>
      <w:r w:rsidRPr="00E57981">
        <w:rPr>
          <w:rFonts w:ascii="Times New Roman" w:hAnsi="Times New Roman" w:cs="Times New Roman"/>
          <w:b/>
          <w:sz w:val="28"/>
          <w:szCs w:val="28"/>
          <w:lang w:val="ro-RO"/>
        </w:rPr>
        <w:t>Cheltuielile capitale 47 210,4 mii lei includ:</w:t>
      </w:r>
    </w:p>
    <w:p w:rsidR="00E63102" w:rsidRPr="00E57981" w:rsidRDefault="00E63102" w:rsidP="00E63102">
      <w:pPr>
        <w:pStyle w:val="a3"/>
        <w:tabs>
          <w:tab w:val="left" w:pos="709"/>
        </w:tabs>
        <w:spacing w:after="120" w:line="240" w:lineRule="auto"/>
        <w:ind w:left="0"/>
        <w:jc w:val="both"/>
        <w:rPr>
          <w:rFonts w:ascii="Times New Roman" w:hAnsi="Times New Roman" w:cs="Times New Roman"/>
          <w:sz w:val="28"/>
          <w:szCs w:val="28"/>
          <w:lang w:val="ro-RO"/>
        </w:rPr>
      </w:pPr>
      <w:r w:rsidRPr="00E57981">
        <w:rPr>
          <w:rFonts w:ascii="Times New Roman" w:hAnsi="Times New Roman" w:cs="Times New Roman"/>
          <w:sz w:val="28"/>
          <w:szCs w:val="28"/>
          <w:lang w:val="ro-RO"/>
        </w:rPr>
        <w:t>2.1. Pentru procurarea Sistemului informațional automatizat al Serviciului 112, a fost planificată suma de</w:t>
      </w:r>
      <w:r w:rsidRPr="00E57981">
        <w:rPr>
          <w:rFonts w:ascii="Times New Roman" w:hAnsi="Times New Roman" w:cs="Times New Roman"/>
          <w:b/>
          <w:sz w:val="28"/>
          <w:szCs w:val="28"/>
          <w:lang w:val="ro-RO"/>
        </w:rPr>
        <w:t xml:space="preserve"> 45 290 mii lei, </w:t>
      </w:r>
      <w:r w:rsidRPr="00E57981">
        <w:rPr>
          <w:rFonts w:ascii="Times New Roman" w:hAnsi="Times New Roman" w:cs="Times New Roman"/>
          <w:sz w:val="28"/>
          <w:szCs w:val="28"/>
          <w:lang w:val="ro-RO"/>
        </w:rPr>
        <w:t>cheltuieli prevăzute</w:t>
      </w:r>
      <w:r w:rsidRPr="00E57981">
        <w:rPr>
          <w:rFonts w:ascii="Times New Roman" w:hAnsi="Times New Roman" w:cs="Times New Roman"/>
          <w:b/>
          <w:sz w:val="28"/>
          <w:szCs w:val="28"/>
          <w:lang w:val="ro-RO"/>
        </w:rPr>
        <w:t xml:space="preserve"> </w:t>
      </w:r>
      <w:r w:rsidRPr="00E57981">
        <w:rPr>
          <w:rFonts w:ascii="Times New Roman" w:hAnsi="Times New Roman" w:cs="Times New Roman"/>
          <w:sz w:val="28"/>
          <w:szCs w:val="28"/>
          <w:lang w:val="ro-RO"/>
        </w:rPr>
        <w:t>pentru Crearea</w:t>
      </w:r>
      <w:r w:rsidRPr="00E57981">
        <w:rPr>
          <w:rFonts w:ascii="Times New Roman" w:hAnsi="Times New Roman" w:cs="Times New Roman"/>
          <w:b/>
          <w:sz w:val="28"/>
          <w:szCs w:val="28"/>
          <w:lang w:val="ro-RO"/>
        </w:rPr>
        <w:t xml:space="preserve"> </w:t>
      </w:r>
      <w:r w:rsidRPr="00E57981">
        <w:rPr>
          <w:rFonts w:ascii="Times New Roman" w:hAnsi="Times New Roman" w:cs="Times New Roman"/>
          <w:sz w:val="28"/>
          <w:szCs w:val="28"/>
          <w:lang w:val="ro-RO"/>
        </w:rPr>
        <w:t xml:space="preserve">infrastructurii de comunicații și a sistemului informațional automatizat al </w:t>
      </w:r>
      <w:r w:rsidRPr="00E57981">
        <w:rPr>
          <w:rStyle w:val="docheader1"/>
          <w:sz w:val="28"/>
          <w:szCs w:val="28"/>
          <w:lang w:val="ro-RO"/>
        </w:rPr>
        <w:t>Serviciului 112</w:t>
      </w:r>
      <w:r w:rsidRPr="00E57981">
        <w:rPr>
          <w:rFonts w:ascii="Times New Roman" w:hAnsi="Times New Roman" w:cs="Times New Roman"/>
          <w:b/>
          <w:sz w:val="28"/>
          <w:szCs w:val="28"/>
          <w:lang w:val="ro-RO"/>
        </w:rPr>
        <w:t>,</w:t>
      </w:r>
      <w:r w:rsidRPr="00E57981">
        <w:rPr>
          <w:rFonts w:ascii="Times New Roman" w:hAnsi="Times New Roman" w:cs="Times New Roman"/>
          <w:sz w:val="28"/>
          <w:szCs w:val="28"/>
          <w:lang w:val="ro-RO"/>
        </w:rPr>
        <w:t xml:space="preserve"> conform contractului nr. 006/2017 din 30.06.2017 în sumă de 159 306 750 lei inclusiv TVA. Realizarea lucrărilor conform clauzelor contractului se </w:t>
      </w:r>
      <w:r w:rsidRPr="00E57981">
        <w:rPr>
          <w:rFonts w:ascii="Times New Roman" w:hAnsi="Times New Roman" w:cs="Times New Roman"/>
          <w:sz w:val="28"/>
          <w:szCs w:val="28"/>
          <w:lang w:val="ro-RO"/>
        </w:rPr>
        <w:lastRenderedPageBreak/>
        <w:t xml:space="preserve">efectuează în termen de 12 luni. Asigurarea achitării sumei contractului se va realiza pe etape, conform bugetului planificat pentru anii 2017- 2019; </w:t>
      </w:r>
    </w:p>
    <w:p w:rsidR="00E63102" w:rsidRPr="00E57981" w:rsidRDefault="00E63102" w:rsidP="00E63102">
      <w:pPr>
        <w:pStyle w:val="a3"/>
        <w:tabs>
          <w:tab w:val="left" w:pos="851"/>
        </w:tabs>
        <w:spacing w:after="120" w:line="240" w:lineRule="auto"/>
        <w:ind w:left="0" w:firstLine="567"/>
        <w:jc w:val="both"/>
        <w:rPr>
          <w:rFonts w:ascii="Times New Roman" w:hAnsi="Times New Roman" w:cs="Times New Roman"/>
          <w:sz w:val="28"/>
          <w:szCs w:val="28"/>
          <w:lang w:val="ro-RO"/>
        </w:rPr>
      </w:pPr>
    </w:p>
    <w:p w:rsidR="00E63102" w:rsidRPr="00E57981" w:rsidRDefault="00E63102" w:rsidP="00E63102">
      <w:pPr>
        <w:tabs>
          <w:tab w:val="left" w:pos="709"/>
        </w:tabs>
        <w:suppressAutoHyphens/>
        <w:spacing w:after="120" w:line="240" w:lineRule="auto"/>
        <w:jc w:val="both"/>
        <w:rPr>
          <w:rFonts w:ascii="Times New Roman" w:hAnsi="Times New Roman" w:cs="Times New Roman"/>
          <w:sz w:val="28"/>
          <w:szCs w:val="28"/>
          <w:lang w:val="ro-RO"/>
        </w:rPr>
      </w:pPr>
      <w:r w:rsidRPr="00E57981">
        <w:rPr>
          <w:rFonts w:ascii="Times New Roman" w:hAnsi="Times New Roman" w:cs="Times New Roman"/>
          <w:sz w:val="28"/>
          <w:szCs w:val="28"/>
          <w:lang w:val="ro-RO"/>
        </w:rPr>
        <w:t xml:space="preserve">2.2.   Procurarea echipamentului tehnic </w:t>
      </w:r>
      <w:r w:rsidRPr="00E57981">
        <w:rPr>
          <w:rFonts w:ascii="Times New Roman" w:hAnsi="Times New Roman" w:cs="Times New Roman"/>
          <w:b/>
          <w:sz w:val="28"/>
          <w:szCs w:val="28"/>
          <w:lang w:val="ro-RO"/>
        </w:rPr>
        <w:t>300 mii lei</w:t>
      </w:r>
      <w:r w:rsidRPr="00E57981">
        <w:rPr>
          <w:rFonts w:ascii="Times New Roman" w:hAnsi="Times New Roman" w:cs="Times New Roman"/>
          <w:sz w:val="28"/>
          <w:szCs w:val="28"/>
          <w:lang w:val="ro-RO"/>
        </w:rPr>
        <w:t xml:space="preserve"> include:</w:t>
      </w:r>
    </w:p>
    <w:tbl>
      <w:tblPr>
        <w:tblW w:w="9793" w:type="dxa"/>
        <w:tblInd w:w="-5" w:type="dxa"/>
        <w:tblLook w:val="04A0" w:firstRow="1" w:lastRow="0" w:firstColumn="1" w:lastColumn="0" w:noHBand="0" w:noVBand="1"/>
      </w:tblPr>
      <w:tblGrid>
        <w:gridCol w:w="2557"/>
        <w:gridCol w:w="1240"/>
        <w:gridCol w:w="3201"/>
        <w:gridCol w:w="2795"/>
      </w:tblGrid>
      <w:tr w:rsidR="00E63102" w:rsidRPr="00E57981" w:rsidTr="00F846A9">
        <w:trPr>
          <w:trHeight w:val="300"/>
        </w:trPr>
        <w:tc>
          <w:tcPr>
            <w:tcW w:w="2557" w:type="dxa"/>
            <w:shd w:val="clear" w:color="auto" w:fill="auto"/>
            <w:noWrap/>
            <w:vAlign w:val="center"/>
            <w:hideMark/>
          </w:tcPr>
          <w:p w:rsidR="00E63102" w:rsidRPr="00E57981" w:rsidRDefault="00E63102" w:rsidP="00F846A9">
            <w:pPr>
              <w:spacing w:after="0" w:line="240" w:lineRule="auto"/>
              <w:jc w:val="center"/>
              <w:rPr>
                <w:rFonts w:ascii="Calibri" w:eastAsia="Times New Roman" w:hAnsi="Calibri" w:cs="Calibri"/>
                <w:sz w:val="24"/>
                <w:lang w:val="ro-RO"/>
              </w:rPr>
            </w:pPr>
            <w:r w:rsidRPr="00E57981">
              <w:rPr>
                <w:rFonts w:ascii="Calibri" w:eastAsia="Times New Roman" w:hAnsi="Calibri" w:cs="Calibri"/>
                <w:sz w:val="24"/>
                <w:lang w:val="ro-RO"/>
              </w:rPr>
              <w:t> </w:t>
            </w:r>
          </w:p>
        </w:tc>
        <w:tc>
          <w:tcPr>
            <w:tcW w:w="1240" w:type="dxa"/>
            <w:shd w:val="clear" w:color="auto" w:fill="auto"/>
            <w:noWrap/>
            <w:vAlign w:val="center"/>
            <w:hideMark/>
          </w:tcPr>
          <w:p w:rsidR="00E63102" w:rsidRPr="00E57981" w:rsidRDefault="00E63102" w:rsidP="00F846A9">
            <w:pPr>
              <w:spacing w:after="0" w:line="240" w:lineRule="auto"/>
              <w:jc w:val="center"/>
              <w:rPr>
                <w:rFonts w:ascii="Times New Roman" w:eastAsia="Times New Roman" w:hAnsi="Times New Roman" w:cs="Times New Roman"/>
                <w:sz w:val="24"/>
                <w:lang w:val="ro-RO"/>
              </w:rPr>
            </w:pPr>
            <w:r w:rsidRPr="00E57981">
              <w:rPr>
                <w:rFonts w:ascii="Times New Roman" w:eastAsia="Times New Roman" w:hAnsi="Times New Roman" w:cs="Times New Roman"/>
                <w:sz w:val="24"/>
                <w:lang w:val="ro-RO"/>
              </w:rPr>
              <w:t>Unit.</w:t>
            </w:r>
          </w:p>
        </w:tc>
        <w:tc>
          <w:tcPr>
            <w:tcW w:w="3201" w:type="dxa"/>
            <w:shd w:val="clear" w:color="auto" w:fill="auto"/>
            <w:noWrap/>
            <w:vAlign w:val="center"/>
            <w:hideMark/>
          </w:tcPr>
          <w:p w:rsidR="00E63102" w:rsidRPr="00E57981" w:rsidRDefault="00E63102" w:rsidP="00F846A9">
            <w:pPr>
              <w:spacing w:after="0" w:line="240" w:lineRule="auto"/>
              <w:jc w:val="center"/>
              <w:rPr>
                <w:rFonts w:ascii="Times New Roman" w:eastAsia="Times New Roman" w:hAnsi="Times New Roman" w:cs="Times New Roman"/>
                <w:sz w:val="24"/>
                <w:lang w:val="ro-RO"/>
              </w:rPr>
            </w:pPr>
            <w:r w:rsidRPr="00E57981">
              <w:rPr>
                <w:rFonts w:ascii="Times New Roman" w:eastAsia="Times New Roman" w:hAnsi="Times New Roman" w:cs="Times New Roman"/>
                <w:sz w:val="24"/>
                <w:lang w:val="ro-RO"/>
              </w:rPr>
              <w:t>costul aproximativ</w:t>
            </w:r>
          </w:p>
        </w:tc>
        <w:tc>
          <w:tcPr>
            <w:tcW w:w="2795" w:type="dxa"/>
            <w:shd w:val="clear" w:color="auto" w:fill="auto"/>
            <w:noWrap/>
            <w:vAlign w:val="center"/>
            <w:hideMark/>
          </w:tcPr>
          <w:p w:rsidR="00E63102" w:rsidRPr="00E57981" w:rsidRDefault="00E63102" w:rsidP="00F846A9">
            <w:pPr>
              <w:spacing w:after="0" w:line="240" w:lineRule="auto"/>
              <w:jc w:val="center"/>
              <w:rPr>
                <w:rFonts w:ascii="Times New Roman" w:eastAsia="Times New Roman" w:hAnsi="Times New Roman" w:cs="Times New Roman"/>
                <w:sz w:val="24"/>
                <w:lang w:val="ro-RO"/>
              </w:rPr>
            </w:pPr>
            <w:r w:rsidRPr="00E57981">
              <w:rPr>
                <w:rFonts w:ascii="Times New Roman" w:eastAsia="Times New Roman" w:hAnsi="Times New Roman" w:cs="Times New Roman"/>
                <w:sz w:val="24"/>
                <w:lang w:val="ro-RO"/>
              </w:rPr>
              <w:t>Suma, mii lei</w:t>
            </w:r>
          </w:p>
        </w:tc>
      </w:tr>
      <w:tr w:rsidR="00E63102" w:rsidRPr="00E57981" w:rsidTr="00F846A9">
        <w:trPr>
          <w:trHeight w:val="300"/>
        </w:trPr>
        <w:tc>
          <w:tcPr>
            <w:tcW w:w="2557" w:type="dxa"/>
            <w:shd w:val="clear" w:color="auto" w:fill="auto"/>
            <w:noWrap/>
            <w:vAlign w:val="bottom"/>
            <w:hideMark/>
          </w:tcPr>
          <w:p w:rsidR="00E63102" w:rsidRPr="00E57981" w:rsidRDefault="00E63102" w:rsidP="00F846A9">
            <w:pPr>
              <w:spacing w:after="0" w:line="240" w:lineRule="auto"/>
              <w:rPr>
                <w:rFonts w:ascii="Times New Roman" w:eastAsia="Times New Roman" w:hAnsi="Times New Roman" w:cs="Times New Roman"/>
                <w:sz w:val="24"/>
                <w:lang w:val="ro-RO"/>
              </w:rPr>
            </w:pPr>
            <w:r w:rsidRPr="00E57981">
              <w:rPr>
                <w:rFonts w:ascii="Times New Roman" w:eastAsia="Times New Roman" w:hAnsi="Times New Roman" w:cs="Times New Roman"/>
                <w:sz w:val="24"/>
                <w:lang w:val="ro-RO"/>
              </w:rPr>
              <w:t>Materiale de rețea</w:t>
            </w:r>
          </w:p>
        </w:tc>
        <w:tc>
          <w:tcPr>
            <w:tcW w:w="1240" w:type="dxa"/>
            <w:shd w:val="clear" w:color="auto" w:fill="auto"/>
            <w:noWrap/>
            <w:vAlign w:val="center"/>
            <w:hideMark/>
          </w:tcPr>
          <w:p w:rsidR="00E63102" w:rsidRPr="00E57981" w:rsidRDefault="00E63102" w:rsidP="00F846A9">
            <w:pPr>
              <w:spacing w:after="0" w:line="240" w:lineRule="auto"/>
              <w:jc w:val="center"/>
              <w:rPr>
                <w:rFonts w:ascii="Times New Roman" w:eastAsia="Times New Roman" w:hAnsi="Times New Roman" w:cs="Times New Roman"/>
                <w:sz w:val="24"/>
                <w:lang w:val="ro-RO"/>
              </w:rPr>
            </w:pPr>
            <w:r w:rsidRPr="00E57981">
              <w:rPr>
                <w:rFonts w:ascii="Times New Roman" w:eastAsia="Times New Roman" w:hAnsi="Times New Roman" w:cs="Times New Roman"/>
                <w:sz w:val="24"/>
                <w:lang w:val="ro-RO"/>
              </w:rPr>
              <w:t>-</w:t>
            </w:r>
          </w:p>
        </w:tc>
        <w:tc>
          <w:tcPr>
            <w:tcW w:w="3201" w:type="dxa"/>
            <w:shd w:val="clear" w:color="auto" w:fill="auto"/>
            <w:noWrap/>
            <w:vAlign w:val="center"/>
            <w:hideMark/>
          </w:tcPr>
          <w:p w:rsidR="00E63102" w:rsidRPr="00E57981" w:rsidRDefault="00E63102" w:rsidP="00F846A9">
            <w:pPr>
              <w:spacing w:after="0" w:line="240" w:lineRule="auto"/>
              <w:jc w:val="center"/>
              <w:rPr>
                <w:rFonts w:ascii="Times New Roman" w:eastAsia="Times New Roman" w:hAnsi="Times New Roman" w:cs="Times New Roman"/>
                <w:sz w:val="24"/>
                <w:lang w:val="ro-RO"/>
              </w:rPr>
            </w:pPr>
            <w:r w:rsidRPr="00E57981">
              <w:rPr>
                <w:rFonts w:ascii="Times New Roman" w:eastAsia="Times New Roman" w:hAnsi="Times New Roman" w:cs="Times New Roman"/>
                <w:sz w:val="24"/>
                <w:lang w:val="ro-RO"/>
              </w:rPr>
              <w:t>-</w:t>
            </w:r>
          </w:p>
        </w:tc>
        <w:tc>
          <w:tcPr>
            <w:tcW w:w="2795" w:type="dxa"/>
            <w:shd w:val="clear" w:color="auto" w:fill="auto"/>
            <w:noWrap/>
            <w:vAlign w:val="center"/>
            <w:hideMark/>
          </w:tcPr>
          <w:p w:rsidR="00E63102" w:rsidRPr="00E57981" w:rsidRDefault="00E63102" w:rsidP="00F846A9">
            <w:pPr>
              <w:spacing w:after="0" w:line="240" w:lineRule="auto"/>
              <w:jc w:val="center"/>
              <w:rPr>
                <w:rFonts w:ascii="Times New Roman" w:eastAsia="Times New Roman" w:hAnsi="Times New Roman" w:cs="Times New Roman"/>
                <w:sz w:val="24"/>
                <w:lang w:val="ro-RO"/>
              </w:rPr>
            </w:pPr>
            <w:r w:rsidRPr="00E57981">
              <w:rPr>
                <w:rFonts w:ascii="Times New Roman" w:eastAsia="Times New Roman" w:hAnsi="Times New Roman" w:cs="Times New Roman"/>
                <w:sz w:val="24"/>
                <w:lang w:val="ro-RO"/>
              </w:rPr>
              <w:t>100,0</w:t>
            </w:r>
          </w:p>
        </w:tc>
      </w:tr>
      <w:tr w:rsidR="00E63102" w:rsidRPr="00E57981" w:rsidTr="00F846A9">
        <w:trPr>
          <w:trHeight w:val="300"/>
        </w:trPr>
        <w:tc>
          <w:tcPr>
            <w:tcW w:w="2557" w:type="dxa"/>
            <w:shd w:val="clear" w:color="auto" w:fill="auto"/>
            <w:noWrap/>
            <w:vAlign w:val="bottom"/>
            <w:hideMark/>
          </w:tcPr>
          <w:p w:rsidR="00E63102" w:rsidRPr="00E57981" w:rsidRDefault="00E63102" w:rsidP="00F846A9">
            <w:pPr>
              <w:spacing w:after="0" w:line="240" w:lineRule="auto"/>
              <w:rPr>
                <w:rFonts w:ascii="Times New Roman" w:eastAsia="Times New Roman" w:hAnsi="Times New Roman" w:cs="Times New Roman"/>
                <w:sz w:val="24"/>
                <w:lang w:val="ro-RO"/>
              </w:rPr>
            </w:pPr>
            <w:r w:rsidRPr="00E57981">
              <w:rPr>
                <w:rFonts w:ascii="Times New Roman" w:eastAsia="Times New Roman" w:hAnsi="Times New Roman" w:cs="Times New Roman"/>
                <w:sz w:val="24"/>
                <w:lang w:val="ro-RO"/>
              </w:rPr>
              <w:t>Comutator</w:t>
            </w:r>
          </w:p>
        </w:tc>
        <w:tc>
          <w:tcPr>
            <w:tcW w:w="1240" w:type="dxa"/>
            <w:shd w:val="clear" w:color="auto" w:fill="auto"/>
            <w:noWrap/>
            <w:vAlign w:val="center"/>
            <w:hideMark/>
          </w:tcPr>
          <w:p w:rsidR="00E63102" w:rsidRPr="00E57981" w:rsidRDefault="00E63102" w:rsidP="00F846A9">
            <w:pPr>
              <w:spacing w:after="0" w:line="240" w:lineRule="auto"/>
              <w:jc w:val="center"/>
              <w:rPr>
                <w:rFonts w:ascii="Times New Roman" w:eastAsia="Times New Roman" w:hAnsi="Times New Roman" w:cs="Times New Roman"/>
                <w:sz w:val="24"/>
                <w:lang w:val="ro-RO"/>
              </w:rPr>
            </w:pPr>
            <w:r w:rsidRPr="00E57981">
              <w:rPr>
                <w:rFonts w:ascii="Times New Roman" w:eastAsia="Times New Roman" w:hAnsi="Times New Roman" w:cs="Times New Roman"/>
                <w:sz w:val="24"/>
                <w:lang w:val="ro-RO"/>
              </w:rPr>
              <w:t>3</w:t>
            </w:r>
          </w:p>
        </w:tc>
        <w:tc>
          <w:tcPr>
            <w:tcW w:w="3201" w:type="dxa"/>
            <w:shd w:val="clear" w:color="auto" w:fill="auto"/>
            <w:noWrap/>
            <w:vAlign w:val="center"/>
            <w:hideMark/>
          </w:tcPr>
          <w:p w:rsidR="00E63102" w:rsidRPr="00E57981" w:rsidRDefault="00E63102" w:rsidP="00F846A9">
            <w:pPr>
              <w:spacing w:after="0" w:line="240" w:lineRule="auto"/>
              <w:jc w:val="center"/>
              <w:rPr>
                <w:rFonts w:ascii="Times New Roman" w:eastAsia="Times New Roman" w:hAnsi="Times New Roman" w:cs="Times New Roman"/>
                <w:sz w:val="24"/>
                <w:lang w:val="ro-RO"/>
              </w:rPr>
            </w:pPr>
            <w:r w:rsidRPr="00E57981">
              <w:rPr>
                <w:rFonts w:ascii="Times New Roman" w:eastAsia="Times New Roman" w:hAnsi="Times New Roman" w:cs="Times New Roman"/>
                <w:sz w:val="24"/>
                <w:lang w:val="ro-RO"/>
              </w:rPr>
              <w:t>5 000</w:t>
            </w:r>
          </w:p>
        </w:tc>
        <w:tc>
          <w:tcPr>
            <w:tcW w:w="2795" w:type="dxa"/>
            <w:shd w:val="clear" w:color="auto" w:fill="auto"/>
            <w:noWrap/>
            <w:vAlign w:val="center"/>
            <w:hideMark/>
          </w:tcPr>
          <w:p w:rsidR="00E63102" w:rsidRPr="00E57981" w:rsidRDefault="00E63102" w:rsidP="00F846A9">
            <w:pPr>
              <w:spacing w:after="0" w:line="240" w:lineRule="auto"/>
              <w:jc w:val="center"/>
              <w:rPr>
                <w:rFonts w:ascii="Times New Roman" w:eastAsia="Times New Roman" w:hAnsi="Times New Roman" w:cs="Times New Roman"/>
                <w:sz w:val="24"/>
                <w:lang w:val="ro-RO"/>
              </w:rPr>
            </w:pPr>
            <w:r w:rsidRPr="00E57981">
              <w:rPr>
                <w:rFonts w:ascii="Times New Roman" w:eastAsia="Times New Roman" w:hAnsi="Times New Roman" w:cs="Times New Roman"/>
                <w:sz w:val="24"/>
                <w:lang w:val="ro-RO"/>
              </w:rPr>
              <w:t>15,0</w:t>
            </w:r>
          </w:p>
        </w:tc>
      </w:tr>
      <w:tr w:rsidR="00E63102" w:rsidRPr="00E57981" w:rsidTr="00F846A9">
        <w:trPr>
          <w:trHeight w:val="300"/>
        </w:trPr>
        <w:tc>
          <w:tcPr>
            <w:tcW w:w="2557" w:type="dxa"/>
            <w:shd w:val="clear" w:color="auto" w:fill="auto"/>
            <w:noWrap/>
            <w:vAlign w:val="bottom"/>
            <w:hideMark/>
          </w:tcPr>
          <w:p w:rsidR="00E63102" w:rsidRPr="00E57981" w:rsidRDefault="00E63102" w:rsidP="00F846A9">
            <w:pPr>
              <w:spacing w:after="0" w:line="240" w:lineRule="auto"/>
              <w:rPr>
                <w:rFonts w:ascii="Times New Roman" w:eastAsia="Times New Roman" w:hAnsi="Times New Roman" w:cs="Times New Roman"/>
                <w:sz w:val="24"/>
                <w:lang w:val="ro-RO"/>
              </w:rPr>
            </w:pPr>
            <w:r w:rsidRPr="00E57981">
              <w:rPr>
                <w:rFonts w:ascii="Times New Roman" w:eastAsia="Times New Roman" w:hAnsi="Times New Roman" w:cs="Times New Roman"/>
                <w:sz w:val="24"/>
                <w:lang w:val="ro-RO"/>
              </w:rPr>
              <w:t xml:space="preserve">Căști </w:t>
            </w:r>
            <w:proofErr w:type="spellStart"/>
            <w:r w:rsidRPr="00E57981">
              <w:rPr>
                <w:rFonts w:ascii="Times New Roman" w:eastAsia="Times New Roman" w:hAnsi="Times New Roman" w:cs="Times New Roman"/>
                <w:sz w:val="24"/>
                <w:lang w:val="ro-RO"/>
              </w:rPr>
              <w:t>pt</w:t>
            </w:r>
            <w:proofErr w:type="spellEnd"/>
            <w:r w:rsidRPr="00E57981">
              <w:rPr>
                <w:rFonts w:ascii="Times New Roman" w:eastAsia="Times New Roman" w:hAnsi="Times New Roman" w:cs="Times New Roman"/>
                <w:sz w:val="24"/>
                <w:lang w:val="ro-RO"/>
              </w:rPr>
              <w:t xml:space="preserve"> operatori</w:t>
            </w:r>
          </w:p>
        </w:tc>
        <w:tc>
          <w:tcPr>
            <w:tcW w:w="1240" w:type="dxa"/>
            <w:shd w:val="clear" w:color="auto" w:fill="auto"/>
            <w:noWrap/>
            <w:vAlign w:val="center"/>
            <w:hideMark/>
          </w:tcPr>
          <w:p w:rsidR="00E63102" w:rsidRPr="00E57981" w:rsidRDefault="00E63102" w:rsidP="00F846A9">
            <w:pPr>
              <w:spacing w:after="0" w:line="240" w:lineRule="auto"/>
              <w:rPr>
                <w:rFonts w:ascii="Times New Roman" w:eastAsia="Times New Roman" w:hAnsi="Times New Roman" w:cs="Times New Roman"/>
                <w:sz w:val="24"/>
                <w:lang w:val="ro-RO"/>
              </w:rPr>
            </w:pPr>
          </w:p>
        </w:tc>
        <w:tc>
          <w:tcPr>
            <w:tcW w:w="3201" w:type="dxa"/>
            <w:shd w:val="clear" w:color="auto" w:fill="auto"/>
            <w:noWrap/>
            <w:vAlign w:val="center"/>
            <w:hideMark/>
          </w:tcPr>
          <w:p w:rsidR="00E63102" w:rsidRPr="00E57981" w:rsidRDefault="00E63102" w:rsidP="00F846A9">
            <w:pPr>
              <w:spacing w:after="0" w:line="240" w:lineRule="auto"/>
              <w:jc w:val="center"/>
              <w:rPr>
                <w:rFonts w:ascii="Times New Roman" w:eastAsia="Times New Roman" w:hAnsi="Times New Roman" w:cs="Times New Roman"/>
                <w:sz w:val="24"/>
                <w:szCs w:val="20"/>
                <w:lang w:val="ro-RO"/>
              </w:rPr>
            </w:pPr>
          </w:p>
        </w:tc>
        <w:tc>
          <w:tcPr>
            <w:tcW w:w="2795" w:type="dxa"/>
            <w:shd w:val="clear" w:color="auto" w:fill="auto"/>
            <w:noWrap/>
            <w:vAlign w:val="center"/>
            <w:hideMark/>
          </w:tcPr>
          <w:p w:rsidR="00E63102" w:rsidRPr="00E57981" w:rsidRDefault="00E63102" w:rsidP="00F846A9">
            <w:pPr>
              <w:spacing w:after="0" w:line="240" w:lineRule="auto"/>
              <w:jc w:val="center"/>
              <w:rPr>
                <w:rFonts w:ascii="Times New Roman" w:eastAsia="Times New Roman" w:hAnsi="Times New Roman" w:cs="Times New Roman"/>
                <w:sz w:val="24"/>
                <w:lang w:val="ro-RO"/>
              </w:rPr>
            </w:pPr>
            <w:r w:rsidRPr="00E57981">
              <w:rPr>
                <w:rFonts w:ascii="Times New Roman" w:eastAsia="Times New Roman" w:hAnsi="Times New Roman" w:cs="Times New Roman"/>
                <w:sz w:val="24"/>
                <w:lang w:val="ro-RO"/>
              </w:rPr>
              <w:t>140,0</w:t>
            </w:r>
          </w:p>
        </w:tc>
      </w:tr>
      <w:tr w:rsidR="00E63102" w:rsidRPr="00E57981" w:rsidTr="00F846A9">
        <w:trPr>
          <w:trHeight w:val="300"/>
        </w:trPr>
        <w:tc>
          <w:tcPr>
            <w:tcW w:w="2557" w:type="dxa"/>
            <w:shd w:val="clear" w:color="auto" w:fill="auto"/>
            <w:noWrap/>
            <w:vAlign w:val="bottom"/>
            <w:hideMark/>
          </w:tcPr>
          <w:p w:rsidR="00E63102" w:rsidRPr="00E57981" w:rsidRDefault="00E63102" w:rsidP="00F846A9">
            <w:pPr>
              <w:spacing w:after="0" w:line="240" w:lineRule="auto"/>
              <w:rPr>
                <w:rFonts w:ascii="Times New Roman" w:eastAsia="Times New Roman" w:hAnsi="Times New Roman" w:cs="Times New Roman"/>
                <w:sz w:val="24"/>
                <w:lang w:val="ro-RO"/>
              </w:rPr>
            </w:pPr>
            <w:r w:rsidRPr="00E57981">
              <w:rPr>
                <w:rFonts w:ascii="Times New Roman" w:eastAsia="Times New Roman" w:hAnsi="Times New Roman" w:cs="Times New Roman"/>
                <w:sz w:val="24"/>
                <w:lang w:val="ro-RO"/>
              </w:rPr>
              <w:t>Proiector</w:t>
            </w:r>
          </w:p>
        </w:tc>
        <w:tc>
          <w:tcPr>
            <w:tcW w:w="1240" w:type="dxa"/>
            <w:shd w:val="clear" w:color="auto" w:fill="auto"/>
            <w:noWrap/>
            <w:vAlign w:val="center"/>
            <w:hideMark/>
          </w:tcPr>
          <w:p w:rsidR="00E63102" w:rsidRPr="00E57981" w:rsidRDefault="00E63102" w:rsidP="00F846A9">
            <w:pPr>
              <w:spacing w:after="0" w:line="240" w:lineRule="auto"/>
              <w:jc w:val="center"/>
              <w:rPr>
                <w:rFonts w:ascii="Times New Roman" w:eastAsia="Times New Roman" w:hAnsi="Times New Roman" w:cs="Times New Roman"/>
                <w:sz w:val="24"/>
                <w:lang w:val="ro-RO"/>
              </w:rPr>
            </w:pPr>
            <w:r w:rsidRPr="00E57981">
              <w:rPr>
                <w:rFonts w:ascii="Times New Roman" w:eastAsia="Times New Roman" w:hAnsi="Times New Roman" w:cs="Times New Roman"/>
                <w:sz w:val="24"/>
                <w:lang w:val="ro-RO"/>
              </w:rPr>
              <w:t>1</w:t>
            </w:r>
          </w:p>
        </w:tc>
        <w:tc>
          <w:tcPr>
            <w:tcW w:w="3201" w:type="dxa"/>
            <w:shd w:val="clear" w:color="auto" w:fill="auto"/>
            <w:noWrap/>
            <w:vAlign w:val="center"/>
            <w:hideMark/>
          </w:tcPr>
          <w:p w:rsidR="00E63102" w:rsidRPr="00E57981" w:rsidRDefault="00E63102" w:rsidP="00F846A9">
            <w:pPr>
              <w:spacing w:after="0" w:line="240" w:lineRule="auto"/>
              <w:jc w:val="center"/>
              <w:rPr>
                <w:rFonts w:ascii="Times New Roman" w:eastAsia="Times New Roman" w:hAnsi="Times New Roman" w:cs="Times New Roman"/>
                <w:sz w:val="24"/>
                <w:lang w:val="ro-RO"/>
              </w:rPr>
            </w:pPr>
            <w:r w:rsidRPr="00E57981">
              <w:rPr>
                <w:rFonts w:ascii="Times New Roman" w:eastAsia="Times New Roman" w:hAnsi="Times New Roman" w:cs="Times New Roman"/>
                <w:sz w:val="24"/>
                <w:lang w:val="ro-RO"/>
              </w:rPr>
              <w:t>35 000</w:t>
            </w:r>
          </w:p>
        </w:tc>
        <w:tc>
          <w:tcPr>
            <w:tcW w:w="2795" w:type="dxa"/>
            <w:shd w:val="clear" w:color="auto" w:fill="auto"/>
            <w:noWrap/>
            <w:vAlign w:val="center"/>
            <w:hideMark/>
          </w:tcPr>
          <w:p w:rsidR="00E63102" w:rsidRPr="00E57981" w:rsidRDefault="00E63102" w:rsidP="00F846A9">
            <w:pPr>
              <w:spacing w:after="0" w:line="240" w:lineRule="auto"/>
              <w:jc w:val="center"/>
              <w:rPr>
                <w:rFonts w:ascii="Times New Roman" w:eastAsia="Times New Roman" w:hAnsi="Times New Roman" w:cs="Times New Roman"/>
                <w:sz w:val="24"/>
                <w:lang w:val="ro-RO"/>
              </w:rPr>
            </w:pPr>
            <w:r w:rsidRPr="00E57981">
              <w:rPr>
                <w:rFonts w:ascii="Times New Roman" w:eastAsia="Times New Roman" w:hAnsi="Times New Roman" w:cs="Times New Roman"/>
                <w:sz w:val="24"/>
                <w:lang w:val="ro-RO"/>
              </w:rPr>
              <w:t>35,0</w:t>
            </w:r>
          </w:p>
        </w:tc>
      </w:tr>
      <w:tr w:rsidR="00E63102" w:rsidRPr="00E57981" w:rsidTr="00F846A9">
        <w:trPr>
          <w:trHeight w:val="315"/>
        </w:trPr>
        <w:tc>
          <w:tcPr>
            <w:tcW w:w="2557" w:type="dxa"/>
            <w:shd w:val="clear" w:color="auto" w:fill="auto"/>
            <w:noWrap/>
            <w:vAlign w:val="bottom"/>
            <w:hideMark/>
          </w:tcPr>
          <w:p w:rsidR="00E63102" w:rsidRPr="00E57981" w:rsidRDefault="00E63102" w:rsidP="00F846A9">
            <w:pPr>
              <w:spacing w:after="0" w:line="240" w:lineRule="auto"/>
              <w:rPr>
                <w:rFonts w:ascii="Times New Roman" w:eastAsia="Times New Roman" w:hAnsi="Times New Roman" w:cs="Times New Roman"/>
                <w:sz w:val="24"/>
                <w:lang w:val="ro-RO"/>
              </w:rPr>
            </w:pPr>
            <w:r w:rsidRPr="00E57981">
              <w:rPr>
                <w:rFonts w:ascii="Times New Roman" w:eastAsia="Times New Roman" w:hAnsi="Times New Roman" w:cs="Times New Roman"/>
                <w:sz w:val="24"/>
                <w:lang w:val="ro-RO"/>
              </w:rPr>
              <w:t xml:space="preserve">Ecran </w:t>
            </w:r>
            <w:proofErr w:type="spellStart"/>
            <w:r w:rsidRPr="00E57981">
              <w:rPr>
                <w:rFonts w:ascii="Times New Roman" w:eastAsia="Times New Roman" w:hAnsi="Times New Roman" w:cs="Times New Roman"/>
                <w:sz w:val="24"/>
                <w:lang w:val="ro-RO"/>
              </w:rPr>
              <w:t>pt</w:t>
            </w:r>
            <w:proofErr w:type="spellEnd"/>
            <w:r w:rsidRPr="00E57981">
              <w:rPr>
                <w:rFonts w:ascii="Times New Roman" w:eastAsia="Times New Roman" w:hAnsi="Times New Roman" w:cs="Times New Roman"/>
                <w:sz w:val="24"/>
                <w:lang w:val="ro-RO"/>
              </w:rPr>
              <w:t xml:space="preserve"> proiector</w:t>
            </w:r>
          </w:p>
        </w:tc>
        <w:tc>
          <w:tcPr>
            <w:tcW w:w="1240" w:type="dxa"/>
            <w:shd w:val="clear" w:color="auto" w:fill="auto"/>
            <w:noWrap/>
            <w:vAlign w:val="center"/>
            <w:hideMark/>
          </w:tcPr>
          <w:p w:rsidR="00E63102" w:rsidRPr="00E57981" w:rsidRDefault="00E63102" w:rsidP="00F846A9">
            <w:pPr>
              <w:spacing w:after="0" w:line="240" w:lineRule="auto"/>
              <w:jc w:val="center"/>
              <w:rPr>
                <w:rFonts w:ascii="Times New Roman" w:eastAsia="Times New Roman" w:hAnsi="Times New Roman" w:cs="Times New Roman"/>
                <w:sz w:val="24"/>
                <w:lang w:val="ro-RO"/>
              </w:rPr>
            </w:pPr>
            <w:r w:rsidRPr="00E57981">
              <w:rPr>
                <w:rFonts w:ascii="Times New Roman" w:eastAsia="Times New Roman" w:hAnsi="Times New Roman" w:cs="Times New Roman"/>
                <w:sz w:val="24"/>
                <w:lang w:val="ro-RO"/>
              </w:rPr>
              <w:t>2</w:t>
            </w:r>
          </w:p>
        </w:tc>
        <w:tc>
          <w:tcPr>
            <w:tcW w:w="3201" w:type="dxa"/>
            <w:shd w:val="clear" w:color="auto" w:fill="auto"/>
            <w:noWrap/>
            <w:vAlign w:val="center"/>
            <w:hideMark/>
          </w:tcPr>
          <w:p w:rsidR="00E63102" w:rsidRPr="00E57981" w:rsidRDefault="00E63102" w:rsidP="00F846A9">
            <w:pPr>
              <w:spacing w:after="0" w:line="240" w:lineRule="auto"/>
              <w:jc w:val="center"/>
              <w:rPr>
                <w:rFonts w:ascii="Times New Roman" w:eastAsia="Times New Roman" w:hAnsi="Times New Roman" w:cs="Times New Roman"/>
                <w:sz w:val="24"/>
                <w:lang w:val="ro-RO"/>
              </w:rPr>
            </w:pPr>
            <w:r w:rsidRPr="00E57981">
              <w:rPr>
                <w:rFonts w:ascii="Times New Roman" w:eastAsia="Times New Roman" w:hAnsi="Times New Roman" w:cs="Times New Roman"/>
                <w:sz w:val="24"/>
                <w:lang w:val="ro-RO"/>
              </w:rPr>
              <w:t>5 000</w:t>
            </w:r>
          </w:p>
        </w:tc>
        <w:tc>
          <w:tcPr>
            <w:tcW w:w="2795" w:type="dxa"/>
            <w:shd w:val="clear" w:color="auto" w:fill="auto"/>
            <w:noWrap/>
            <w:vAlign w:val="center"/>
            <w:hideMark/>
          </w:tcPr>
          <w:p w:rsidR="00E63102" w:rsidRPr="00E57981" w:rsidRDefault="00E63102" w:rsidP="00F846A9">
            <w:pPr>
              <w:spacing w:after="0" w:line="240" w:lineRule="auto"/>
              <w:jc w:val="center"/>
              <w:rPr>
                <w:rFonts w:ascii="Times New Roman" w:eastAsia="Times New Roman" w:hAnsi="Times New Roman" w:cs="Times New Roman"/>
                <w:sz w:val="24"/>
                <w:lang w:val="ro-RO"/>
              </w:rPr>
            </w:pPr>
            <w:r w:rsidRPr="00E57981">
              <w:rPr>
                <w:rFonts w:ascii="Times New Roman" w:eastAsia="Times New Roman" w:hAnsi="Times New Roman" w:cs="Times New Roman"/>
                <w:sz w:val="24"/>
                <w:lang w:val="ro-RO"/>
              </w:rPr>
              <w:t>10,0</w:t>
            </w:r>
          </w:p>
        </w:tc>
      </w:tr>
      <w:tr w:rsidR="00E63102" w:rsidRPr="00E57981" w:rsidTr="00F846A9">
        <w:trPr>
          <w:trHeight w:val="300"/>
        </w:trPr>
        <w:tc>
          <w:tcPr>
            <w:tcW w:w="2557" w:type="dxa"/>
            <w:shd w:val="clear" w:color="auto" w:fill="auto"/>
            <w:noWrap/>
            <w:vAlign w:val="bottom"/>
            <w:hideMark/>
          </w:tcPr>
          <w:p w:rsidR="00E63102" w:rsidRPr="00E57981" w:rsidRDefault="00E63102" w:rsidP="00F846A9">
            <w:pPr>
              <w:spacing w:after="0" w:line="240" w:lineRule="auto"/>
              <w:jc w:val="right"/>
              <w:rPr>
                <w:rFonts w:ascii="Times New Roman" w:eastAsia="Times New Roman" w:hAnsi="Times New Roman" w:cs="Times New Roman"/>
                <w:b/>
                <w:bCs/>
                <w:sz w:val="24"/>
                <w:lang w:val="ro-RO"/>
              </w:rPr>
            </w:pPr>
            <w:r w:rsidRPr="00E57981">
              <w:rPr>
                <w:rFonts w:ascii="Times New Roman" w:eastAsia="Times New Roman" w:hAnsi="Times New Roman" w:cs="Times New Roman"/>
                <w:b/>
                <w:bCs/>
                <w:sz w:val="24"/>
                <w:lang w:val="ro-RO"/>
              </w:rPr>
              <w:t>Total</w:t>
            </w:r>
          </w:p>
        </w:tc>
        <w:tc>
          <w:tcPr>
            <w:tcW w:w="1240" w:type="dxa"/>
            <w:shd w:val="clear" w:color="auto" w:fill="auto"/>
            <w:noWrap/>
            <w:vAlign w:val="bottom"/>
            <w:hideMark/>
          </w:tcPr>
          <w:p w:rsidR="00E63102" w:rsidRPr="00E57981" w:rsidRDefault="00E63102" w:rsidP="00F846A9">
            <w:pPr>
              <w:spacing w:after="0" w:line="240" w:lineRule="auto"/>
              <w:rPr>
                <w:rFonts w:ascii="Times New Roman" w:eastAsia="Times New Roman" w:hAnsi="Times New Roman" w:cs="Times New Roman"/>
                <w:b/>
                <w:bCs/>
                <w:sz w:val="24"/>
                <w:lang w:val="ro-RO"/>
              </w:rPr>
            </w:pPr>
          </w:p>
        </w:tc>
        <w:tc>
          <w:tcPr>
            <w:tcW w:w="3201" w:type="dxa"/>
            <w:shd w:val="clear" w:color="auto" w:fill="auto"/>
            <w:noWrap/>
            <w:vAlign w:val="bottom"/>
            <w:hideMark/>
          </w:tcPr>
          <w:p w:rsidR="00E63102" w:rsidRPr="00E57981" w:rsidRDefault="00E63102" w:rsidP="00F846A9">
            <w:pPr>
              <w:spacing w:after="0" w:line="240" w:lineRule="auto"/>
              <w:rPr>
                <w:rFonts w:ascii="Times New Roman" w:eastAsia="Times New Roman" w:hAnsi="Times New Roman" w:cs="Times New Roman"/>
                <w:sz w:val="24"/>
                <w:szCs w:val="20"/>
                <w:lang w:val="ro-RO"/>
              </w:rPr>
            </w:pPr>
          </w:p>
        </w:tc>
        <w:tc>
          <w:tcPr>
            <w:tcW w:w="2795" w:type="dxa"/>
            <w:shd w:val="clear" w:color="auto" w:fill="auto"/>
            <w:noWrap/>
            <w:vAlign w:val="bottom"/>
            <w:hideMark/>
          </w:tcPr>
          <w:p w:rsidR="00E63102" w:rsidRPr="00E57981" w:rsidRDefault="00E63102" w:rsidP="00F846A9">
            <w:pPr>
              <w:spacing w:after="0" w:line="240" w:lineRule="auto"/>
              <w:jc w:val="center"/>
              <w:rPr>
                <w:rFonts w:ascii="Times New Roman" w:eastAsia="Times New Roman" w:hAnsi="Times New Roman" w:cs="Times New Roman"/>
                <w:b/>
                <w:bCs/>
                <w:sz w:val="24"/>
                <w:lang w:val="ro-RO"/>
              </w:rPr>
            </w:pPr>
            <w:r w:rsidRPr="00E57981">
              <w:rPr>
                <w:rFonts w:ascii="Times New Roman" w:eastAsia="Times New Roman" w:hAnsi="Times New Roman" w:cs="Times New Roman"/>
                <w:b/>
                <w:bCs/>
                <w:sz w:val="24"/>
                <w:lang w:val="ro-RO"/>
              </w:rPr>
              <w:t>300,0</w:t>
            </w:r>
          </w:p>
        </w:tc>
      </w:tr>
    </w:tbl>
    <w:p w:rsidR="00E63102" w:rsidRPr="00E57981" w:rsidRDefault="00E63102" w:rsidP="00E63102">
      <w:pPr>
        <w:pStyle w:val="a3"/>
        <w:tabs>
          <w:tab w:val="left" w:pos="851"/>
        </w:tabs>
        <w:suppressAutoHyphens/>
        <w:spacing w:after="120" w:line="240" w:lineRule="auto"/>
        <w:ind w:left="0" w:firstLine="567"/>
        <w:jc w:val="both"/>
        <w:rPr>
          <w:rFonts w:ascii="Times New Roman" w:hAnsi="Times New Roman" w:cs="Times New Roman"/>
          <w:sz w:val="28"/>
          <w:szCs w:val="28"/>
          <w:lang w:val="ro-RO"/>
        </w:rPr>
      </w:pPr>
    </w:p>
    <w:p w:rsidR="00E63102" w:rsidRPr="00E57981" w:rsidRDefault="00E63102" w:rsidP="00E63102">
      <w:pPr>
        <w:tabs>
          <w:tab w:val="left" w:pos="993"/>
        </w:tabs>
        <w:suppressAutoHyphens/>
        <w:spacing w:after="120" w:line="240" w:lineRule="auto"/>
        <w:jc w:val="both"/>
        <w:rPr>
          <w:rFonts w:ascii="Times New Roman" w:hAnsi="Times New Roman" w:cs="Times New Roman"/>
          <w:sz w:val="28"/>
          <w:szCs w:val="28"/>
          <w:lang w:val="ro-RO"/>
        </w:rPr>
      </w:pPr>
      <w:r w:rsidRPr="00E57981">
        <w:rPr>
          <w:rFonts w:ascii="Times New Roman" w:hAnsi="Times New Roman" w:cs="Times New Roman"/>
          <w:sz w:val="28"/>
          <w:szCs w:val="28"/>
          <w:lang w:val="ro-RO"/>
        </w:rPr>
        <w:t xml:space="preserve">2.3. Pentru procurarea mobilierului destinat sediului Serviciului 112 din mun. Chișinău, </w:t>
      </w:r>
      <w:proofErr w:type="spellStart"/>
      <w:r w:rsidRPr="00E57981">
        <w:rPr>
          <w:rFonts w:ascii="Times New Roman" w:hAnsi="Times New Roman" w:cs="Times New Roman"/>
          <w:sz w:val="28"/>
          <w:szCs w:val="28"/>
          <w:lang w:val="ro-RO"/>
        </w:rPr>
        <w:t>com</w:t>
      </w:r>
      <w:proofErr w:type="spellEnd"/>
      <w:r w:rsidRPr="00E57981">
        <w:rPr>
          <w:rFonts w:ascii="Times New Roman" w:hAnsi="Times New Roman" w:cs="Times New Roman"/>
          <w:sz w:val="28"/>
          <w:szCs w:val="28"/>
          <w:lang w:val="ro-RO"/>
        </w:rPr>
        <w:t xml:space="preserve">. Băcioi (nr. cadastral 5511103.133.01), str. Dacia, 58, a fost planificată sumă de </w:t>
      </w:r>
      <w:r w:rsidRPr="00E57981">
        <w:rPr>
          <w:rFonts w:ascii="Times New Roman" w:hAnsi="Times New Roman" w:cs="Times New Roman"/>
          <w:b/>
          <w:sz w:val="28"/>
          <w:szCs w:val="28"/>
          <w:lang w:val="ro-RO"/>
        </w:rPr>
        <w:t>200 mii lei</w:t>
      </w:r>
      <w:r w:rsidRPr="00E57981">
        <w:rPr>
          <w:rFonts w:ascii="Times New Roman" w:hAnsi="Times New Roman" w:cs="Times New Roman"/>
          <w:sz w:val="28"/>
          <w:szCs w:val="28"/>
          <w:lang w:val="ro-RO"/>
        </w:rPr>
        <w:t>;</w:t>
      </w:r>
    </w:p>
    <w:p w:rsidR="00E63102" w:rsidRPr="00E57981" w:rsidRDefault="00E63102" w:rsidP="00E63102">
      <w:pPr>
        <w:tabs>
          <w:tab w:val="left" w:pos="567"/>
          <w:tab w:val="left" w:pos="993"/>
        </w:tabs>
        <w:suppressAutoHyphens/>
        <w:spacing w:after="120" w:line="240" w:lineRule="auto"/>
        <w:jc w:val="both"/>
        <w:rPr>
          <w:rFonts w:ascii="Times New Roman" w:hAnsi="Times New Roman" w:cs="Times New Roman"/>
          <w:sz w:val="28"/>
          <w:szCs w:val="28"/>
          <w:lang w:val="ro-RO"/>
        </w:rPr>
      </w:pPr>
      <w:r w:rsidRPr="00E57981">
        <w:rPr>
          <w:rFonts w:ascii="Times New Roman" w:hAnsi="Times New Roman" w:cs="Times New Roman"/>
          <w:sz w:val="28"/>
          <w:szCs w:val="28"/>
          <w:lang w:val="ro-RO"/>
        </w:rPr>
        <w:t xml:space="preserve">2.4.  Pentru procurarea mijloacelor de transport a fost planificată suma de </w:t>
      </w:r>
      <w:r w:rsidRPr="00E57981">
        <w:rPr>
          <w:rFonts w:ascii="Times New Roman" w:hAnsi="Times New Roman" w:cs="Times New Roman"/>
          <w:b/>
          <w:sz w:val="28"/>
          <w:szCs w:val="28"/>
          <w:lang w:val="ro-RO"/>
        </w:rPr>
        <w:t>320,4 mii lei</w:t>
      </w:r>
      <w:r w:rsidRPr="00E57981">
        <w:rPr>
          <w:rFonts w:ascii="Times New Roman" w:hAnsi="Times New Roman" w:cs="Times New Roman"/>
          <w:sz w:val="28"/>
          <w:szCs w:val="28"/>
          <w:lang w:val="ro-RO"/>
        </w:rPr>
        <w:t xml:space="preserve">. Pentru necesitățile de serviciu ale Serviciului 112 este necesară procurarea unui autoturism de teren pentru anul 2018; </w:t>
      </w:r>
    </w:p>
    <w:p w:rsidR="00E63102" w:rsidRPr="00E57981" w:rsidRDefault="00E63102" w:rsidP="00E63102">
      <w:pPr>
        <w:tabs>
          <w:tab w:val="left" w:pos="567"/>
        </w:tabs>
        <w:suppressAutoHyphens/>
        <w:spacing w:after="0" w:line="240" w:lineRule="auto"/>
        <w:jc w:val="both"/>
        <w:rPr>
          <w:rFonts w:ascii="Times New Roman" w:hAnsi="Times New Roman" w:cs="Times New Roman"/>
          <w:sz w:val="28"/>
          <w:szCs w:val="28"/>
          <w:lang w:val="ro-RO"/>
        </w:rPr>
      </w:pPr>
      <w:r w:rsidRPr="00E57981">
        <w:rPr>
          <w:rFonts w:ascii="Times New Roman" w:hAnsi="Times New Roman" w:cs="Times New Roman"/>
          <w:sz w:val="28"/>
          <w:szCs w:val="28"/>
          <w:lang w:val="ro-RO"/>
        </w:rPr>
        <w:t xml:space="preserve">2.5.  Reconstrucția sediului Serviciului 112 din mun. Chișinău, comuna Băcioi </w:t>
      </w:r>
      <w:r w:rsidRPr="00E57981">
        <w:rPr>
          <w:rFonts w:ascii="Times New Roman" w:hAnsi="Times New Roman" w:cs="Times New Roman"/>
          <w:b/>
          <w:sz w:val="28"/>
          <w:szCs w:val="28"/>
          <w:lang w:val="ro-RO"/>
        </w:rPr>
        <w:t>1 000 mii lei.</w:t>
      </w:r>
      <w:r w:rsidRPr="00E57981">
        <w:rPr>
          <w:rFonts w:ascii="Times New Roman" w:hAnsi="Times New Roman" w:cs="Times New Roman"/>
          <w:sz w:val="28"/>
          <w:szCs w:val="28"/>
          <w:lang w:val="ro-RO"/>
        </w:rPr>
        <w:t xml:space="preserve"> Suma pentru anul 2018 a fost calculată conform proiectului realizat de </w:t>
      </w:r>
      <w:proofErr w:type="spellStart"/>
      <w:r w:rsidRPr="00E57981">
        <w:rPr>
          <w:rFonts w:ascii="Times New Roman" w:hAnsi="Times New Roman" w:cs="Times New Roman"/>
          <w:sz w:val="28"/>
          <w:szCs w:val="28"/>
          <w:lang w:val="ro-RO"/>
        </w:rPr>
        <w:t>Imoproiect</w:t>
      </w:r>
      <w:proofErr w:type="spellEnd"/>
      <w:r w:rsidRPr="00E57981">
        <w:rPr>
          <w:rFonts w:ascii="Times New Roman" w:hAnsi="Times New Roman" w:cs="Times New Roman"/>
          <w:sz w:val="28"/>
          <w:szCs w:val="28"/>
          <w:lang w:val="ro-RO"/>
        </w:rPr>
        <w:t xml:space="preserve"> SRL. Suma generală a devizului de cheltuieli pentru reconstrucția clădirii constituie 32 000,00 mii lei. Realizarea proiectului dat este planificată pentru perioada 2018 – 2020. Prețul final pentru reconstrucția capitală va fi stabilit în urma efectuării licitației publice;</w:t>
      </w:r>
    </w:p>
    <w:p w:rsidR="00E63102" w:rsidRPr="00E57981" w:rsidRDefault="00E63102" w:rsidP="00E63102">
      <w:pPr>
        <w:pStyle w:val="a3"/>
        <w:tabs>
          <w:tab w:val="left" w:pos="851"/>
        </w:tabs>
        <w:suppressAutoHyphens/>
        <w:spacing w:after="120" w:line="240" w:lineRule="auto"/>
        <w:ind w:left="0"/>
        <w:contextualSpacing w:val="0"/>
        <w:jc w:val="both"/>
        <w:rPr>
          <w:rFonts w:ascii="Times New Roman" w:hAnsi="Times New Roman" w:cs="Times New Roman"/>
          <w:sz w:val="28"/>
          <w:szCs w:val="28"/>
          <w:lang w:val="ro-RO"/>
        </w:rPr>
      </w:pPr>
      <w:r w:rsidRPr="00E57981">
        <w:rPr>
          <w:rFonts w:ascii="Times New Roman" w:hAnsi="Times New Roman" w:cs="Times New Roman"/>
          <w:sz w:val="28"/>
          <w:szCs w:val="28"/>
          <w:lang w:val="ro-RO"/>
        </w:rPr>
        <w:t xml:space="preserve">2.6. Reconstrucția sediului din mun. Chișinău, bd. Ștefan cel Mare și Sfânt 169 </w:t>
      </w:r>
      <w:r w:rsidRPr="00E57981">
        <w:rPr>
          <w:rFonts w:ascii="Times New Roman" w:hAnsi="Times New Roman" w:cs="Times New Roman"/>
          <w:b/>
          <w:sz w:val="28"/>
          <w:szCs w:val="28"/>
          <w:lang w:val="ro-RO"/>
        </w:rPr>
        <w:t xml:space="preserve">100 mii lei, </w:t>
      </w:r>
      <w:r w:rsidRPr="00E57981">
        <w:rPr>
          <w:rFonts w:ascii="Times New Roman" w:hAnsi="Times New Roman" w:cs="Times New Roman"/>
          <w:sz w:val="28"/>
          <w:szCs w:val="28"/>
          <w:lang w:val="ro-RO"/>
        </w:rPr>
        <w:t xml:space="preserve">ce include cheltuieli de proiectare a clădirii. </w:t>
      </w:r>
    </w:p>
    <w:p w:rsidR="00E63102" w:rsidRPr="00E57981" w:rsidRDefault="00E63102" w:rsidP="00E63102">
      <w:pPr>
        <w:spacing w:after="120" w:line="240" w:lineRule="auto"/>
        <w:contextualSpacing/>
        <w:jc w:val="both"/>
        <w:rPr>
          <w:rFonts w:ascii="Times New Roman" w:hAnsi="Times New Roman" w:cs="Times New Roman"/>
          <w:sz w:val="28"/>
          <w:szCs w:val="28"/>
          <w:lang w:val="ro-RO"/>
        </w:rPr>
      </w:pPr>
      <w:r w:rsidRPr="00E57981">
        <w:rPr>
          <w:rFonts w:ascii="Times New Roman" w:hAnsi="Times New Roman" w:cs="Times New Roman"/>
          <w:sz w:val="28"/>
          <w:szCs w:val="28"/>
          <w:lang w:val="ro-RO"/>
        </w:rPr>
        <w:t>În procesul executării bugetului Serviciul 112 va efectua modificări în structura cheltuielilor, în limita bugetului aprobat, după coordonarea prealabilă cu Consiliul de administrare și aprobarea de către Ministerului Economiei și Infrastructurii.  Astfel, economiile vor fi redistribuite pentru acoperirea cheltuielilor privind procurarea Sistemului Informațional Automatizat al Serviciului 112.</w:t>
      </w:r>
    </w:p>
    <w:p w:rsidR="0090240B" w:rsidRPr="00E63102" w:rsidRDefault="0090240B">
      <w:pPr>
        <w:rPr>
          <w:lang w:val="ro-RO"/>
        </w:rPr>
      </w:pPr>
    </w:p>
    <w:sectPr w:rsidR="0090240B" w:rsidRPr="00E63102" w:rsidSect="00E63102">
      <w:pgSz w:w="11906" w:h="16838"/>
      <w:pgMar w:top="851"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9B3AF5"/>
    <w:multiLevelType w:val="multilevel"/>
    <w:tmpl w:val="6576D2A0"/>
    <w:lvl w:ilvl="0">
      <w:start w:val="1"/>
      <w:numFmt w:val="decimal"/>
      <w:lvlText w:val="%1"/>
      <w:lvlJc w:val="left"/>
      <w:pPr>
        <w:ind w:left="375" w:hanging="375"/>
      </w:pPr>
      <w:rPr>
        <w:rFonts w:hint="default"/>
        <w:b/>
      </w:rPr>
    </w:lvl>
    <w:lvl w:ilvl="1">
      <w:start w:val="1"/>
      <w:numFmt w:val="decimal"/>
      <w:lvlText w:val="%1.%2"/>
      <w:lvlJc w:val="left"/>
      <w:pPr>
        <w:ind w:left="1368" w:hanging="375"/>
      </w:pPr>
      <w:rPr>
        <w:rFonts w:hint="default"/>
        <w:b w:val="0"/>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4848" w:hanging="144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1">
    <w:nsid w:val="7CA179A6"/>
    <w:multiLevelType w:val="multilevel"/>
    <w:tmpl w:val="EA648C0A"/>
    <w:lvl w:ilvl="0">
      <w:start w:val="1"/>
      <w:numFmt w:val="decimal"/>
      <w:lvlText w:val="%1."/>
      <w:lvlJc w:val="left"/>
      <w:pPr>
        <w:ind w:left="1288" w:hanging="360"/>
      </w:pPr>
      <w:rPr>
        <w:rFonts w:hint="default"/>
        <w:b w:val="0"/>
        <w:sz w:val="28"/>
        <w:szCs w:val="28"/>
      </w:rPr>
    </w:lvl>
    <w:lvl w:ilvl="1">
      <w:start w:val="3"/>
      <w:numFmt w:val="decimal"/>
      <w:isLgl/>
      <w:lvlText w:val="%1.%2."/>
      <w:lvlJc w:val="left"/>
      <w:pPr>
        <w:ind w:left="1571" w:hanging="720"/>
      </w:pPr>
      <w:rPr>
        <w:rFonts w:hint="default"/>
        <w:b w:val="0"/>
        <w:color w:val="auto"/>
        <w:sz w:val="28"/>
        <w:szCs w:val="28"/>
      </w:rPr>
    </w:lvl>
    <w:lvl w:ilvl="2">
      <w:start w:val="1"/>
      <w:numFmt w:val="decimal"/>
      <w:isLgl/>
      <w:lvlText w:val="%1.%2.%3."/>
      <w:lvlJc w:val="left"/>
      <w:pPr>
        <w:ind w:left="1648" w:hanging="720"/>
      </w:pPr>
      <w:rPr>
        <w:rFonts w:hint="default"/>
        <w:color w:val="auto"/>
      </w:rPr>
    </w:lvl>
    <w:lvl w:ilvl="3">
      <w:start w:val="1"/>
      <w:numFmt w:val="decimal"/>
      <w:isLgl/>
      <w:lvlText w:val="%1.%2.%3.%4."/>
      <w:lvlJc w:val="left"/>
      <w:pPr>
        <w:ind w:left="2008" w:hanging="1080"/>
      </w:pPr>
      <w:rPr>
        <w:rFonts w:hint="default"/>
        <w:color w:val="auto"/>
      </w:rPr>
    </w:lvl>
    <w:lvl w:ilvl="4">
      <w:start w:val="1"/>
      <w:numFmt w:val="decimal"/>
      <w:isLgl/>
      <w:lvlText w:val="%1.%2.%3.%4.%5."/>
      <w:lvlJc w:val="left"/>
      <w:pPr>
        <w:ind w:left="2008" w:hanging="1080"/>
      </w:pPr>
      <w:rPr>
        <w:rFonts w:hint="default"/>
        <w:color w:val="auto"/>
      </w:rPr>
    </w:lvl>
    <w:lvl w:ilvl="5">
      <w:start w:val="1"/>
      <w:numFmt w:val="decimal"/>
      <w:isLgl/>
      <w:lvlText w:val="%1.%2.%3.%4.%5.%6."/>
      <w:lvlJc w:val="left"/>
      <w:pPr>
        <w:ind w:left="2368" w:hanging="1440"/>
      </w:pPr>
      <w:rPr>
        <w:rFonts w:hint="default"/>
        <w:color w:val="auto"/>
      </w:rPr>
    </w:lvl>
    <w:lvl w:ilvl="6">
      <w:start w:val="1"/>
      <w:numFmt w:val="decimal"/>
      <w:isLgl/>
      <w:lvlText w:val="%1.%2.%3.%4.%5.%6.%7."/>
      <w:lvlJc w:val="left"/>
      <w:pPr>
        <w:ind w:left="2728" w:hanging="1800"/>
      </w:pPr>
      <w:rPr>
        <w:rFonts w:hint="default"/>
        <w:color w:val="auto"/>
      </w:rPr>
    </w:lvl>
    <w:lvl w:ilvl="7">
      <w:start w:val="1"/>
      <w:numFmt w:val="decimal"/>
      <w:isLgl/>
      <w:lvlText w:val="%1.%2.%3.%4.%5.%6.%7.%8."/>
      <w:lvlJc w:val="left"/>
      <w:pPr>
        <w:ind w:left="2728" w:hanging="1800"/>
      </w:pPr>
      <w:rPr>
        <w:rFonts w:hint="default"/>
        <w:color w:val="auto"/>
      </w:rPr>
    </w:lvl>
    <w:lvl w:ilvl="8">
      <w:start w:val="1"/>
      <w:numFmt w:val="decimal"/>
      <w:isLgl/>
      <w:lvlText w:val="%1.%2.%3.%4.%5.%6.%7.%8.%9."/>
      <w:lvlJc w:val="left"/>
      <w:pPr>
        <w:ind w:left="3088" w:hanging="2160"/>
      </w:pPr>
      <w:rPr>
        <w:rFonts w:hint="default"/>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977"/>
    <w:rsid w:val="006215F5"/>
    <w:rsid w:val="0090240B"/>
    <w:rsid w:val="00E63102"/>
    <w:rsid w:val="00F3397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102"/>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3102"/>
    <w:pPr>
      <w:ind w:left="720"/>
      <w:contextualSpacing/>
    </w:pPr>
  </w:style>
  <w:style w:type="character" w:customStyle="1" w:styleId="docheader1">
    <w:name w:val="doc_header1"/>
    <w:basedOn w:val="a0"/>
    <w:rsid w:val="00E63102"/>
    <w:rPr>
      <w:rFonts w:ascii="Times New Roman" w:hAnsi="Times New Roman" w:cs="Times New Roman"/>
      <w:b/>
      <w:b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102"/>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3102"/>
    <w:pPr>
      <w:ind w:left="720"/>
      <w:contextualSpacing/>
    </w:pPr>
  </w:style>
  <w:style w:type="character" w:customStyle="1" w:styleId="docheader1">
    <w:name w:val="doc_header1"/>
    <w:basedOn w:val="a0"/>
    <w:rsid w:val="00E63102"/>
    <w:rPr>
      <w:rFonts w:ascii="Times New Roman" w:hAnsi="Times New Roman" w:cs="Times New Roman"/>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1100</Words>
  <Characters>6382</Characters>
  <Application>Microsoft Office Word</Application>
  <DocSecurity>0</DocSecurity>
  <Lines>53</Lines>
  <Paragraphs>14</Paragraphs>
  <ScaleCrop>false</ScaleCrop>
  <Company/>
  <LinksUpToDate>false</LinksUpToDate>
  <CharactersWithSpaces>7468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Sergiu</dc:creator>
  <cp:keywords/>
  <dc:description/>
  <cp:lastModifiedBy>Sergiu</cp:lastModifiedBy>
  <cp:revision>2</cp:revision>
  <dcterms:created xsi:type="dcterms:W3CDTF">2018-02-16T14:15:00Z</dcterms:created>
  <dcterms:modified xsi:type="dcterms:W3CDTF">2018-02-16T14:16:00Z</dcterms:modified>
</cp:coreProperties>
</file>