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12997" w14:textId="5B7870AC" w:rsidR="00DE0B36" w:rsidRPr="000B146A" w:rsidRDefault="00B7571C" w:rsidP="00B7571C">
      <w:pPr>
        <w:jc w:val="center"/>
        <w:rPr>
          <w:b/>
          <w:bCs/>
          <w:sz w:val="24"/>
          <w:szCs w:val="24"/>
          <w:lang w:val="ro-RO"/>
        </w:rPr>
      </w:pPr>
      <w:r w:rsidRPr="000B146A">
        <w:rPr>
          <w:b/>
          <w:bCs/>
          <w:sz w:val="24"/>
          <w:szCs w:val="24"/>
          <w:lang w:val="ro-RO"/>
        </w:rPr>
        <w:t xml:space="preserve">Tabelul de </w:t>
      </w:r>
      <w:r w:rsidR="00B37B78" w:rsidRPr="000B146A">
        <w:rPr>
          <w:b/>
          <w:bCs/>
          <w:sz w:val="24"/>
          <w:szCs w:val="24"/>
          <w:lang w:val="ro-RO"/>
        </w:rPr>
        <w:t>divergențe</w:t>
      </w:r>
      <w:r w:rsidRPr="000B146A">
        <w:rPr>
          <w:b/>
          <w:bCs/>
          <w:sz w:val="24"/>
          <w:szCs w:val="24"/>
          <w:lang w:val="ro-RO"/>
        </w:rPr>
        <w:t xml:space="preserve"> la proiectul </w:t>
      </w:r>
      <w:r w:rsidR="00FA51EF" w:rsidRPr="000B146A">
        <w:rPr>
          <w:b/>
          <w:bCs/>
          <w:sz w:val="24"/>
          <w:szCs w:val="24"/>
          <w:lang w:val="ro-RO"/>
        </w:rPr>
        <w:t>Hotărîrii</w:t>
      </w:r>
      <w:r w:rsidR="00DE0B36" w:rsidRPr="000B146A">
        <w:rPr>
          <w:b/>
          <w:bCs/>
          <w:sz w:val="24"/>
          <w:szCs w:val="24"/>
          <w:lang w:val="ro-RO"/>
        </w:rPr>
        <w:t xml:space="preserve"> de Guvern </w:t>
      </w:r>
    </w:p>
    <w:p w14:paraId="7EE53C2D" w14:textId="77777777" w:rsidR="00ED5861" w:rsidRDefault="00A57EC4" w:rsidP="005F3205">
      <w:pPr>
        <w:jc w:val="center"/>
        <w:rPr>
          <w:b/>
          <w:bCs/>
          <w:sz w:val="24"/>
          <w:szCs w:val="24"/>
          <w:lang w:val="ro-RO"/>
        </w:rPr>
      </w:pPr>
      <w:r>
        <w:rPr>
          <w:b/>
          <w:bCs/>
          <w:sz w:val="24"/>
          <w:szCs w:val="24"/>
          <w:lang w:val="ro-RO"/>
        </w:rPr>
        <w:t>c</w:t>
      </w:r>
      <w:r w:rsidR="005F3205" w:rsidRPr="000B146A">
        <w:rPr>
          <w:b/>
          <w:bCs/>
          <w:sz w:val="24"/>
          <w:szCs w:val="24"/>
          <w:lang w:val="ro-RO"/>
        </w:rPr>
        <w:t xml:space="preserve">u privire la instituirea și funcționarea Sistemului național de monitorizare și raportare a emisiilor de gaze cu efect de seră </w:t>
      </w:r>
    </w:p>
    <w:p w14:paraId="3B427EA3" w14:textId="77777777" w:rsidR="00D34B94" w:rsidRPr="000B146A" w:rsidRDefault="005F3205" w:rsidP="005F3205">
      <w:pPr>
        <w:jc w:val="center"/>
        <w:rPr>
          <w:b/>
          <w:bCs/>
          <w:sz w:val="24"/>
          <w:szCs w:val="24"/>
          <w:lang w:val="ro-RO"/>
        </w:rPr>
      </w:pPr>
      <w:r w:rsidRPr="000B146A">
        <w:rPr>
          <w:b/>
          <w:bCs/>
          <w:sz w:val="24"/>
          <w:szCs w:val="24"/>
          <w:lang w:val="ro-RO"/>
        </w:rPr>
        <w:t xml:space="preserve">și altor informații relevante pentru schimbările climatice </w:t>
      </w:r>
    </w:p>
    <w:p w14:paraId="01010976" w14:textId="77777777" w:rsidR="00B7571C" w:rsidRPr="000B146A" w:rsidRDefault="00B7571C" w:rsidP="00B7571C">
      <w:pPr>
        <w:rPr>
          <w:b/>
          <w:bCs/>
          <w:sz w:val="24"/>
          <w:szCs w:val="24"/>
          <w:lang w:val="ro-RO"/>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1950"/>
        <w:gridCol w:w="6750"/>
        <w:gridCol w:w="5614"/>
      </w:tblGrid>
      <w:tr w:rsidR="00B7571C" w:rsidRPr="000B146A" w14:paraId="0874F412" w14:textId="77777777" w:rsidTr="00AF0335">
        <w:trPr>
          <w:trHeight w:val="480"/>
        </w:trPr>
        <w:tc>
          <w:tcPr>
            <w:tcW w:w="570" w:type="dxa"/>
            <w:vAlign w:val="center"/>
          </w:tcPr>
          <w:p w14:paraId="1FD4A9F8" w14:textId="77777777" w:rsidR="00B7571C" w:rsidRPr="000B146A" w:rsidRDefault="00B7571C" w:rsidP="00E66595">
            <w:pPr>
              <w:jc w:val="center"/>
              <w:rPr>
                <w:b/>
                <w:sz w:val="24"/>
                <w:szCs w:val="24"/>
                <w:lang w:val="ro-RO"/>
              </w:rPr>
            </w:pPr>
            <w:r w:rsidRPr="000B146A">
              <w:rPr>
                <w:b/>
                <w:sz w:val="24"/>
                <w:szCs w:val="24"/>
                <w:lang w:val="ro-RO"/>
              </w:rPr>
              <w:t>Nr.</w:t>
            </w:r>
          </w:p>
          <w:p w14:paraId="3C89481E" w14:textId="77777777" w:rsidR="00B7571C" w:rsidRPr="000B146A" w:rsidRDefault="00B7571C" w:rsidP="00E66595">
            <w:pPr>
              <w:jc w:val="center"/>
              <w:rPr>
                <w:b/>
                <w:sz w:val="24"/>
                <w:szCs w:val="24"/>
                <w:lang w:val="ro-RO"/>
              </w:rPr>
            </w:pPr>
            <w:r w:rsidRPr="000B146A">
              <w:rPr>
                <w:b/>
                <w:sz w:val="24"/>
                <w:szCs w:val="24"/>
                <w:lang w:val="ro-RO"/>
              </w:rPr>
              <w:t>d/o</w:t>
            </w:r>
          </w:p>
        </w:tc>
        <w:tc>
          <w:tcPr>
            <w:tcW w:w="1950" w:type="dxa"/>
            <w:vAlign w:val="center"/>
          </w:tcPr>
          <w:p w14:paraId="79A06EA4" w14:textId="77777777" w:rsidR="00453045" w:rsidRPr="000B146A" w:rsidRDefault="00453045" w:rsidP="00E66595">
            <w:pPr>
              <w:jc w:val="center"/>
              <w:rPr>
                <w:b/>
                <w:bCs/>
                <w:sz w:val="24"/>
                <w:szCs w:val="24"/>
                <w:lang w:val="ro-RO"/>
              </w:rPr>
            </w:pPr>
            <w:r w:rsidRPr="000B146A">
              <w:rPr>
                <w:b/>
                <w:bCs/>
                <w:sz w:val="24"/>
                <w:szCs w:val="24"/>
                <w:lang w:val="ro-RO"/>
              </w:rPr>
              <w:t>Ministerele/</w:t>
            </w:r>
          </w:p>
          <w:p w14:paraId="1AC17388" w14:textId="77777777" w:rsidR="00B7571C" w:rsidRPr="000B146A" w:rsidRDefault="00453045" w:rsidP="00E66595">
            <w:pPr>
              <w:jc w:val="center"/>
              <w:rPr>
                <w:b/>
                <w:sz w:val="24"/>
                <w:szCs w:val="24"/>
                <w:lang w:val="ro-RO"/>
              </w:rPr>
            </w:pPr>
            <w:r w:rsidRPr="000B146A">
              <w:rPr>
                <w:b/>
                <w:bCs/>
                <w:sz w:val="24"/>
                <w:szCs w:val="24"/>
                <w:lang w:val="ro-RO"/>
              </w:rPr>
              <w:t>instituțiile</w:t>
            </w:r>
          </w:p>
        </w:tc>
        <w:tc>
          <w:tcPr>
            <w:tcW w:w="6750" w:type="dxa"/>
            <w:vAlign w:val="center"/>
          </w:tcPr>
          <w:p w14:paraId="0A79D5E4" w14:textId="77777777" w:rsidR="00B7571C" w:rsidRPr="000B146A" w:rsidRDefault="00A57EC4" w:rsidP="00E66595">
            <w:pPr>
              <w:jc w:val="center"/>
              <w:rPr>
                <w:b/>
                <w:sz w:val="24"/>
                <w:szCs w:val="24"/>
                <w:lang w:val="ro-RO"/>
              </w:rPr>
            </w:pPr>
            <w:r w:rsidRPr="000B146A">
              <w:rPr>
                <w:b/>
                <w:bCs/>
                <w:sz w:val="24"/>
                <w:szCs w:val="24"/>
                <w:lang w:val="ro-RO"/>
              </w:rPr>
              <w:t>Obiecții</w:t>
            </w:r>
            <w:r w:rsidR="00B7571C" w:rsidRPr="000B146A">
              <w:rPr>
                <w:b/>
                <w:bCs/>
                <w:sz w:val="24"/>
                <w:szCs w:val="24"/>
                <w:lang w:val="ro-RO"/>
              </w:rPr>
              <w:t xml:space="preserve"> </w:t>
            </w:r>
            <w:r w:rsidRPr="000B146A">
              <w:rPr>
                <w:b/>
                <w:bCs/>
                <w:sz w:val="24"/>
                <w:szCs w:val="24"/>
                <w:lang w:val="ro-RO"/>
              </w:rPr>
              <w:t>și</w:t>
            </w:r>
            <w:r w:rsidR="00B7571C" w:rsidRPr="000B146A">
              <w:rPr>
                <w:b/>
                <w:bCs/>
                <w:sz w:val="24"/>
                <w:szCs w:val="24"/>
                <w:lang w:val="ro-RO"/>
              </w:rPr>
              <w:t xml:space="preserve"> propuneri</w:t>
            </w:r>
          </w:p>
        </w:tc>
        <w:tc>
          <w:tcPr>
            <w:tcW w:w="5614" w:type="dxa"/>
            <w:vAlign w:val="center"/>
          </w:tcPr>
          <w:p w14:paraId="7F0F491E" w14:textId="77777777" w:rsidR="00B7571C" w:rsidRPr="000B146A" w:rsidRDefault="00E66595" w:rsidP="00E66595">
            <w:pPr>
              <w:jc w:val="center"/>
              <w:rPr>
                <w:b/>
                <w:sz w:val="24"/>
                <w:szCs w:val="24"/>
                <w:lang w:val="ro-RO"/>
              </w:rPr>
            </w:pPr>
            <w:r w:rsidRPr="000B146A">
              <w:rPr>
                <w:b/>
                <w:sz w:val="24"/>
                <w:szCs w:val="24"/>
                <w:lang w:val="ro-RO"/>
              </w:rPr>
              <w:t>Explicații</w:t>
            </w:r>
          </w:p>
        </w:tc>
      </w:tr>
      <w:tr w:rsidR="00DB22B3" w:rsidRPr="000A1557" w14:paraId="512530A3" w14:textId="77777777" w:rsidTr="00AF0335">
        <w:trPr>
          <w:trHeight w:val="405"/>
        </w:trPr>
        <w:tc>
          <w:tcPr>
            <w:tcW w:w="570" w:type="dxa"/>
            <w:vMerge w:val="restart"/>
          </w:tcPr>
          <w:p w14:paraId="09C406DF" w14:textId="77777777" w:rsidR="00DB22B3" w:rsidRPr="000B146A" w:rsidRDefault="00DB22B3" w:rsidP="00861CAB">
            <w:pPr>
              <w:jc w:val="both"/>
              <w:rPr>
                <w:b/>
                <w:sz w:val="24"/>
                <w:szCs w:val="24"/>
                <w:lang w:val="ro-RO"/>
              </w:rPr>
            </w:pPr>
            <w:r w:rsidRPr="000B146A">
              <w:rPr>
                <w:b/>
                <w:sz w:val="24"/>
                <w:szCs w:val="24"/>
                <w:lang w:val="ro-RO"/>
              </w:rPr>
              <w:t xml:space="preserve">1. </w:t>
            </w:r>
          </w:p>
        </w:tc>
        <w:tc>
          <w:tcPr>
            <w:tcW w:w="1950" w:type="dxa"/>
            <w:vMerge w:val="restart"/>
          </w:tcPr>
          <w:p w14:paraId="4048528F" w14:textId="77777777" w:rsidR="00DB22B3" w:rsidRPr="000B146A" w:rsidRDefault="00DB22B3" w:rsidP="00E66595">
            <w:pPr>
              <w:rPr>
                <w:b/>
                <w:bCs/>
                <w:sz w:val="24"/>
                <w:szCs w:val="24"/>
                <w:lang w:val="ro-RO"/>
              </w:rPr>
            </w:pPr>
            <w:r w:rsidRPr="000B146A">
              <w:rPr>
                <w:b/>
                <w:bCs/>
                <w:sz w:val="24"/>
                <w:szCs w:val="24"/>
                <w:lang w:val="ro-RO"/>
              </w:rPr>
              <w:t xml:space="preserve">Ministerul Afacerilor Interne </w:t>
            </w:r>
          </w:p>
          <w:p w14:paraId="3193FE9C" w14:textId="77777777" w:rsidR="00DB22B3" w:rsidRPr="000B146A" w:rsidRDefault="00DB22B3" w:rsidP="00E66595">
            <w:pPr>
              <w:rPr>
                <w:sz w:val="24"/>
                <w:szCs w:val="24"/>
                <w:lang w:val="ro-RO"/>
              </w:rPr>
            </w:pPr>
            <w:r w:rsidRPr="000B146A">
              <w:rPr>
                <w:bCs/>
                <w:sz w:val="24"/>
                <w:szCs w:val="24"/>
                <w:lang w:val="ro-RO"/>
              </w:rPr>
              <w:t>Scr. Nr. 41/39 din 19.02.2018</w:t>
            </w:r>
          </w:p>
        </w:tc>
        <w:tc>
          <w:tcPr>
            <w:tcW w:w="6750" w:type="dxa"/>
          </w:tcPr>
          <w:p w14:paraId="159B652A" w14:textId="77777777" w:rsidR="00DB22B3" w:rsidRPr="000B146A" w:rsidRDefault="00DB22B3" w:rsidP="00A57EC4">
            <w:pPr>
              <w:jc w:val="both"/>
              <w:rPr>
                <w:sz w:val="24"/>
                <w:szCs w:val="24"/>
                <w:lang w:val="ro-RO"/>
              </w:rPr>
            </w:pPr>
            <w:r w:rsidRPr="000B146A">
              <w:rPr>
                <w:sz w:val="24"/>
                <w:szCs w:val="24"/>
                <w:lang w:val="ro-RO"/>
              </w:rPr>
              <w:t>La pct. 87 din Tabelul nr. 2 al proiectului Regulamentului se propune excluderea Serviciului Protecției Civile și Situațiilor Excepționale în calitate de autoritate responsabilă de furnizare a datelor.</w:t>
            </w:r>
          </w:p>
        </w:tc>
        <w:tc>
          <w:tcPr>
            <w:tcW w:w="5614" w:type="dxa"/>
          </w:tcPr>
          <w:p w14:paraId="78EBFA8F" w14:textId="77777777" w:rsidR="00E37DC8" w:rsidRDefault="00A57EC4" w:rsidP="00861CAB">
            <w:pPr>
              <w:jc w:val="both"/>
              <w:rPr>
                <w:b/>
                <w:sz w:val="24"/>
                <w:szCs w:val="24"/>
                <w:lang w:val="ro-RO"/>
              </w:rPr>
            </w:pPr>
            <w:r>
              <w:rPr>
                <w:b/>
                <w:sz w:val="24"/>
                <w:szCs w:val="24"/>
                <w:lang w:val="ro-RO"/>
              </w:rPr>
              <w:t xml:space="preserve">Se acceptă. </w:t>
            </w:r>
          </w:p>
          <w:p w14:paraId="0584C278" w14:textId="0FF829FA" w:rsidR="00DB22B3" w:rsidRPr="000B146A" w:rsidRDefault="00A57EC4" w:rsidP="00861CAB">
            <w:pPr>
              <w:jc w:val="both"/>
              <w:rPr>
                <w:b/>
                <w:sz w:val="24"/>
                <w:szCs w:val="24"/>
                <w:lang w:val="ro-RO"/>
              </w:rPr>
            </w:pPr>
            <w:r w:rsidRPr="00A57EC4">
              <w:rPr>
                <w:sz w:val="24"/>
                <w:szCs w:val="24"/>
                <w:lang w:val="ro-RO"/>
              </w:rPr>
              <w:t>Proiectul a fost modificat.</w:t>
            </w:r>
          </w:p>
        </w:tc>
      </w:tr>
      <w:tr w:rsidR="00DB22B3" w:rsidRPr="000A1557" w14:paraId="5383782A" w14:textId="77777777" w:rsidTr="00AF0335">
        <w:trPr>
          <w:trHeight w:val="920"/>
        </w:trPr>
        <w:tc>
          <w:tcPr>
            <w:tcW w:w="570" w:type="dxa"/>
            <w:vMerge/>
          </w:tcPr>
          <w:p w14:paraId="1AC7BC27" w14:textId="77777777" w:rsidR="00DB22B3" w:rsidRPr="000B146A" w:rsidRDefault="00DB22B3" w:rsidP="00861CAB">
            <w:pPr>
              <w:jc w:val="both"/>
              <w:rPr>
                <w:b/>
                <w:sz w:val="24"/>
                <w:szCs w:val="24"/>
                <w:lang w:val="ro-RO"/>
              </w:rPr>
            </w:pPr>
          </w:p>
        </w:tc>
        <w:tc>
          <w:tcPr>
            <w:tcW w:w="1950" w:type="dxa"/>
            <w:vMerge/>
          </w:tcPr>
          <w:p w14:paraId="7B89DCF6" w14:textId="77777777" w:rsidR="00DB22B3" w:rsidRPr="000B146A" w:rsidRDefault="00DB22B3" w:rsidP="00861CAB">
            <w:pPr>
              <w:jc w:val="both"/>
              <w:rPr>
                <w:b/>
                <w:bCs/>
                <w:sz w:val="24"/>
                <w:szCs w:val="24"/>
                <w:lang w:val="ro-RO"/>
              </w:rPr>
            </w:pPr>
          </w:p>
        </w:tc>
        <w:tc>
          <w:tcPr>
            <w:tcW w:w="6750" w:type="dxa"/>
          </w:tcPr>
          <w:p w14:paraId="72EEBD6E" w14:textId="77777777" w:rsidR="00DB22B3" w:rsidRPr="000B146A" w:rsidRDefault="00DB22B3" w:rsidP="00A57EC4">
            <w:pPr>
              <w:jc w:val="both"/>
              <w:rPr>
                <w:sz w:val="24"/>
                <w:szCs w:val="24"/>
                <w:lang w:val="ro-RO"/>
              </w:rPr>
            </w:pPr>
            <w:r w:rsidRPr="000B146A">
              <w:rPr>
                <w:sz w:val="24"/>
                <w:szCs w:val="24"/>
                <w:lang w:val="ro-RO"/>
              </w:rPr>
              <w:t>Totodată, la Anexa nr. 2 al proiectului se propune excluderea din Lista instituțiilor ce fac parte din Sistemul național de monitorizare și raportare a emisiilor de gaze cu efect de seră, precum și de raportare a altor informații relevante pentru schimbările climatice, a Ministerului Afacerilor Interne, în calitate de organ central de specialitate a administrației publice și a Serviciului Protecției Civile și Situațiilor Excepționale, în calitate de autoritate administrativă din subordinea ministerului.</w:t>
            </w:r>
          </w:p>
        </w:tc>
        <w:tc>
          <w:tcPr>
            <w:tcW w:w="5614" w:type="dxa"/>
          </w:tcPr>
          <w:p w14:paraId="3E6F1032" w14:textId="77777777" w:rsidR="00E37DC8" w:rsidRDefault="00A57EC4" w:rsidP="00861CAB">
            <w:pPr>
              <w:jc w:val="both"/>
              <w:rPr>
                <w:b/>
                <w:sz w:val="24"/>
                <w:szCs w:val="24"/>
                <w:lang w:val="ro-RO"/>
              </w:rPr>
            </w:pPr>
            <w:r>
              <w:rPr>
                <w:b/>
                <w:sz w:val="24"/>
                <w:szCs w:val="24"/>
                <w:lang w:val="ro-RO"/>
              </w:rPr>
              <w:t xml:space="preserve">Se acceptă. </w:t>
            </w:r>
          </w:p>
          <w:p w14:paraId="4BE60CBC" w14:textId="45CD26BB" w:rsidR="00DB22B3" w:rsidRPr="000B146A" w:rsidRDefault="00A57EC4" w:rsidP="00861CAB">
            <w:pPr>
              <w:jc w:val="both"/>
              <w:rPr>
                <w:b/>
                <w:sz w:val="24"/>
                <w:szCs w:val="24"/>
                <w:lang w:val="ro-RO"/>
              </w:rPr>
            </w:pPr>
            <w:r w:rsidRPr="00A57EC4">
              <w:rPr>
                <w:sz w:val="24"/>
                <w:szCs w:val="24"/>
                <w:lang w:val="ro-RO"/>
              </w:rPr>
              <w:t>Proiectul a fost modificat.</w:t>
            </w:r>
          </w:p>
        </w:tc>
      </w:tr>
      <w:tr w:rsidR="00DB22B3" w:rsidRPr="00E66595" w14:paraId="5493A3BC" w14:textId="77777777" w:rsidTr="00AF0335">
        <w:trPr>
          <w:trHeight w:val="274"/>
        </w:trPr>
        <w:tc>
          <w:tcPr>
            <w:tcW w:w="570" w:type="dxa"/>
            <w:vMerge/>
          </w:tcPr>
          <w:p w14:paraId="75A5C45D" w14:textId="77777777" w:rsidR="00DB22B3" w:rsidRPr="000B146A" w:rsidRDefault="00DB22B3" w:rsidP="00861CAB">
            <w:pPr>
              <w:jc w:val="both"/>
              <w:rPr>
                <w:b/>
                <w:sz w:val="24"/>
                <w:szCs w:val="24"/>
                <w:lang w:val="ro-RO"/>
              </w:rPr>
            </w:pPr>
          </w:p>
        </w:tc>
        <w:tc>
          <w:tcPr>
            <w:tcW w:w="1950" w:type="dxa"/>
            <w:vMerge/>
          </w:tcPr>
          <w:p w14:paraId="736B0D35" w14:textId="77777777" w:rsidR="00DB22B3" w:rsidRPr="000B146A" w:rsidRDefault="00DB22B3" w:rsidP="00861CAB">
            <w:pPr>
              <w:jc w:val="both"/>
              <w:rPr>
                <w:b/>
                <w:bCs/>
                <w:sz w:val="24"/>
                <w:szCs w:val="24"/>
                <w:lang w:val="ro-RO"/>
              </w:rPr>
            </w:pPr>
          </w:p>
        </w:tc>
        <w:tc>
          <w:tcPr>
            <w:tcW w:w="6750" w:type="dxa"/>
          </w:tcPr>
          <w:p w14:paraId="0A41152F" w14:textId="77777777" w:rsidR="00BF3931" w:rsidRDefault="00DB22B3" w:rsidP="00861CAB">
            <w:pPr>
              <w:jc w:val="both"/>
              <w:rPr>
                <w:sz w:val="24"/>
                <w:szCs w:val="24"/>
                <w:lang w:val="ro-RO"/>
              </w:rPr>
            </w:pPr>
            <w:r w:rsidRPr="000B146A">
              <w:rPr>
                <w:sz w:val="24"/>
                <w:szCs w:val="24"/>
                <w:lang w:val="ro-RO"/>
              </w:rPr>
              <w:t>În conformitate cu misiunile, domeniile de activitate și atribuțiile funcționale Ministerul Afacerilor Interne și Inspectoratul General pentru Situații de Urgență (</w:t>
            </w:r>
            <w:r w:rsidRPr="000B146A">
              <w:rPr>
                <w:i/>
                <w:sz w:val="24"/>
                <w:szCs w:val="24"/>
                <w:lang w:val="ro-RO"/>
              </w:rPr>
              <w:t>cu denumirea anterioară ,,Serviciul Protecției Civile și Situațiilor Excepționale”</w:t>
            </w:r>
            <w:r w:rsidR="001840C9" w:rsidRPr="000B146A">
              <w:rPr>
                <w:i/>
                <w:sz w:val="24"/>
                <w:szCs w:val="24"/>
                <w:lang w:val="ro-RO"/>
              </w:rPr>
              <w:t xml:space="preserve">) </w:t>
            </w:r>
            <w:r w:rsidR="001840C9" w:rsidRPr="000B146A">
              <w:rPr>
                <w:sz w:val="24"/>
                <w:szCs w:val="24"/>
                <w:lang w:val="ro-RO"/>
              </w:rPr>
              <w:t>nu acumulează și nu dețin careva date și informații despre cantitățile de halocarburi utilizate pentru deservirea extinctoarelor fixe și por</w:t>
            </w:r>
          </w:p>
          <w:p w14:paraId="6CE699F8" w14:textId="7DD65368" w:rsidR="00DB22B3" w:rsidRPr="000B146A" w:rsidRDefault="001840C9" w:rsidP="00861CAB">
            <w:pPr>
              <w:jc w:val="both"/>
              <w:rPr>
                <w:sz w:val="24"/>
                <w:szCs w:val="24"/>
                <w:lang w:val="ro-RO"/>
              </w:rPr>
            </w:pPr>
            <w:r w:rsidRPr="000B146A">
              <w:rPr>
                <w:sz w:val="24"/>
                <w:szCs w:val="24"/>
                <w:lang w:val="ro-RO"/>
              </w:rPr>
              <w:t>tabile, inclusiv și numărul extinctoarelor aflate în administrarea persoanelor fizice și juridice pe întreg teritoriu Republicii Moldova.</w:t>
            </w:r>
            <w:r w:rsidR="00B542EE" w:rsidRPr="000B146A">
              <w:rPr>
                <w:sz w:val="24"/>
                <w:szCs w:val="24"/>
                <w:lang w:val="ro-RO"/>
              </w:rPr>
              <w:t xml:space="preserve"> În context, propunem în calitate de soluție consultarea subiectului cu Ministerul Economiei și Infrastructurii prin prisma reformelor instituționale ale organelor cu funcții de control. Astfel, urmare a modificărilor operate la Legea nr. 267-XIII din 09 noiembrie 1994 privind apărarea împotriva incendiilor, supravegherea de stat asupra asigurării apărării împotriva incendiilor în localități și obiective este exercitată de Agenția pentru Supraveghere Tehnică.</w:t>
            </w:r>
          </w:p>
        </w:tc>
        <w:tc>
          <w:tcPr>
            <w:tcW w:w="5614" w:type="dxa"/>
          </w:tcPr>
          <w:p w14:paraId="65ADB8B3" w14:textId="77777777" w:rsidR="00DB22B3" w:rsidRPr="000B146A" w:rsidRDefault="00A57EC4" w:rsidP="00861CAB">
            <w:pPr>
              <w:jc w:val="both"/>
              <w:rPr>
                <w:b/>
                <w:sz w:val="24"/>
                <w:szCs w:val="24"/>
                <w:lang w:val="ro-RO"/>
              </w:rPr>
            </w:pPr>
            <w:r>
              <w:rPr>
                <w:b/>
                <w:sz w:val="24"/>
                <w:szCs w:val="24"/>
                <w:lang w:val="ro-RO"/>
              </w:rPr>
              <w:t>Se acceptă.</w:t>
            </w:r>
          </w:p>
        </w:tc>
      </w:tr>
      <w:tr w:rsidR="00D63DFD" w:rsidRPr="00ED1EE7" w14:paraId="62E8C8F3" w14:textId="77777777" w:rsidTr="00AF0335">
        <w:trPr>
          <w:trHeight w:val="1755"/>
        </w:trPr>
        <w:tc>
          <w:tcPr>
            <w:tcW w:w="570" w:type="dxa"/>
          </w:tcPr>
          <w:p w14:paraId="3EFD550A" w14:textId="77777777" w:rsidR="00D63DFD" w:rsidRPr="000B146A" w:rsidRDefault="00D63DFD" w:rsidP="00861CAB">
            <w:pPr>
              <w:jc w:val="both"/>
              <w:rPr>
                <w:b/>
                <w:sz w:val="24"/>
                <w:szCs w:val="24"/>
                <w:lang w:val="ro-RO"/>
              </w:rPr>
            </w:pPr>
            <w:r w:rsidRPr="000B146A">
              <w:rPr>
                <w:b/>
                <w:sz w:val="24"/>
                <w:szCs w:val="24"/>
                <w:lang w:val="ro-RO"/>
              </w:rPr>
              <w:lastRenderedPageBreak/>
              <w:t>2.</w:t>
            </w:r>
          </w:p>
          <w:p w14:paraId="17B43022" w14:textId="77777777" w:rsidR="00D63DFD" w:rsidRPr="000B146A" w:rsidRDefault="00D63DFD" w:rsidP="00861CAB">
            <w:pPr>
              <w:jc w:val="both"/>
              <w:rPr>
                <w:b/>
                <w:sz w:val="24"/>
                <w:szCs w:val="24"/>
                <w:lang w:val="ro-RO"/>
              </w:rPr>
            </w:pPr>
          </w:p>
        </w:tc>
        <w:tc>
          <w:tcPr>
            <w:tcW w:w="1950" w:type="dxa"/>
          </w:tcPr>
          <w:p w14:paraId="76A75779" w14:textId="77777777" w:rsidR="00D63DFD" w:rsidRPr="000B146A" w:rsidRDefault="00D63DFD" w:rsidP="00A57EC4">
            <w:pPr>
              <w:rPr>
                <w:b/>
                <w:bCs/>
                <w:sz w:val="24"/>
                <w:szCs w:val="24"/>
                <w:lang w:val="ro-RO"/>
              </w:rPr>
            </w:pPr>
            <w:r w:rsidRPr="000B146A">
              <w:rPr>
                <w:b/>
                <w:bCs/>
                <w:sz w:val="24"/>
                <w:szCs w:val="24"/>
                <w:lang w:val="ro-RO"/>
              </w:rPr>
              <w:t>Ministerul Educației, Culturii și Cercetării</w:t>
            </w:r>
          </w:p>
          <w:p w14:paraId="0CD3B5F8" w14:textId="77777777" w:rsidR="00D63DFD" w:rsidRPr="000B146A" w:rsidRDefault="00D63DFD" w:rsidP="00E66595">
            <w:pPr>
              <w:rPr>
                <w:b/>
                <w:bCs/>
                <w:sz w:val="24"/>
                <w:szCs w:val="24"/>
                <w:lang w:val="ro-RO"/>
              </w:rPr>
            </w:pPr>
            <w:r w:rsidRPr="000B146A">
              <w:rPr>
                <w:bCs/>
                <w:sz w:val="24"/>
                <w:szCs w:val="24"/>
                <w:lang w:val="ro-RO"/>
              </w:rPr>
              <w:t>Scr. nr. 07/09/2073 din 20.02.2018</w:t>
            </w:r>
          </w:p>
        </w:tc>
        <w:tc>
          <w:tcPr>
            <w:tcW w:w="6750" w:type="dxa"/>
          </w:tcPr>
          <w:p w14:paraId="4EED816F" w14:textId="50820B0E" w:rsidR="00D63DFD" w:rsidRPr="000F2A01" w:rsidRDefault="000F2A01" w:rsidP="00FE7548">
            <w:pPr>
              <w:jc w:val="both"/>
              <w:rPr>
                <w:bCs/>
                <w:iCs/>
                <w:sz w:val="24"/>
                <w:szCs w:val="24"/>
                <w:lang w:val="ro-RO"/>
              </w:rPr>
            </w:pPr>
            <w:r w:rsidRPr="000F2A01">
              <w:rPr>
                <w:sz w:val="24"/>
                <w:szCs w:val="24"/>
                <w:lang w:val="ro-RO"/>
              </w:rPr>
              <w:t>Lipsa propunerilor de modificare și completare.</w:t>
            </w:r>
          </w:p>
        </w:tc>
        <w:tc>
          <w:tcPr>
            <w:tcW w:w="5614" w:type="dxa"/>
          </w:tcPr>
          <w:p w14:paraId="088B4BD4" w14:textId="1A9E9335" w:rsidR="00D63DFD" w:rsidRPr="00F43828" w:rsidRDefault="00D63DFD" w:rsidP="00861CAB">
            <w:pPr>
              <w:jc w:val="both"/>
              <w:rPr>
                <w:b/>
                <w:sz w:val="24"/>
                <w:szCs w:val="24"/>
                <w:lang w:val="fr-FR"/>
              </w:rPr>
            </w:pPr>
          </w:p>
        </w:tc>
      </w:tr>
      <w:tr w:rsidR="00FE1620" w:rsidRPr="00ED1EE7" w14:paraId="3AD69D44" w14:textId="77777777" w:rsidTr="00AF0335">
        <w:trPr>
          <w:trHeight w:val="1160"/>
        </w:trPr>
        <w:tc>
          <w:tcPr>
            <w:tcW w:w="570" w:type="dxa"/>
            <w:vMerge w:val="restart"/>
          </w:tcPr>
          <w:p w14:paraId="1771F051" w14:textId="77777777" w:rsidR="00FE1620" w:rsidRPr="000B146A" w:rsidRDefault="00FE1620" w:rsidP="00FE1620">
            <w:pPr>
              <w:jc w:val="both"/>
              <w:rPr>
                <w:b/>
                <w:sz w:val="24"/>
                <w:szCs w:val="24"/>
                <w:lang w:val="ro-RO"/>
              </w:rPr>
            </w:pPr>
            <w:r w:rsidRPr="000B146A">
              <w:rPr>
                <w:b/>
                <w:sz w:val="24"/>
                <w:szCs w:val="24"/>
                <w:lang w:val="ro-RO"/>
              </w:rPr>
              <w:t xml:space="preserve">3. </w:t>
            </w:r>
          </w:p>
        </w:tc>
        <w:tc>
          <w:tcPr>
            <w:tcW w:w="1950" w:type="dxa"/>
            <w:vMerge w:val="restart"/>
          </w:tcPr>
          <w:p w14:paraId="091D0555" w14:textId="77777777" w:rsidR="00FE1620" w:rsidRPr="000B146A" w:rsidRDefault="00FE1620" w:rsidP="00FE1620">
            <w:pPr>
              <w:rPr>
                <w:b/>
                <w:bCs/>
                <w:sz w:val="24"/>
                <w:szCs w:val="24"/>
                <w:lang w:val="ro-RO"/>
              </w:rPr>
            </w:pPr>
            <w:r w:rsidRPr="000B146A">
              <w:rPr>
                <w:b/>
                <w:bCs/>
                <w:sz w:val="24"/>
                <w:szCs w:val="24"/>
                <w:lang w:val="ro-RO"/>
              </w:rPr>
              <w:t>Ministerul Economiei și Infrastructurii</w:t>
            </w:r>
          </w:p>
          <w:p w14:paraId="3962404E" w14:textId="77777777" w:rsidR="00FE1620" w:rsidRPr="000B146A" w:rsidRDefault="00FE1620" w:rsidP="00FE1620">
            <w:pPr>
              <w:rPr>
                <w:b/>
                <w:bCs/>
                <w:sz w:val="24"/>
                <w:szCs w:val="24"/>
                <w:lang w:val="ro-RO"/>
              </w:rPr>
            </w:pPr>
            <w:r w:rsidRPr="000B146A">
              <w:rPr>
                <w:bCs/>
                <w:sz w:val="24"/>
                <w:szCs w:val="24"/>
                <w:lang w:val="ro-RO"/>
              </w:rPr>
              <w:t>Scr. nr. 04-1770 din 20.02.2018</w:t>
            </w:r>
          </w:p>
          <w:p w14:paraId="0949D38B" w14:textId="77777777" w:rsidR="00FE1620" w:rsidRPr="000B146A" w:rsidRDefault="00FE1620" w:rsidP="00FE1620">
            <w:pPr>
              <w:rPr>
                <w:b/>
                <w:bCs/>
                <w:sz w:val="24"/>
                <w:szCs w:val="24"/>
                <w:lang w:val="ro-RO"/>
              </w:rPr>
            </w:pPr>
          </w:p>
        </w:tc>
        <w:tc>
          <w:tcPr>
            <w:tcW w:w="6750" w:type="dxa"/>
          </w:tcPr>
          <w:p w14:paraId="704541DA" w14:textId="7A7A5C1D" w:rsidR="00FE1620" w:rsidRDefault="00FE1620" w:rsidP="00302FEE">
            <w:pPr>
              <w:autoSpaceDE w:val="0"/>
              <w:autoSpaceDN w:val="0"/>
              <w:adjustRightInd w:val="0"/>
              <w:jc w:val="both"/>
              <w:rPr>
                <w:color w:val="000000"/>
                <w:sz w:val="24"/>
                <w:szCs w:val="24"/>
                <w:lang w:val="ro-RO" w:eastAsia="ro-RO"/>
              </w:rPr>
            </w:pPr>
            <w:r w:rsidRPr="000B146A">
              <w:rPr>
                <w:color w:val="000000"/>
                <w:sz w:val="24"/>
                <w:szCs w:val="24"/>
                <w:lang w:val="ro-RO" w:eastAsia="ro-RO"/>
              </w:rPr>
              <w:t>Prin proiectul dat se intenționează transpunerea prevederilor Regulamentului UE nr. 525/2013 din 21 mai 2013 privind un mecanism de monitorizare și de raportare a emisiilor de gaze cu efect</w:t>
            </w:r>
            <w:r w:rsidR="000F2A01">
              <w:rPr>
                <w:color w:val="000000"/>
                <w:sz w:val="24"/>
                <w:szCs w:val="24"/>
                <w:lang w:val="ro-RO" w:eastAsia="ro-RO"/>
              </w:rPr>
              <w:t xml:space="preserve"> de seră. Astfel, cu privire la </w:t>
            </w:r>
            <w:r w:rsidRPr="000B146A">
              <w:rPr>
                <w:color w:val="000000"/>
                <w:sz w:val="24"/>
                <w:szCs w:val="24"/>
                <w:lang w:val="ro-RO" w:eastAsia="ro-RO"/>
              </w:rPr>
              <w:t>atribuțiile stipulate pentru autoritatea centrală pentru resurse naturale și mediu, precum și atribuțiile autorităților competente, conceptul mecanismului european este distorsionat.</w:t>
            </w:r>
            <w:r>
              <w:rPr>
                <w:color w:val="000000"/>
                <w:sz w:val="24"/>
                <w:szCs w:val="24"/>
                <w:lang w:val="ro-RO" w:eastAsia="ro-RO"/>
              </w:rPr>
              <w:t xml:space="preserve"> </w:t>
            </w:r>
          </w:p>
          <w:p w14:paraId="2BFC378A" w14:textId="77777777" w:rsidR="00FE1620" w:rsidRDefault="00FE1620" w:rsidP="00302FEE">
            <w:pPr>
              <w:autoSpaceDE w:val="0"/>
              <w:autoSpaceDN w:val="0"/>
              <w:adjustRightInd w:val="0"/>
              <w:jc w:val="both"/>
              <w:rPr>
                <w:color w:val="000000"/>
                <w:sz w:val="24"/>
                <w:szCs w:val="24"/>
                <w:lang w:val="ro-RO" w:eastAsia="ro-RO"/>
              </w:rPr>
            </w:pPr>
            <w:r w:rsidRPr="000B146A">
              <w:rPr>
                <w:color w:val="000000"/>
                <w:sz w:val="24"/>
                <w:szCs w:val="24"/>
                <w:lang w:val="ro-RO" w:eastAsia="ro-RO"/>
              </w:rPr>
              <w:t xml:space="preserve">În acest sens, pentru autoritatea centrală sunt stabilite atribuțiile specifice Comisiei Europene, care nu sunt aplicabile la nivelul național și nu ar trebui să fie transpuse. </w:t>
            </w:r>
          </w:p>
          <w:p w14:paraId="08C6AFB9" w14:textId="77777777" w:rsidR="00FE1620" w:rsidRDefault="00FE1620" w:rsidP="00302FEE">
            <w:pPr>
              <w:autoSpaceDE w:val="0"/>
              <w:autoSpaceDN w:val="0"/>
              <w:adjustRightInd w:val="0"/>
              <w:jc w:val="both"/>
              <w:rPr>
                <w:i/>
                <w:iCs/>
                <w:color w:val="000000"/>
                <w:sz w:val="24"/>
                <w:szCs w:val="24"/>
                <w:lang w:val="ro-RO" w:eastAsia="ro-RO"/>
              </w:rPr>
            </w:pPr>
            <w:r w:rsidRPr="000B146A">
              <w:rPr>
                <w:color w:val="000000"/>
                <w:sz w:val="24"/>
                <w:szCs w:val="24"/>
                <w:lang w:val="ro-RO" w:eastAsia="ro-RO"/>
              </w:rPr>
              <w:t xml:space="preserve">În condițiile reale în Republica Moldova, din lanțul </w:t>
            </w:r>
            <w:r w:rsidRPr="000B146A">
              <w:rPr>
                <w:i/>
                <w:iCs/>
                <w:color w:val="000000"/>
                <w:sz w:val="24"/>
                <w:szCs w:val="24"/>
                <w:lang w:val="ro-RO" w:eastAsia="ro-RO"/>
              </w:rPr>
              <w:t xml:space="preserve">"autoritatea centrală pentru resurse naturale și mediu </w:t>
            </w:r>
            <w:r w:rsidRPr="000B146A">
              <w:rPr>
                <w:color w:val="000000"/>
                <w:sz w:val="24"/>
                <w:szCs w:val="24"/>
                <w:lang w:val="ro-RO" w:eastAsia="ro-RO"/>
              </w:rPr>
              <w:t xml:space="preserve">- </w:t>
            </w:r>
            <w:r w:rsidRPr="000B146A">
              <w:rPr>
                <w:i/>
                <w:iCs/>
                <w:color w:val="000000"/>
                <w:sz w:val="24"/>
                <w:szCs w:val="24"/>
                <w:lang w:val="ro-RO" w:eastAsia="ro-RO"/>
              </w:rPr>
              <w:t xml:space="preserve">autoritatea competentă </w:t>
            </w:r>
            <w:r w:rsidRPr="000B146A">
              <w:rPr>
                <w:color w:val="000000"/>
                <w:sz w:val="24"/>
                <w:szCs w:val="24"/>
                <w:lang w:val="ro-RO" w:eastAsia="ro-RO"/>
              </w:rPr>
              <w:t xml:space="preserve">- </w:t>
            </w:r>
            <w:r w:rsidRPr="000B146A">
              <w:rPr>
                <w:i/>
                <w:iCs/>
                <w:color w:val="000000"/>
                <w:sz w:val="24"/>
                <w:szCs w:val="24"/>
                <w:lang w:val="ro-RO" w:eastAsia="ro-RO"/>
              </w:rPr>
              <w:t xml:space="preserve">instituțiile responsabile" </w:t>
            </w:r>
            <w:r w:rsidRPr="00430DD0">
              <w:rPr>
                <w:color w:val="000000"/>
                <w:sz w:val="24"/>
                <w:szCs w:val="24"/>
                <w:lang w:val="ro-RO" w:eastAsia="ro-RO"/>
              </w:rPr>
              <w:t>poate fi omisă</w:t>
            </w:r>
            <w:r w:rsidRPr="000B146A">
              <w:rPr>
                <w:color w:val="000000"/>
                <w:sz w:val="24"/>
                <w:szCs w:val="24"/>
                <w:lang w:val="ro-RO" w:eastAsia="ro-RO"/>
              </w:rPr>
              <w:t xml:space="preserve"> </w:t>
            </w:r>
            <w:r w:rsidRPr="000B146A">
              <w:rPr>
                <w:i/>
                <w:iCs/>
                <w:color w:val="000000"/>
                <w:sz w:val="24"/>
                <w:szCs w:val="24"/>
                <w:lang w:val="ro-RO" w:eastAsia="ro-RO"/>
              </w:rPr>
              <w:t>„autoritatea competentă".</w:t>
            </w:r>
          </w:p>
          <w:p w14:paraId="495010FE" w14:textId="77777777" w:rsidR="000F2A01" w:rsidRDefault="000F2A01" w:rsidP="000F2A01">
            <w:pPr>
              <w:autoSpaceDE w:val="0"/>
              <w:autoSpaceDN w:val="0"/>
              <w:adjustRightInd w:val="0"/>
              <w:jc w:val="both"/>
              <w:rPr>
                <w:color w:val="000000"/>
                <w:sz w:val="24"/>
                <w:szCs w:val="24"/>
                <w:lang w:val="ro-RO" w:eastAsia="ro-RO"/>
              </w:rPr>
            </w:pPr>
            <w:r w:rsidRPr="000B146A">
              <w:rPr>
                <w:color w:val="000000"/>
                <w:sz w:val="24"/>
                <w:szCs w:val="24"/>
                <w:lang w:val="ro-RO" w:eastAsia="ro-RO"/>
              </w:rPr>
              <w:t xml:space="preserve">Reieșind din funcțiile și drepturile Ministerului Agriculturii, Dezvoltării Regionale și Mediului, aprobate prin Hotărîrea Guvernului nr. 695 din 30.08.2017, se consideră oportun ca în proiectul prezentat toate responsabilitățile stabilite pentru autoritățile competente să fie atribuite autorității centrale pentru resurse naturale și mediu (Ministerul Agriculturii, Dezvoltării Regionale și Mediului). </w:t>
            </w:r>
          </w:p>
          <w:p w14:paraId="05EB7FFB" w14:textId="1FA8B060" w:rsidR="000F2A01" w:rsidRPr="000B146A" w:rsidRDefault="000F2A01" w:rsidP="000F2A01">
            <w:pPr>
              <w:autoSpaceDE w:val="0"/>
              <w:autoSpaceDN w:val="0"/>
              <w:adjustRightInd w:val="0"/>
              <w:jc w:val="both"/>
              <w:rPr>
                <w:i/>
                <w:iCs/>
                <w:color w:val="000000"/>
                <w:sz w:val="24"/>
                <w:szCs w:val="24"/>
                <w:lang w:val="ro-RO" w:eastAsia="ro-RO"/>
              </w:rPr>
            </w:pPr>
            <w:r w:rsidRPr="000B146A">
              <w:rPr>
                <w:color w:val="000000"/>
                <w:sz w:val="24"/>
                <w:szCs w:val="24"/>
                <w:lang w:val="ro-RO" w:eastAsia="ro-RO"/>
              </w:rPr>
              <w:t>În acest context, monitorizarea progreselor înregistrate la nivel național, asigurarea resurselor necesare, pregătirea personalului implicat în realizarea inventarului național, elaborarea și selectarea metodelor de estimare și a factorilor de emisie necesari estimării</w:t>
            </w:r>
            <w:r>
              <w:rPr>
                <w:color w:val="000000"/>
                <w:sz w:val="24"/>
                <w:szCs w:val="24"/>
                <w:lang w:val="ro-RO" w:eastAsia="ro-RO"/>
              </w:rPr>
              <w:t xml:space="preserve"> </w:t>
            </w:r>
            <w:r w:rsidRPr="000B146A">
              <w:rPr>
                <w:color w:val="000000"/>
                <w:sz w:val="24"/>
                <w:szCs w:val="24"/>
                <w:lang w:val="ro-RO" w:eastAsia="ro-RO"/>
              </w:rPr>
              <w:t>nivelului emisiilor de gaze cu efect de seră, implementarea metodelor, procedurilor cu privire la procesarea, arhivarea și stocarea datelor, etc. să fie în competența Ministerului Agriculturii, Dezvoltării Regionale și Mediului.</w:t>
            </w:r>
          </w:p>
        </w:tc>
        <w:tc>
          <w:tcPr>
            <w:tcW w:w="5614" w:type="dxa"/>
          </w:tcPr>
          <w:p w14:paraId="0669CA1E" w14:textId="77777777" w:rsidR="00605B97" w:rsidRDefault="00FE1620" w:rsidP="00FE1620">
            <w:pPr>
              <w:jc w:val="both"/>
              <w:rPr>
                <w:b/>
                <w:sz w:val="24"/>
                <w:szCs w:val="24"/>
                <w:lang w:val="ro-RO"/>
              </w:rPr>
            </w:pPr>
            <w:r w:rsidRPr="00A57EC4">
              <w:rPr>
                <w:b/>
                <w:sz w:val="24"/>
                <w:szCs w:val="24"/>
                <w:lang w:val="ro-RO"/>
              </w:rPr>
              <w:t xml:space="preserve">Nu se acceptă. </w:t>
            </w:r>
          </w:p>
          <w:p w14:paraId="1AD34CCF" w14:textId="4FDC113E" w:rsidR="00372BBC" w:rsidRDefault="00605B97" w:rsidP="00FE1620">
            <w:pPr>
              <w:jc w:val="both"/>
              <w:rPr>
                <w:sz w:val="24"/>
                <w:szCs w:val="24"/>
                <w:lang w:val="ro-RO"/>
              </w:rPr>
            </w:pPr>
            <w:r w:rsidRPr="00605B97">
              <w:rPr>
                <w:sz w:val="24"/>
                <w:szCs w:val="24"/>
                <w:lang w:val="ro-RO"/>
              </w:rPr>
              <w:t xml:space="preserve">„Autoritatea competentă” nu poate fi exclusă </w:t>
            </w:r>
            <w:r>
              <w:rPr>
                <w:sz w:val="24"/>
                <w:szCs w:val="24"/>
                <w:lang w:val="ro-RO"/>
              </w:rPr>
              <w:t>din lanțul instituțiilor resposanbile de monitorizarea și raportarea la CONUSC și, la fel, funcțiile autorătății competente nu pot fi</w:t>
            </w:r>
            <w:r w:rsidR="00E37DC8">
              <w:rPr>
                <w:sz w:val="24"/>
                <w:szCs w:val="24"/>
                <w:lang w:val="ro-RO"/>
              </w:rPr>
              <w:t xml:space="preserve"> atribuite</w:t>
            </w:r>
            <w:r>
              <w:rPr>
                <w:sz w:val="24"/>
                <w:szCs w:val="24"/>
                <w:lang w:val="ro-RO"/>
              </w:rPr>
              <w:t xml:space="preserve"> MADRM, deoarece ministerul </w:t>
            </w:r>
            <w:r w:rsidR="00E37DC8">
              <w:rPr>
                <w:sz w:val="24"/>
                <w:szCs w:val="24"/>
                <w:lang w:val="ro-RO"/>
              </w:rPr>
              <w:t>est</w:t>
            </w:r>
            <w:r w:rsidR="007022B3">
              <w:rPr>
                <w:sz w:val="24"/>
                <w:szCs w:val="24"/>
                <w:lang w:val="ro-RO"/>
              </w:rPr>
              <w:t>e</w:t>
            </w:r>
            <w:r w:rsidR="00E37DC8">
              <w:rPr>
                <w:sz w:val="24"/>
                <w:szCs w:val="24"/>
                <w:lang w:val="ro-RO"/>
              </w:rPr>
              <w:t xml:space="preserve"> </w:t>
            </w:r>
            <w:r w:rsidR="007022B3">
              <w:rPr>
                <w:sz w:val="24"/>
                <w:szCs w:val="24"/>
                <w:lang w:val="ro-RO"/>
              </w:rPr>
              <w:t>autoritate centrală care s</w:t>
            </w:r>
            <w:r>
              <w:rPr>
                <w:sz w:val="24"/>
                <w:szCs w:val="24"/>
                <w:lang w:val="ro-RO"/>
              </w:rPr>
              <w:t>e</w:t>
            </w:r>
            <w:r w:rsidR="007022B3">
              <w:rPr>
                <w:sz w:val="24"/>
                <w:szCs w:val="24"/>
                <w:lang w:val="ro-RO"/>
              </w:rPr>
              <w:t xml:space="preserve"> </w:t>
            </w:r>
            <w:r>
              <w:rPr>
                <w:sz w:val="24"/>
                <w:szCs w:val="24"/>
                <w:lang w:val="ro-RO"/>
              </w:rPr>
              <w:t>ocupă de elaborarea și promovarea politicii în domeniu, iar monitorizarea și raportarea</w:t>
            </w:r>
            <w:r w:rsidR="00372BBC">
              <w:rPr>
                <w:sz w:val="24"/>
                <w:szCs w:val="24"/>
                <w:lang w:val="ro-RO"/>
              </w:rPr>
              <w:t xml:space="preserve"> este efectiată de o instituție subordonată, care are funcțiile de implementare a politicii. </w:t>
            </w:r>
          </w:p>
          <w:p w14:paraId="35EA5D64" w14:textId="0BBDC97A" w:rsidR="008B2A31" w:rsidRDefault="00BC4BD8" w:rsidP="007022B3">
            <w:pPr>
              <w:jc w:val="both"/>
              <w:rPr>
                <w:sz w:val="24"/>
                <w:szCs w:val="24"/>
                <w:lang w:val="ro-RO"/>
              </w:rPr>
            </w:pPr>
            <w:r>
              <w:rPr>
                <w:sz w:val="24"/>
                <w:szCs w:val="24"/>
                <w:lang w:val="ro-RO"/>
              </w:rPr>
              <w:t>La fel</w:t>
            </w:r>
            <w:r w:rsidR="00372BBC">
              <w:rPr>
                <w:sz w:val="24"/>
                <w:szCs w:val="24"/>
                <w:lang w:val="ro-RO"/>
              </w:rPr>
              <w:t>, în confor</w:t>
            </w:r>
            <w:r w:rsidR="007022B3">
              <w:rPr>
                <w:sz w:val="24"/>
                <w:szCs w:val="24"/>
                <w:lang w:val="ro-RO"/>
              </w:rPr>
              <w:t>m</w:t>
            </w:r>
            <w:r w:rsidR="00372BBC">
              <w:rPr>
                <w:sz w:val="24"/>
                <w:szCs w:val="24"/>
                <w:lang w:val="ro-RO"/>
              </w:rPr>
              <w:t xml:space="preserve">itate cu </w:t>
            </w:r>
            <w:r w:rsidR="007022B3" w:rsidRPr="003A0CDB">
              <w:rPr>
                <w:sz w:val="24"/>
                <w:szCs w:val="24"/>
                <w:lang w:val="ro-RO"/>
              </w:rPr>
              <w:t>Hotărîre</w:t>
            </w:r>
            <w:r w:rsidR="007022B3">
              <w:rPr>
                <w:sz w:val="24"/>
                <w:szCs w:val="24"/>
                <w:lang w:val="ro-RO"/>
              </w:rPr>
              <w:t>a Guvernului</w:t>
            </w:r>
            <w:r w:rsidR="007022B3" w:rsidRPr="003A0CDB">
              <w:rPr>
                <w:sz w:val="24"/>
                <w:szCs w:val="24"/>
                <w:lang w:val="ro-RO"/>
              </w:rPr>
              <w:t xml:space="preserve"> Nr. 141</w:t>
            </w:r>
            <w:r w:rsidR="007022B3">
              <w:rPr>
                <w:sz w:val="24"/>
                <w:szCs w:val="24"/>
                <w:lang w:val="ro-RO"/>
              </w:rPr>
              <w:t xml:space="preserve"> </w:t>
            </w:r>
            <w:r w:rsidR="007022B3" w:rsidRPr="003A0CDB">
              <w:rPr>
                <w:sz w:val="24"/>
                <w:szCs w:val="24"/>
                <w:lang w:val="ro-RO"/>
              </w:rPr>
              <w:t>din 24.02.2014</w:t>
            </w:r>
            <w:r w:rsidR="007022B3">
              <w:rPr>
                <w:sz w:val="24"/>
                <w:szCs w:val="24"/>
                <w:lang w:val="ro-RO"/>
              </w:rPr>
              <w:t xml:space="preserve"> </w:t>
            </w:r>
            <w:r w:rsidR="007022B3" w:rsidRPr="003A0CDB">
              <w:rPr>
                <w:sz w:val="24"/>
                <w:szCs w:val="24"/>
                <w:lang w:val="ro-RO"/>
              </w:rPr>
              <w:t xml:space="preserve">privind crearea sistemului de statistică energetică </w:t>
            </w:r>
            <w:r w:rsidR="007022B3">
              <w:rPr>
                <w:sz w:val="24"/>
                <w:szCs w:val="24"/>
                <w:lang w:val="ro-RO"/>
              </w:rPr>
              <w:t>(</w:t>
            </w:r>
            <w:r w:rsidR="007022B3" w:rsidRPr="003A0CDB">
              <w:rPr>
                <w:sz w:val="24"/>
                <w:szCs w:val="24"/>
                <w:lang w:val="ro-RO"/>
              </w:rPr>
              <w:t>Monitorul Oficial Nr. 53-59</w:t>
            </w:r>
            <w:r w:rsidR="007022B3">
              <w:rPr>
                <w:sz w:val="24"/>
                <w:szCs w:val="24"/>
                <w:lang w:val="ro-RO"/>
              </w:rPr>
              <w:t xml:space="preserve"> din </w:t>
            </w:r>
            <w:r w:rsidR="007022B3" w:rsidRPr="003A0CDB">
              <w:rPr>
                <w:sz w:val="24"/>
                <w:szCs w:val="24"/>
                <w:lang w:val="ro-RO"/>
              </w:rPr>
              <w:t>07.03.2014</w:t>
            </w:r>
            <w:r w:rsidR="007022B3">
              <w:rPr>
                <w:sz w:val="24"/>
                <w:szCs w:val="24"/>
                <w:lang w:val="ro-RO"/>
              </w:rPr>
              <w:t>,</w:t>
            </w:r>
            <w:r w:rsidR="007022B3" w:rsidRPr="003A0CDB">
              <w:rPr>
                <w:sz w:val="24"/>
                <w:szCs w:val="24"/>
                <w:lang w:val="ro-RO"/>
              </w:rPr>
              <w:t xml:space="preserve"> art</w:t>
            </w:r>
            <w:r w:rsidR="007022B3">
              <w:rPr>
                <w:sz w:val="24"/>
                <w:szCs w:val="24"/>
                <w:lang w:val="ro-RO"/>
              </w:rPr>
              <w:t>.</w:t>
            </w:r>
            <w:r w:rsidR="007022B3" w:rsidRPr="003A0CDB">
              <w:rPr>
                <w:sz w:val="24"/>
                <w:szCs w:val="24"/>
                <w:lang w:val="ro-RO"/>
              </w:rPr>
              <w:t xml:space="preserve"> Nr: 165</w:t>
            </w:r>
            <w:r w:rsidR="007022B3">
              <w:rPr>
                <w:sz w:val="24"/>
                <w:szCs w:val="24"/>
                <w:lang w:val="ro-RO"/>
              </w:rPr>
              <w:t xml:space="preserve">) la pct. 2.1. lit. h) este indicat că </w:t>
            </w:r>
            <w:r w:rsidR="007022B3" w:rsidRPr="003A0CDB">
              <w:rPr>
                <w:sz w:val="24"/>
                <w:szCs w:val="24"/>
                <w:lang w:val="ro-RO"/>
              </w:rPr>
              <w:t>Oficiul</w:t>
            </w:r>
            <w:r w:rsidR="007022B3">
              <w:rPr>
                <w:sz w:val="24"/>
                <w:szCs w:val="24"/>
                <w:lang w:val="ro-RO"/>
              </w:rPr>
              <w:t>ui</w:t>
            </w:r>
            <w:r w:rsidR="007022B3" w:rsidRPr="003A0CDB">
              <w:rPr>
                <w:sz w:val="24"/>
                <w:szCs w:val="24"/>
                <w:lang w:val="ro-RO"/>
              </w:rPr>
              <w:t xml:space="preserve"> „Schimbarea Climei”</w:t>
            </w:r>
            <w:r w:rsidR="005022E0">
              <w:rPr>
                <w:sz w:val="24"/>
                <w:szCs w:val="24"/>
                <w:lang w:val="ro-RO"/>
              </w:rPr>
              <w:t xml:space="preserve"> (de pe lîngă MADRM)</w:t>
            </w:r>
            <w:r w:rsidR="007022B3">
              <w:rPr>
                <w:sz w:val="24"/>
                <w:szCs w:val="24"/>
                <w:lang w:val="ro-RO"/>
              </w:rPr>
              <w:t xml:space="preserve"> este responsabil</w:t>
            </w:r>
            <w:r w:rsidR="007022B3" w:rsidRPr="00E62126">
              <w:rPr>
                <w:sz w:val="24"/>
                <w:szCs w:val="24"/>
                <w:lang w:val="ro-RO"/>
              </w:rPr>
              <w:t xml:space="preserve"> de elaborarea inventarului național al emisiilor de gaze cu efect de seră direct (CO</w:t>
            </w:r>
            <w:r w:rsidR="007022B3" w:rsidRPr="00E62126">
              <w:rPr>
                <w:sz w:val="24"/>
                <w:szCs w:val="24"/>
                <w:vertAlign w:val="subscript"/>
                <w:lang w:val="ro-RO"/>
              </w:rPr>
              <w:t>2</w:t>
            </w:r>
            <w:r w:rsidR="007022B3" w:rsidRPr="00E62126">
              <w:rPr>
                <w:sz w:val="24"/>
                <w:szCs w:val="24"/>
                <w:lang w:val="ro-RO"/>
              </w:rPr>
              <w:t>, CH</w:t>
            </w:r>
            <w:r w:rsidR="007022B3" w:rsidRPr="00E62126">
              <w:rPr>
                <w:sz w:val="24"/>
                <w:szCs w:val="24"/>
                <w:vertAlign w:val="subscript"/>
                <w:lang w:val="ro-RO"/>
              </w:rPr>
              <w:t>4</w:t>
            </w:r>
            <w:r w:rsidR="007022B3" w:rsidRPr="00E62126">
              <w:rPr>
                <w:sz w:val="24"/>
                <w:szCs w:val="24"/>
                <w:lang w:val="ro-RO"/>
              </w:rPr>
              <w:t>, N</w:t>
            </w:r>
            <w:r w:rsidR="007022B3" w:rsidRPr="00E62126">
              <w:rPr>
                <w:sz w:val="24"/>
                <w:szCs w:val="24"/>
                <w:vertAlign w:val="subscript"/>
                <w:lang w:val="ro-RO"/>
              </w:rPr>
              <w:t>2</w:t>
            </w:r>
            <w:r w:rsidR="007022B3" w:rsidRPr="00E62126">
              <w:rPr>
                <w:sz w:val="24"/>
                <w:szCs w:val="24"/>
                <w:lang w:val="ro-RO"/>
              </w:rPr>
              <w:t>O, HFC, PFC și SF</w:t>
            </w:r>
            <w:r w:rsidR="007022B3" w:rsidRPr="00E62126">
              <w:rPr>
                <w:sz w:val="24"/>
                <w:szCs w:val="24"/>
                <w:vertAlign w:val="subscript"/>
                <w:lang w:val="ro-RO"/>
              </w:rPr>
              <w:t>6</w:t>
            </w:r>
            <w:r w:rsidR="007022B3" w:rsidRPr="00E62126">
              <w:rPr>
                <w:sz w:val="24"/>
                <w:szCs w:val="24"/>
                <w:lang w:val="ro-RO"/>
              </w:rPr>
              <w:t>) și indirect (NO</w:t>
            </w:r>
            <w:r w:rsidR="007022B3" w:rsidRPr="00E62126">
              <w:rPr>
                <w:sz w:val="24"/>
                <w:szCs w:val="24"/>
                <w:vertAlign w:val="subscript"/>
                <w:lang w:val="ro-RO"/>
              </w:rPr>
              <w:t>x</w:t>
            </w:r>
            <w:r w:rsidR="007022B3" w:rsidRPr="00E62126">
              <w:rPr>
                <w:sz w:val="24"/>
                <w:szCs w:val="24"/>
                <w:lang w:val="ro-RO"/>
              </w:rPr>
              <w:t>, CO, NMVOC și SO</w:t>
            </w:r>
            <w:r w:rsidR="007022B3" w:rsidRPr="00E62126">
              <w:rPr>
                <w:sz w:val="24"/>
                <w:szCs w:val="24"/>
                <w:vertAlign w:val="subscript"/>
                <w:lang w:val="ro-RO"/>
              </w:rPr>
              <w:t>2</w:t>
            </w:r>
            <w:r w:rsidR="007022B3" w:rsidRPr="00E62126">
              <w:rPr>
                <w:sz w:val="24"/>
                <w:szCs w:val="24"/>
                <w:lang w:val="ro-RO"/>
              </w:rPr>
              <w:t>) de la șase sectoare (energetică, procesele industriale, solvenții și utilizarea altor produse, agricultură, utilizarea terenurilor, schimbări în utilizarea terenurilor și gospodăria silvică, precum și deșeuri)</w:t>
            </w:r>
            <w:r w:rsidR="007022B3">
              <w:rPr>
                <w:sz w:val="24"/>
                <w:szCs w:val="24"/>
                <w:lang w:val="ro-RO"/>
              </w:rPr>
              <w:t xml:space="preserve">. </w:t>
            </w:r>
          </w:p>
          <w:p w14:paraId="61CAC439" w14:textId="5444EEFA" w:rsidR="00FE1620" w:rsidRPr="003A0CDB" w:rsidRDefault="008B2A31" w:rsidP="00410572">
            <w:pPr>
              <w:jc w:val="both"/>
              <w:rPr>
                <w:sz w:val="24"/>
                <w:szCs w:val="24"/>
                <w:lang w:val="ro-RO"/>
              </w:rPr>
            </w:pPr>
            <w:r>
              <w:rPr>
                <w:sz w:val="24"/>
                <w:szCs w:val="24"/>
                <w:lang w:val="ro-RO"/>
              </w:rPr>
              <w:t>L</w:t>
            </w:r>
            <w:r w:rsidR="007022B3">
              <w:rPr>
                <w:sz w:val="24"/>
                <w:szCs w:val="24"/>
                <w:lang w:val="ro-RO"/>
              </w:rPr>
              <w:t>a moment</w:t>
            </w:r>
            <w:r w:rsidR="00BC4BD8">
              <w:rPr>
                <w:sz w:val="24"/>
                <w:szCs w:val="24"/>
                <w:lang w:val="ro-RO"/>
              </w:rPr>
              <w:t>,</w:t>
            </w:r>
            <w:r w:rsidR="007022B3">
              <w:rPr>
                <w:sz w:val="24"/>
                <w:szCs w:val="24"/>
                <w:lang w:val="ro-RO"/>
              </w:rPr>
              <w:t xml:space="preserve"> instituțiile de mediu subordonate MADRM</w:t>
            </w:r>
            <w:r w:rsidR="005022E0">
              <w:rPr>
                <w:sz w:val="24"/>
                <w:szCs w:val="24"/>
                <w:lang w:val="ro-RO"/>
              </w:rPr>
              <w:t>, inclusi</w:t>
            </w:r>
            <w:r w:rsidR="00BC4BD8">
              <w:rPr>
                <w:sz w:val="24"/>
                <w:szCs w:val="24"/>
                <w:lang w:val="ro-RO"/>
              </w:rPr>
              <w:t>v O</w:t>
            </w:r>
            <w:r w:rsidR="005022E0">
              <w:rPr>
                <w:sz w:val="24"/>
                <w:szCs w:val="24"/>
                <w:lang w:val="ro-RO"/>
              </w:rPr>
              <w:t xml:space="preserve">ficiile de mediu, </w:t>
            </w:r>
            <w:r w:rsidR="007022B3">
              <w:rPr>
                <w:sz w:val="24"/>
                <w:szCs w:val="24"/>
                <w:lang w:val="ro-RO"/>
              </w:rPr>
              <w:t xml:space="preserve">sunt în proces de reformă și </w:t>
            </w:r>
            <w:r>
              <w:rPr>
                <w:sz w:val="24"/>
                <w:szCs w:val="24"/>
                <w:lang w:val="ro-RO"/>
              </w:rPr>
              <w:t xml:space="preserve">va fi creată Agenția de Mediu, care va avea atribuții de monitorinzare și raportare pe toate componentele de mediu. </w:t>
            </w:r>
            <w:r w:rsidR="005022E0">
              <w:rPr>
                <w:sz w:val="24"/>
                <w:szCs w:val="24"/>
                <w:lang w:val="ro-RO"/>
              </w:rPr>
              <w:t xml:space="preserve">Pînă nu va fi o claritate a distribuirii atribuțiilor între instituțiile reformate și nou create, nu putem introduce în textul prezentului proiect de HG cine este </w:t>
            </w:r>
            <w:r w:rsidR="005022E0" w:rsidRPr="005022E0">
              <w:rPr>
                <w:i/>
                <w:sz w:val="24"/>
                <w:szCs w:val="24"/>
                <w:lang w:val="ro-RO"/>
              </w:rPr>
              <w:lastRenderedPageBreak/>
              <w:t>autoritatea competentă</w:t>
            </w:r>
            <w:r w:rsidR="00BC4BD8">
              <w:rPr>
                <w:i/>
                <w:sz w:val="24"/>
                <w:szCs w:val="24"/>
                <w:lang w:val="ro-RO"/>
              </w:rPr>
              <w:t>.</w:t>
            </w:r>
            <w:r w:rsidR="005022E0">
              <w:rPr>
                <w:sz w:val="24"/>
                <w:szCs w:val="24"/>
                <w:lang w:val="ro-RO"/>
              </w:rPr>
              <w:t xml:space="preserve"> </w:t>
            </w:r>
            <w:r w:rsidR="00BC4BD8">
              <w:rPr>
                <w:sz w:val="24"/>
                <w:szCs w:val="24"/>
                <w:lang w:val="ro-RO"/>
              </w:rPr>
              <w:t xml:space="preserve">Aceasta va fi sau Agenția de Mediu sau altă instituție subordonată MADRM și atribuția de compilare și elaborare a inventarului emisiilor de gaze cu efect de seră va fi înscrisă în regulamentul de activitate a instituției respective. </w:t>
            </w:r>
          </w:p>
        </w:tc>
      </w:tr>
      <w:tr w:rsidR="005E0164" w:rsidRPr="00ED1EE7" w14:paraId="1F82089F" w14:textId="77777777" w:rsidTr="00AF0335">
        <w:trPr>
          <w:trHeight w:val="1833"/>
        </w:trPr>
        <w:tc>
          <w:tcPr>
            <w:tcW w:w="570" w:type="dxa"/>
            <w:vMerge/>
          </w:tcPr>
          <w:p w14:paraId="499542FC" w14:textId="77777777" w:rsidR="005E0164" w:rsidRPr="000B146A" w:rsidRDefault="005E0164" w:rsidP="00861CAB">
            <w:pPr>
              <w:jc w:val="both"/>
              <w:rPr>
                <w:b/>
                <w:sz w:val="24"/>
                <w:szCs w:val="24"/>
                <w:lang w:val="ro-RO"/>
              </w:rPr>
            </w:pPr>
          </w:p>
        </w:tc>
        <w:tc>
          <w:tcPr>
            <w:tcW w:w="1950" w:type="dxa"/>
            <w:vMerge/>
          </w:tcPr>
          <w:p w14:paraId="7E37A7B7" w14:textId="77777777" w:rsidR="005E0164" w:rsidRPr="000B146A" w:rsidRDefault="005E0164" w:rsidP="00861CAB">
            <w:pPr>
              <w:rPr>
                <w:b/>
                <w:bCs/>
                <w:sz w:val="24"/>
                <w:szCs w:val="24"/>
                <w:lang w:val="ro-RO"/>
              </w:rPr>
            </w:pPr>
          </w:p>
        </w:tc>
        <w:tc>
          <w:tcPr>
            <w:tcW w:w="6750" w:type="dxa"/>
          </w:tcPr>
          <w:p w14:paraId="382A2672" w14:textId="77777777" w:rsidR="005E0164" w:rsidRPr="000B146A" w:rsidRDefault="005E0164" w:rsidP="00302FEE">
            <w:pPr>
              <w:autoSpaceDE w:val="0"/>
              <w:autoSpaceDN w:val="0"/>
              <w:adjustRightInd w:val="0"/>
              <w:jc w:val="both"/>
              <w:rPr>
                <w:color w:val="000000"/>
                <w:sz w:val="24"/>
                <w:szCs w:val="24"/>
                <w:lang w:val="ro-RO" w:eastAsia="ro-RO"/>
              </w:rPr>
            </w:pPr>
            <w:r w:rsidRPr="000B146A">
              <w:rPr>
                <w:color w:val="000000"/>
                <w:sz w:val="24"/>
                <w:szCs w:val="24"/>
                <w:lang w:val="ro-RO" w:eastAsia="ro-RO"/>
              </w:rPr>
              <w:t xml:space="preserve">În ceea ce </w:t>
            </w:r>
            <w:r w:rsidR="00455118" w:rsidRPr="000B146A">
              <w:rPr>
                <w:color w:val="000000"/>
                <w:sz w:val="24"/>
                <w:szCs w:val="24"/>
                <w:lang w:val="ro-RO" w:eastAsia="ro-RO"/>
              </w:rPr>
              <w:t>privește</w:t>
            </w:r>
            <w:r w:rsidRPr="000B146A">
              <w:rPr>
                <w:color w:val="000000"/>
                <w:sz w:val="24"/>
                <w:szCs w:val="24"/>
                <w:lang w:val="ro-RO" w:eastAsia="ro-RO"/>
              </w:rPr>
              <w:t xml:space="preserve"> monitorizarea progreselor înregistrate la nivel </w:t>
            </w:r>
            <w:r w:rsidR="00455118" w:rsidRPr="000B146A">
              <w:rPr>
                <w:color w:val="000000"/>
                <w:sz w:val="24"/>
                <w:szCs w:val="24"/>
                <w:lang w:val="ro-RO" w:eastAsia="ro-RO"/>
              </w:rPr>
              <w:t>național</w:t>
            </w:r>
            <w:r w:rsidRPr="000B146A">
              <w:rPr>
                <w:color w:val="000000"/>
                <w:sz w:val="24"/>
                <w:szCs w:val="24"/>
                <w:lang w:val="ro-RO" w:eastAsia="ro-RO"/>
              </w:rPr>
              <w:t xml:space="preserve">, în contextul reducerii emisiilor de gaze cu efect de seră, considerăm util de a atribui suplimentar </w:t>
            </w:r>
            <w:r w:rsidR="00455118" w:rsidRPr="000B146A">
              <w:rPr>
                <w:color w:val="000000"/>
                <w:sz w:val="24"/>
                <w:szCs w:val="24"/>
                <w:lang w:val="ro-RO" w:eastAsia="ro-RO"/>
              </w:rPr>
              <w:t>autorității</w:t>
            </w:r>
            <w:r w:rsidRPr="000B146A">
              <w:rPr>
                <w:color w:val="000000"/>
                <w:sz w:val="24"/>
                <w:szCs w:val="24"/>
                <w:lang w:val="ro-RO" w:eastAsia="ro-RO"/>
              </w:rPr>
              <w:t xml:space="preserve"> centrale pentru resurse naturale </w:t>
            </w:r>
            <w:r w:rsidR="00C709D6" w:rsidRPr="000B146A">
              <w:rPr>
                <w:color w:val="000000"/>
                <w:sz w:val="24"/>
                <w:szCs w:val="24"/>
                <w:lang w:val="ro-RO" w:eastAsia="ro-RO"/>
              </w:rPr>
              <w:t>și</w:t>
            </w:r>
            <w:r w:rsidRPr="000B146A">
              <w:rPr>
                <w:color w:val="000000"/>
                <w:sz w:val="24"/>
                <w:szCs w:val="24"/>
                <w:lang w:val="ro-RO" w:eastAsia="ro-RO"/>
              </w:rPr>
              <w:t xml:space="preserve"> mediu responsabilitatea privind asigurarea accesului </w:t>
            </w:r>
            <w:r w:rsidR="00455118" w:rsidRPr="000B146A">
              <w:rPr>
                <w:color w:val="000000"/>
                <w:sz w:val="24"/>
                <w:szCs w:val="24"/>
                <w:lang w:val="ro-RO" w:eastAsia="ro-RO"/>
              </w:rPr>
              <w:t>instituțiilor</w:t>
            </w:r>
            <w:r w:rsidRPr="000B146A">
              <w:rPr>
                <w:color w:val="000000"/>
                <w:sz w:val="24"/>
                <w:szCs w:val="24"/>
                <w:lang w:val="ro-RO" w:eastAsia="ro-RO"/>
              </w:rPr>
              <w:t xml:space="preserve">, care fac parte din Sistemul </w:t>
            </w:r>
            <w:r w:rsidR="00455118" w:rsidRPr="000B146A">
              <w:rPr>
                <w:color w:val="000000"/>
                <w:sz w:val="24"/>
                <w:szCs w:val="24"/>
                <w:lang w:val="ro-RO" w:eastAsia="ro-RO"/>
              </w:rPr>
              <w:t>național</w:t>
            </w:r>
            <w:r w:rsidRPr="000B146A">
              <w:rPr>
                <w:color w:val="000000"/>
                <w:sz w:val="24"/>
                <w:szCs w:val="24"/>
                <w:lang w:val="ro-RO" w:eastAsia="ro-RO"/>
              </w:rPr>
              <w:t xml:space="preserve"> de monitorizare </w:t>
            </w:r>
            <w:r w:rsidR="00C709D6" w:rsidRPr="000B146A">
              <w:rPr>
                <w:color w:val="000000"/>
                <w:sz w:val="24"/>
                <w:szCs w:val="24"/>
                <w:lang w:val="ro-RO" w:eastAsia="ro-RO"/>
              </w:rPr>
              <w:t>și</w:t>
            </w:r>
            <w:r w:rsidRPr="000B146A">
              <w:rPr>
                <w:color w:val="000000"/>
                <w:sz w:val="24"/>
                <w:szCs w:val="24"/>
                <w:lang w:val="ro-RO" w:eastAsia="ro-RO"/>
              </w:rPr>
              <w:t xml:space="preserve"> raportare, la </w:t>
            </w:r>
            <w:r w:rsidRPr="000B146A">
              <w:rPr>
                <w:i/>
                <w:iCs/>
                <w:color w:val="000000"/>
                <w:sz w:val="24"/>
                <w:szCs w:val="24"/>
                <w:lang w:val="ro-RO" w:eastAsia="ro-RO"/>
              </w:rPr>
              <w:t xml:space="preserve">Ghidul privind elaborarea inventarelor </w:t>
            </w:r>
            <w:r w:rsidR="00455118" w:rsidRPr="000B146A">
              <w:rPr>
                <w:i/>
                <w:iCs/>
                <w:color w:val="000000"/>
                <w:sz w:val="24"/>
                <w:szCs w:val="24"/>
                <w:lang w:val="ro-RO" w:eastAsia="ro-RO"/>
              </w:rPr>
              <w:t>naționale</w:t>
            </w:r>
            <w:r w:rsidRPr="000B146A">
              <w:rPr>
                <w:i/>
                <w:iCs/>
                <w:color w:val="000000"/>
                <w:sz w:val="24"/>
                <w:szCs w:val="24"/>
                <w:lang w:val="ro-RO" w:eastAsia="ro-RO"/>
              </w:rPr>
              <w:t xml:space="preserve"> de gaze cu efect de seră al Comisiei Interguvernamentale privind Schimbările Climatice publicat în anul 2006 </w:t>
            </w:r>
            <w:r w:rsidRPr="000B146A">
              <w:rPr>
                <w:color w:val="000000"/>
                <w:sz w:val="24"/>
                <w:szCs w:val="24"/>
                <w:lang w:val="ro-RO" w:eastAsia="ro-RO"/>
              </w:rPr>
              <w:t xml:space="preserve">(Ghidul IPCC 2006), ceea ce va asigura calitatea și </w:t>
            </w:r>
            <w:r w:rsidR="00455118" w:rsidRPr="000B146A">
              <w:rPr>
                <w:color w:val="000000"/>
                <w:sz w:val="24"/>
                <w:szCs w:val="24"/>
                <w:lang w:val="ro-RO" w:eastAsia="ro-RO"/>
              </w:rPr>
              <w:t>acuratețea</w:t>
            </w:r>
            <w:r w:rsidRPr="000B146A">
              <w:rPr>
                <w:color w:val="000000"/>
                <w:sz w:val="24"/>
                <w:szCs w:val="24"/>
                <w:lang w:val="ro-RO" w:eastAsia="ro-RO"/>
              </w:rPr>
              <w:t xml:space="preserve"> inventarelor </w:t>
            </w:r>
            <w:r w:rsidR="00455118" w:rsidRPr="000B146A">
              <w:rPr>
                <w:color w:val="000000"/>
                <w:sz w:val="24"/>
                <w:szCs w:val="24"/>
                <w:lang w:val="ro-RO" w:eastAsia="ro-RO"/>
              </w:rPr>
              <w:t>naționale</w:t>
            </w:r>
            <w:r w:rsidRPr="000B146A">
              <w:rPr>
                <w:color w:val="000000"/>
                <w:sz w:val="24"/>
                <w:szCs w:val="24"/>
                <w:lang w:val="ro-RO" w:eastAsia="ro-RO"/>
              </w:rPr>
              <w:t>.</w:t>
            </w:r>
          </w:p>
        </w:tc>
        <w:tc>
          <w:tcPr>
            <w:tcW w:w="5614" w:type="dxa"/>
          </w:tcPr>
          <w:p w14:paraId="22A70451" w14:textId="77777777" w:rsidR="009D07CD" w:rsidRDefault="002E0EBF" w:rsidP="002E0EBF">
            <w:pPr>
              <w:jc w:val="both"/>
              <w:rPr>
                <w:b/>
                <w:sz w:val="24"/>
                <w:szCs w:val="24"/>
                <w:lang w:val="ro-RO"/>
              </w:rPr>
            </w:pPr>
            <w:r w:rsidRPr="002E0EBF">
              <w:rPr>
                <w:b/>
                <w:sz w:val="24"/>
                <w:szCs w:val="24"/>
                <w:lang w:val="ro-RO"/>
              </w:rPr>
              <w:t>Se acceptă.</w:t>
            </w:r>
            <w:r>
              <w:rPr>
                <w:b/>
                <w:sz w:val="24"/>
                <w:szCs w:val="24"/>
                <w:lang w:val="ro-RO"/>
              </w:rPr>
              <w:t xml:space="preserve"> </w:t>
            </w:r>
          </w:p>
          <w:p w14:paraId="4411ACC5" w14:textId="7C5D602E" w:rsidR="005E0164" w:rsidRDefault="002E0EBF" w:rsidP="002E0EBF">
            <w:pPr>
              <w:jc w:val="both"/>
              <w:rPr>
                <w:sz w:val="24"/>
                <w:szCs w:val="24"/>
                <w:lang w:val="ro-RO"/>
              </w:rPr>
            </w:pPr>
            <w:r w:rsidRPr="002E0EBF">
              <w:rPr>
                <w:sz w:val="24"/>
                <w:szCs w:val="24"/>
                <w:lang w:val="ro-RO"/>
              </w:rPr>
              <w:t xml:space="preserve">Acest </w:t>
            </w:r>
            <w:r>
              <w:rPr>
                <w:sz w:val="24"/>
                <w:szCs w:val="24"/>
                <w:lang w:val="ro-RO"/>
              </w:rPr>
              <w:t xml:space="preserve">lucru </w:t>
            </w:r>
            <w:r w:rsidR="00455118">
              <w:rPr>
                <w:sz w:val="24"/>
                <w:szCs w:val="24"/>
                <w:lang w:val="ro-RO"/>
              </w:rPr>
              <w:t>a fost</w:t>
            </w:r>
            <w:r>
              <w:rPr>
                <w:sz w:val="24"/>
                <w:szCs w:val="24"/>
                <w:lang w:val="ro-RO"/>
              </w:rPr>
              <w:t xml:space="preserve"> deja realizat de către </w:t>
            </w:r>
            <w:r w:rsidRPr="002E0EBF">
              <w:rPr>
                <w:sz w:val="24"/>
                <w:szCs w:val="24"/>
                <w:lang w:val="ro-RO"/>
              </w:rPr>
              <w:t>autorit</w:t>
            </w:r>
            <w:r>
              <w:rPr>
                <w:sz w:val="24"/>
                <w:szCs w:val="24"/>
                <w:lang w:val="ro-RO"/>
              </w:rPr>
              <w:t>atea</w:t>
            </w:r>
            <w:r w:rsidRPr="002E0EBF">
              <w:rPr>
                <w:sz w:val="24"/>
                <w:szCs w:val="24"/>
                <w:lang w:val="ro-RO"/>
              </w:rPr>
              <w:t xml:space="preserve"> central</w:t>
            </w:r>
            <w:r>
              <w:rPr>
                <w:sz w:val="24"/>
                <w:szCs w:val="24"/>
                <w:lang w:val="ro-RO"/>
              </w:rPr>
              <w:t>ă</w:t>
            </w:r>
            <w:r w:rsidRPr="002E0EBF">
              <w:rPr>
                <w:sz w:val="24"/>
                <w:szCs w:val="24"/>
                <w:lang w:val="ro-RO"/>
              </w:rPr>
              <w:t xml:space="preserve"> abilitat</w:t>
            </w:r>
            <w:r>
              <w:rPr>
                <w:sz w:val="24"/>
                <w:szCs w:val="24"/>
                <w:lang w:val="ro-RO"/>
              </w:rPr>
              <w:t>ă</w:t>
            </w:r>
            <w:r w:rsidRPr="002E0EBF">
              <w:rPr>
                <w:sz w:val="24"/>
                <w:szCs w:val="24"/>
                <w:lang w:val="ro-RO"/>
              </w:rPr>
              <w:t xml:space="preserve"> cu gestiunea resurselor naturale și cu protecția mediului înconjurător</w:t>
            </w:r>
            <w:r>
              <w:rPr>
                <w:sz w:val="24"/>
                <w:szCs w:val="24"/>
                <w:lang w:val="ro-RO"/>
              </w:rPr>
              <w:t xml:space="preserve">, prin intermediul autorității competente – </w:t>
            </w:r>
            <w:r w:rsidRPr="003A0CDB">
              <w:rPr>
                <w:sz w:val="24"/>
                <w:szCs w:val="24"/>
                <w:lang w:val="ro-RO"/>
              </w:rPr>
              <w:t>Oficiul</w:t>
            </w:r>
            <w:r>
              <w:rPr>
                <w:sz w:val="24"/>
                <w:szCs w:val="24"/>
                <w:lang w:val="ro-RO"/>
              </w:rPr>
              <w:t>ui</w:t>
            </w:r>
            <w:r w:rsidRPr="003A0CDB">
              <w:rPr>
                <w:sz w:val="24"/>
                <w:szCs w:val="24"/>
                <w:lang w:val="ro-RO"/>
              </w:rPr>
              <w:t xml:space="preserve"> „Schimbarea Climei”</w:t>
            </w:r>
            <w:r>
              <w:rPr>
                <w:sz w:val="24"/>
                <w:szCs w:val="24"/>
                <w:lang w:val="ro-RO"/>
              </w:rPr>
              <w:t xml:space="preserve">. Astfel, informația respectivă este în accesul publicului larg și </w:t>
            </w:r>
            <w:r w:rsidR="00455118">
              <w:rPr>
                <w:sz w:val="24"/>
                <w:szCs w:val="24"/>
                <w:lang w:val="ro-RO"/>
              </w:rPr>
              <w:t xml:space="preserve">a </w:t>
            </w:r>
            <w:r>
              <w:rPr>
                <w:sz w:val="24"/>
                <w:szCs w:val="24"/>
                <w:lang w:val="ro-RO"/>
              </w:rPr>
              <w:t>instituțiilor care fac parte din Sistemul Național de monitorizare și raportare pe următoarele link-uri:</w:t>
            </w:r>
          </w:p>
          <w:p w14:paraId="751DD4BC" w14:textId="77777777" w:rsidR="00E02E4B" w:rsidRDefault="007331AB" w:rsidP="002E0EBF">
            <w:pPr>
              <w:jc w:val="both"/>
              <w:rPr>
                <w:sz w:val="24"/>
                <w:szCs w:val="24"/>
                <w:lang w:val="ro-RO"/>
              </w:rPr>
            </w:pPr>
            <w:r w:rsidRPr="00E02E4B">
              <w:rPr>
                <w:sz w:val="24"/>
                <w:szCs w:val="24"/>
                <w:lang w:val="ro-RO"/>
              </w:rPr>
              <w:t xml:space="preserve">Comunicări </w:t>
            </w:r>
            <w:r w:rsidR="00E02E4B">
              <w:rPr>
                <w:sz w:val="24"/>
                <w:szCs w:val="24"/>
                <w:lang w:val="ro-RO"/>
              </w:rPr>
              <w:t>N</w:t>
            </w:r>
            <w:r w:rsidRPr="00E02E4B">
              <w:rPr>
                <w:sz w:val="24"/>
                <w:szCs w:val="24"/>
                <w:lang w:val="ro-RO"/>
              </w:rPr>
              <w:t>aționale</w:t>
            </w:r>
            <w:r w:rsidR="00E02E4B">
              <w:rPr>
                <w:sz w:val="24"/>
                <w:szCs w:val="24"/>
                <w:lang w:val="ro-RO"/>
              </w:rPr>
              <w:t>:</w:t>
            </w:r>
          </w:p>
          <w:p w14:paraId="147721F7" w14:textId="77777777" w:rsidR="002E0EBF" w:rsidRDefault="00E02E4B" w:rsidP="002E0EBF">
            <w:pPr>
              <w:jc w:val="both"/>
              <w:rPr>
                <w:sz w:val="24"/>
                <w:szCs w:val="24"/>
                <w:lang w:val="ro-RO"/>
              </w:rPr>
            </w:pPr>
            <w:r w:rsidRPr="00E02E4B">
              <w:rPr>
                <w:sz w:val="24"/>
                <w:szCs w:val="24"/>
                <w:lang w:val="ro-RO"/>
              </w:rPr>
              <w:t>&lt;</w:t>
            </w:r>
            <w:r w:rsidR="007331AB" w:rsidRPr="00E02E4B">
              <w:rPr>
                <w:sz w:val="24"/>
                <w:szCs w:val="24"/>
                <w:lang w:val="ro-RO"/>
              </w:rPr>
              <w:t>http://clima.md/lib.php?l=ro&amp;idc=81&amp;</w:t>
            </w:r>
            <w:r>
              <w:rPr>
                <w:sz w:val="24"/>
                <w:szCs w:val="24"/>
                <w:lang w:val="ro-RO"/>
              </w:rPr>
              <w:t>&gt;</w:t>
            </w:r>
          </w:p>
          <w:p w14:paraId="395EC956" w14:textId="77777777" w:rsidR="00E02E4B" w:rsidRDefault="00E02E4B" w:rsidP="002E0EBF">
            <w:pPr>
              <w:jc w:val="both"/>
              <w:rPr>
                <w:sz w:val="24"/>
                <w:szCs w:val="24"/>
                <w:lang w:val="ro-RO"/>
              </w:rPr>
            </w:pPr>
            <w:r>
              <w:rPr>
                <w:sz w:val="24"/>
                <w:szCs w:val="24"/>
                <w:lang w:val="ro-RO"/>
              </w:rPr>
              <w:t>Rapoarte Naționale de Inventariere (în acestea sunt trimiteri la Ghidul IPCC 2006, inclusiv linkul unde pot fi accesate:</w:t>
            </w:r>
          </w:p>
          <w:p w14:paraId="045EC276" w14:textId="77777777" w:rsidR="00E02E4B" w:rsidRDefault="00E02E4B" w:rsidP="002E0EBF">
            <w:pPr>
              <w:jc w:val="both"/>
              <w:rPr>
                <w:sz w:val="24"/>
                <w:szCs w:val="24"/>
                <w:lang w:val="ro-RO"/>
              </w:rPr>
            </w:pPr>
            <w:r>
              <w:rPr>
                <w:sz w:val="24"/>
                <w:szCs w:val="24"/>
                <w:lang w:val="ro-RO"/>
              </w:rPr>
              <w:t>&lt;</w:t>
            </w:r>
            <w:r w:rsidRPr="00E02E4B">
              <w:rPr>
                <w:sz w:val="24"/>
                <w:szCs w:val="24"/>
                <w:lang w:val="ro-RO"/>
              </w:rPr>
              <w:t>http://clima.md/lib.php?l=ro&amp;idc=82&amp;</w:t>
            </w:r>
            <w:r>
              <w:rPr>
                <w:sz w:val="24"/>
                <w:szCs w:val="24"/>
                <w:lang w:val="ro-RO"/>
              </w:rPr>
              <w:t>&gt;</w:t>
            </w:r>
          </w:p>
          <w:p w14:paraId="4256D0A8" w14:textId="77777777" w:rsidR="00E02E4B" w:rsidRDefault="00E02E4B" w:rsidP="002E0EBF">
            <w:pPr>
              <w:jc w:val="both"/>
              <w:rPr>
                <w:sz w:val="24"/>
                <w:szCs w:val="24"/>
                <w:lang w:val="ro-RO"/>
              </w:rPr>
            </w:pPr>
            <w:r>
              <w:rPr>
                <w:sz w:val="24"/>
                <w:szCs w:val="24"/>
                <w:lang w:val="ro-RO"/>
              </w:rPr>
              <w:t>Tendințele evoluției emisiilor de GES în Republica Moldova (în format Excel):</w:t>
            </w:r>
          </w:p>
          <w:p w14:paraId="178F81D1" w14:textId="77777777" w:rsidR="00E02E4B" w:rsidRDefault="00E02E4B" w:rsidP="002E0EBF">
            <w:pPr>
              <w:jc w:val="both"/>
              <w:rPr>
                <w:sz w:val="24"/>
                <w:szCs w:val="24"/>
                <w:lang w:val="ro-RO"/>
              </w:rPr>
            </w:pPr>
            <w:r>
              <w:rPr>
                <w:sz w:val="24"/>
                <w:szCs w:val="24"/>
                <w:lang w:val="ro-RO"/>
              </w:rPr>
              <w:t>&lt;</w:t>
            </w:r>
            <w:r w:rsidRPr="00E02E4B">
              <w:rPr>
                <w:sz w:val="24"/>
                <w:szCs w:val="24"/>
                <w:lang w:val="ro-RO"/>
              </w:rPr>
              <w:t>http://clima.md/libview.php?l=ro&amp;idc=264&amp;id=3628</w:t>
            </w:r>
            <w:r>
              <w:rPr>
                <w:sz w:val="24"/>
                <w:szCs w:val="24"/>
                <w:lang w:val="ro-RO"/>
              </w:rPr>
              <w:t>&gt;</w:t>
            </w:r>
          </w:p>
          <w:p w14:paraId="7773FF05" w14:textId="77777777" w:rsidR="00E02E4B" w:rsidRPr="00455118" w:rsidRDefault="00E02E4B" w:rsidP="002E0EBF">
            <w:pPr>
              <w:jc w:val="both"/>
              <w:rPr>
                <w:sz w:val="24"/>
                <w:szCs w:val="24"/>
                <w:lang w:val="ro-RO"/>
              </w:rPr>
            </w:pPr>
            <w:r w:rsidRPr="00455118">
              <w:rPr>
                <w:sz w:val="24"/>
                <w:szCs w:val="24"/>
                <w:lang w:val="ro-RO"/>
              </w:rPr>
              <w:t>Ghidul IPCC 2006 poate fi accesat pe:</w:t>
            </w:r>
          </w:p>
          <w:p w14:paraId="380B69B0" w14:textId="77777777" w:rsidR="00E02E4B" w:rsidRPr="00455118" w:rsidRDefault="00E02E4B" w:rsidP="002E0EBF">
            <w:pPr>
              <w:jc w:val="both"/>
              <w:rPr>
                <w:sz w:val="24"/>
                <w:szCs w:val="24"/>
                <w:lang w:val="ro-RO"/>
              </w:rPr>
            </w:pPr>
            <w:r w:rsidRPr="00455118">
              <w:rPr>
                <w:sz w:val="24"/>
                <w:szCs w:val="24"/>
                <w:lang w:val="ro-RO"/>
              </w:rPr>
              <w:t>&lt;http://www.ipcc-nggip.iges.or.jp/public/index.html&gt;</w:t>
            </w:r>
            <w:r w:rsidR="005C2067">
              <w:rPr>
                <w:sz w:val="24"/>
                <w:szCs w:val="24"/>
                <w:lang w:val="ro-RO"/>
              </w:rPr>
              <w:t>, iar</w:t>
            </w:r>
          </w:p>
          <w:p w14:paraId="28E25CFB" w14:textId="77777777" w:rsidR="00E02E4B" w:rsidRPr="00455118" w:rsidRDefault="005C2067" w:rsidP="002E0EBF">
            <w:pPr>
              <w:jc w:val="both"/>
              <w:rPr>
                <w:sz w:val="24"/>
                <w:szCs w:val="24"/>
                <w:lang w:val="ro-RO"/>
              </w:rPr>
            </w:pPr>
            <w:r>
              <w:rPr>
                <w:sz w:val="24"/>
                <w:szCs w:val="24"/>
                <w:lang w:val="ro-RO"/>
              </w:rPr>
              <w:t>p</w:t>
            </w:r>
            <w:r w:rsidR="00455118">
              <w:rPr>
                <w:sz w:val="24"/>
                <w:szCs w:val="24"/>
                <w:lang w:val="ro-RO"/>
              </w:rPr>
              <w:t>rogramul de calcul a emisiilor de GES pe:</w:t>
            </w:r>
          </w:p>
          <w:p w14:paraId="0F15CD12" w14:textId="77777777" w:rsidR="00E02E4B" w:rsidRDefault="00E02E4B" w:rsidP="002E0EBF">
            <w:pPr>
              <w:jc w:val="both"/>
              <w:rPr>
                <w:sz w:val="24"/>
                <w:szCs w:val="24"/>
                <w:lang w:val="ro-RO"/>
              </w:rPr>
            </w:pPr>
            <w:r w:rsidRPr="00455118">
              <w:rPr>
                <w:sz w:val="24"/>
                <w:szCs w:val="24"/>
                <w:lang w:val="ro-RO"/>
              </w:rPr>
              <w:t>&lt;</w:t>
            </w:r>
            <w:r w:rsidR="00455118" w:rsidRPr="00455118">
              <w:rPr>
                <w:sz w:val="24"/>
                <w:szCs w:val="24"/>
                <w:lang w:val="ro-RO"/>
              </w:rPr>
              <w:t>http://www.ipcc-nggip.iges.or.jp/software/index.html</w:t>
            </w:r>
            <w:r w:rsidRPr="00455118">
              <w:rPr>
                <w:sz w:val="24"/>
                <w:szCs w:val="24"/>
                <w:lang w:val="ro-RO"/>
              </w:rPr>
              <w:t>&gt;</w:t>
            </w:r>
          </w:p>
          <w:p w14:paraId="5268F4BE" w14:textId="77777777" w:rsidR="00455118" w:rsidRPr="000A1557" w:rsidRDefault="00455118" w:rsidP="002E0EBF">
            <w:pPr>
              <w:jc w:val="both"/>
              <w:rPr>
                <w:sz w:val="24"/>
                <w:szCs w:val="24"/>
                <w:lang w:val="ro-RO"/>
              </w:rPr>
            </w:pPr>
            <w:r>
              <w:rPr>
                <w:sz w:val="24"/>
                <w:szCs w:val="24"/>
                <w:lang w:val="ro-RO"/>
              </w:rPr>
              <w:t xml:space="preserve">În afară de CONUSC (UNFCCC), informația respectivă este oferită de asemenea periodic CEE-ONU (UNECE) prin intermediul Biroului Național de Statistică și </w:t>
            </w:r>
            <w:r w:rsidRPr="002E0EBF">
              <w:rPr>
                <w:sz w:val="24"/>
                <w:szCs w:val="24"/>
                <w:lang w:val="ro-RO"/>
              </w:rPr>
              <w:t>autorit</w:t>
            </w:r>
            <w:r>
              <w:rPr>
                <w:sz w:val="24"/>
                <w:szCs w:val="24"/>
                <w:lang w:val="ro-RO"/>
              </w:rPr>
              <w:t>ății</w:t>
            </w:r>
            <w:r w:rsidRPr="002E0EBF">
              <w:rPr>
                <w:sz w:val="24"/>
                <w:szCs w:val="24"/>
                <w:lang w:val="ro-RO"/>
              </w:rPr>
              <w:t xml:space="preserve"> central</w:t>
            </w:r>
            <w:r>
              <w:rPr>
                <w:sz w:val="24"/>
                <w:szCs w:val="24"/>
                <w:lang w:val="ro-RO"/>
              </w:rPr>
              <w:t>e</w:t>
            </w:r>
            <w:r w:rsidRPr="002E0EBF">
              <w:rPr>
                <w:sz w:val="24"/>
                <w:szCs w:val="24"/>
                <w:lang w:val="ro-RO"/>
              </w:rPr>
              <w:t xml:space="preserve"> abilitat</w:t>
            </w:r>
            <w:r>
              <w:rPr>
                <w:sz w:val="24"/>
                <w:szCs w:val="24"/>
                <w:lang w:val="ro-RO"/>
              </w:rPr>
              <w:t>ă</w:t>
            </w:r>
            <w:r w:rsidRPr="002E0EBF">
              <w:rPr>
                <w:sz w:val="24"/>
                <w:szCs w:val="24"/>
                <w:lang w:val="ro-RO"/>
              </w:rPr>
              <w:t xml:space="preserve"> cu gestiunea resurselor naturale și cu protecția mediului înconjurător</w:t>
            </w:r>
            <w:r>
              <w:rPr>
                <w:sz w:val="24"/>
                <w:szCs w:val="24"/>
                <w:lang w:val="ro-RO"/>
              </w:rPr>
              <w:t>.</w:t>
            </w:r>
          </w:p>
        </w:tc>
      </w:tr>
      <w:tr w:rsidR="005E0164" w:rsidRPr="000A1557" w14:paraId="67D9BC6D" w14:textId="77777777" w:rsidTr="00AF0335">
        <w:trPr>
          <w:trHeight w:val="2235"/>
        </w:trPr>
        <w:tc>
          <w:tcPr>
            <w:tcW w:w="570" w:type="dxa"/>
            <w:vMerge/>
          </w:tcPr>
          <w:p w14:paraId="5A918F4E" w14:textId="77777777" w:rsidR="005E0164" w:rsidRPr="000B146A" w:rsidRDefault="005E0164" w:rsidP="00861CAB">
            <w:pPr>
              <w:jc w:val="both"/>
              <w:rPr>
                <w:b/>
                <w:sz w:val="24"/>
                <w:szCs w:val="24"/>
                <w:lang w:val="ro-RO"/>
              </w:rPr>
            </w:pPr>
          </w:p>
        </w:tc>
        <w:tc>
          <w:tcPr>
            <w:tcW w:w="1950" w:type="dxa"/>
            <w:vMerge/>
          </w:tcPr>
          <w:p w14:paraId="1D33917C" w14:textId="77777777" w:rsidR="005E0164" w:rsidRPr="000B146A" w:rsidRDefault="005E0164" w:rsidP="00861CAB">
            <w:pPr>
              <w:rPr>
                <w:b/>
                <w:bCs/>
                <w:sz w:val="24"/>
                <w:szCs w:val="24"/>
                <w:lang w:val="ro-RO"/>
              </w:rPr>
            </w:pPr>
          </w:p>
        </w:tc>
        <w:tc>
          <w:tcPr>
            <w:tcW w:w="6750" w:type="dxa"/>
          </w:tcPr>
          <w:p w14:paraId="5E60F5F8" w14:textId="77777777" w:rsidR="005E0164" w:rsidRPr="000B146A" w:rsidRDefault="005E0164" w:rsidP="00302FEE">
            <w:pPr>
              <w:autoSpaceDE w:val="0"/>
              <w:autoSpaceDN w:val="0"/>
              <w:adjustRightInd w:val="0"/>
              <w:jc w:val="both"/>
              <w:rPr>
                <w:color w:val="000000"/>
                <w:sz w:val="24"/>
                <w:szCs w:val="24"/>
                <w:lang w:val="ro-RO" w:eastAsia="ro-RO"/>
              </w:rPr>
            </w:pPr>
            <w:r w:rsidRPr="000B146A">
              <w:rPr>
                <w:color w:val="000000"/>
                <w:sz w:val="24"/>
                <w:szCs w:val="24"/>
                <w:lang w:val="ro-RO" w:eastAsia="ro-RO"/>
              </w:rPr>
              <w:t xml:space="preserve">Tot în acest scop, pentru asigurarea </w:t>
            </w:r>
            <w:r w:rsidR="005C2067" w:rsidRPr="000B146A">
              <w:rPr>
                <w:color w:val="000000"/>
                <w:sz w:val="24"/>
                <w:szCs w:val="24"/>
                <w:lang w:val="ro-RO" w:eastAsia="ro-RO"/>
              </w:rPr>
              <w:t>calității</w:t>
            </w:r>
            <w:r w:rsidRPr="000B146A">
              <w:rPr>
                <w:color w:val="000000"/>
                <w:sz w:val="24"/>
                <w:szCs w:val="24"/>
                <w:lang w:val="ro-RO" w:eastAsia="ro-RO"/>
              </w:rPr>
              <w:t xml:space="preserve"> raportării a emisiilor de gaze cu efect de seră este binevenită implicarea, la etapa verificării rapoartelor, a organismelor </w:t>
            </w:r>
            <w:bookmarkStart w:id="0" w:name="_Hlk509926181"/>
            <w:r w:rsidRPr="000B146A">
              <w:rPr>
                <w:color w:val="000000"/>
                <w:sz w:val="24"/>
                <w:szCs w:val="24"/>
                <w:lang w:val="ro-RO" w:eastAsia="ro-RO"/>
              </w:rPr>
              <w:t xml:space="preserve">de </w:t>
            </w:r>
            <w:r w:rsidR="005C2067" w:rsidRPr="000B146A">
              <w:rPr>
                <w:color w:val="000000"/>
                <w:sz w:val="24"/>
                <w:szCs w:val="24"/>
                <w:lang w:val="ro-RO" w:eastAsia="ro-RO"/>
              </w:rPr>
              <w:t>terță</w:t>
            </w:r>
            <w:r w:rsidRPr="000B146A">
              <w:rPr>
                <w:color w:val="000000"/>
                <w:sz w:val="24"/>
                <w:szCs w:val="24"/>
                <w:lang w:val="ro-RO" w:eastAsia="ro-RO"/>
              </w:rPr>
              <w:t xml:space="preserve"> parte, recunoscute de către autoritatea publică centrală, acestea fiind acreditate la </w:t>
            </w:r>
            <w:r w:rsidR="005C2067" w:rsidRPr="000B146A">
              <w:rPr>
                <w:color w:val="000000"/>
                <w:sz w:val="24"/>
                <w:szCs w:val="24"/>
                <w:lang w:val="ro-RO" w:eastAsia="ro-RO"/>
              </w:rPr>
              <w:t>cerințele</w:t>
            </w:r>
            <w:r w:rsidRPr="000B146A">
              <w:rPr>
                <w:color w:val="000000"/>
                <w:sz w:val="24"/>
                <w:szCs w:val="24"/>
                <w:lang w:val="ro-RO" w:eastAsia="ro-RO"/>
              </w:rPr>
              <w:t xml:space="preserve"> standardului SM EN ISO 14065:2014 "Gaze cu efect de seră. </w:t>
            </w:r>
            <w:r w:rsidR="005C2067" w:rsidRPr="000B146A">
              <w:rPr>
                <w:color w:val="000000"/>
                <w:sz w:val="24"/>
                <w:szCs w:val="24"/>
                <w:lang w:val="ro-RO" w:eastAsia="ro-RO"/>
              </w:rPr>
              <w:t>Cerințe</w:t>
            </w:r>
            <w:r w:rsidRPr="000B146A">
              <w:rPr>
                <w:color w:val="000000"/>
                <w:sz w:val="24"/>
                <w:szCs w:val="24"/>
                <w:lang w:val="ro-RO" w:eastAsia="ro-RO"/>
              </w:rPr>
              <w:t xml:space="preserve"> pentru organismele care efectuează validarea </w:t>
            </w:r>
            <w:r w:rsidR="005C2067" w:rsidRPr="000B146A">
              <w:rPr>
                <w:color w:val="000000"/>
                <w:sz w:val="24"/>
                <w:szCs w:val="24"/>
                <w:lang w:val="ro-RO" w:eastAsia="ro-RO"/>
              </w:rPr>
              <w:t>și</w:t>
            </w:r>
            <w:r w:rsidRPr="000B146A">
              <w:rPr>
                <w:color w:val="000000"/>
                <w:sz w:val="24"/>
                <w:szCs w:val="24"/>
                <w:lang w:val="ro-RO" w:eastAsia="ro-RO"/>
              </w:rPr>
              <w:t xml:space="preserve"> verificarea emisiilor gazelor cu efect de seră, pentru utilizarea în acreditare sau în alte forme de </w:t>
            </w:r>
            <w:r w:rsidR="005C2067" w:rsidRPr="000B146A">
              <w:rPr>
                <w:color w:val="000000"/>
                <w:sz w:val="24"/>
                <w:szCs w:val="24"/>
                <w:lang w:val="ro-RO" w:eastAsia="ro-RO"/>
              </w:rPr>
              <w:t>recunoaștere</w:t>
            </w:r>
            <w:r w:rsidRPr="000B146A">
              <w:rPr>
                <w:color w:val="000000"/>
                <w:sz w:val="24"/>
                <w:szCs w:val="24"/>
                <w:lang w:val="ro-RO" w:eastAsia="ro-RO"/>
              </w:rPr>
              <w:t>".</w:t>
            </w:r>
            <w:bookmarkEnd w:id="0"/>
          </w:p>
        </w:tc>
        <w:tc>
          <w:tcPr>
            <w:tcW w:w="5614" w:type="dxa"/>
          </w:tcPr>
          <w:p w14:paraId="69901A0D" w14:textId="77777777" w:rsidR="003145C2" w:rsidRDefault="006861BA" w:rsidP="00861CAB">
            <w:pPr>
              <w:spacing w:after="120"/>
              <w:jc w:val="both"/>
              <w:rPr>
                <w:sz w:val="24"/>
                <w:szCs w:val="24"/>
                <w:lang w:val="ro-RO"/>
              </w:rPr>
            </w:pPr>
            <w:r w:rsidRPr="006861BA">
              <w:rPr>
                <w:b/>
                <w:sz w:val="24"/>
                <w:szCs w:val="24"/>
                <w:lang w:val="ro-RO"/>
              </w:rPr>
              <w:t>Se acceptă.</w:t>
            </w:r>
            <w:r>
              <w:rPr>
                <w:sz w:val="24"/>
                <w:szCs w:val="24"/>
                <w:lang w:val="ro-RO"/>
              </w:rPr>
              <w:t xml:space="preserve"> </w:t>
            </w:r>
          </w:p>
          <w:p w14:paraId="48C92693" w14:textId="5844459B" w:rsidR="005E0164" w:rsidRPr="000B146A" w:rsidRDefault="006861BA" w:rsidP="00861CAB">
            <w:pPr>
              <w:spacing w:after="120"/>
              <w:jc w:val="both"/>
              <w:rPr>
                <w:sz w:val="24"/>
                <w:szCs w:val="24"/>
                <w:lang w:val="ro-RO"/>
              </w:rPr>
            </w:pPr>
            <w:r w:rsidRPr="00A57EC4">
              <w:rPr>
                <w:sz w:val="24"/>
                <w:szCs w:val="24"/>
                <w:lang w:val="ro-RO"/>
              </w:rPr>
              <w:t>Proiectul a fost modificat.</w:t>
            </w:r>
          </w:p>
        </w:tc>
      </w:tr>
      <w:tr w:rsidR="005E0164" w:rsidRPr="00ED1EE7" w14:paraId="7F06B8EF" w14:textId="77777777" w:rsidTr="00AF0335">
        <w:trPr>
          <w:trHeight w:val="3495"/>
        </w:trPr>
        <w:tc>
          <w:tcPr>
            <w:tcW w:w="570" w:type="dxa"/>
            <w:vMerge/>
          </w:tcPr>
          <w:p w14:paraId="271E9870" w14:textId="77777777" w:rsidR="005E0164" w:rsidRPr="000B146A" w:rsidRDefault="005E0164" w:rsidP="00861CAB">
            <w:pPr>
              <w:jc w:val="both"/>
              <w:rPr>
                <w:b/>
                <w:sz w:val="24"/>
                <w:szCs w:val="24"/>
                <w:lang w:val="ro-RO"/>
              </w:rPr>
            </w:pPr>
          </w:p>
        </w:tc>
        <w:tc>
          <w:tcPr>
            <w:tcW w:w="1950" w:type="dxa"/>
            <w:vMerge/>
          </w:tcPr>
          <w:p w14:paraId="5BCAB74F" w14:textId="77777777" w:rsidR="005E0164" w:rsidRPr="000B146A" w:rsidRDefault="005E0164" w:rsidP="00861CAB">
            <w:pPr>
              <w:rPr>
                <w:b/>
                <w:bCs/>
                <w:sz w:val="24"/>
                <w:szCs w:val="24"/>
                <w:lang w:val="ro-RO"/>
              </w:rPr>
            </w:pPr>
          </w:p>
        </w:tc>
        <w:tc>
          <w:tcPr>
            <w:tcW w:w="6750" w:type="dxa"/>
          </w:tcPr>
          <w:p w14:paraId="0AE73B80" w14:textId="77777777" w:rsidR="005E0164" w:rsidRPr="000B146A" w:rsidRDefault="005E0164" w:rsidP="00302FEE">
            <w:pPr>
              <w:autoSpaceDE w:val="0"/>
              <w:autoSpaceDN w:val="0"/>
              <w:adjustRightInd w:val="0"/>
              <w:jc w:val="both"/>
              <w:rPr>
                <w:color w:val="000000"/>
                <w:sz w:val="24"/>
                <w:szCs w:val="24"/>
                <w:lang w:val="ro-RO" w:eastAsia="ro-RO"/>
              </w:rPr>
            </w:pPr>
            <w:r w:rsidRPr="000B146A">
              <w:rPr>
                <w:color w:val="000000"/>
                <w:sz w:val="24"/>
                <w:szCs w:val="24"/>
                <w:lang w:val="ro-RO" w:eastAsia="ro-RO"/>
              </w:rPr>
              <w:t>Cu referire la textul nemijlocit al proiectului Hotărîrii Guvernului, evocăm următoarele</w:t>
            </w:r>
            <w:r w:rsidR="007F5FE6">
              <w:rPr>
                <w:color w:val="000000"/>
                <w:sz w:val="24"/>
                <w:szCs w:val="24"/>
                <w:lang w:val="ro-RO" w:eastAsia="ro-RO"/>
              </w:rPr>
              <w:t>:</w:t>
            </w:r>
            <w:r w:rsidR="00A57EC4">
              <w:rPr>
                <w:color w:val="000000"/>
                <w:sz w:val="24"/>
                <w:szCs w:val="24"/>
                <w:lang w:val="ro-RO" w:eastAsia="ro-RO"/>
              </w:rPr>
              <w:t xml:space="preserve"> </w:t>
            </w:r>
            <w:r w:rsidR="007F5FE6">
              <w:rPr>
                <w:color w:val="000000"/>
                <w:sz w:val="24"/>
                <w:szCs w:val="24"/>
                <w:lang w:val="ro-RO" w:eastAsia="ro-RO"/>
              </w:rPr>
              <w:t>p</w:t>
            </w:r>
            <w:r w:rsidRPr="000B146A">
              <w:rPr>
                <w:color w:val="000000"/>
                <w:sz w:val="24"/>
                <w:szCs w:val="24"/>
                <w:lang w:val="ro-RO" w:eastAsia="ro-RO"/>
              </w:rPr>
              <w:t>ct. 15 necesită a fi reconsiderat astfel încît să nu se repete prevederile din pct. 9.</w:t>
            </w:r>
          </w:p>
        </w:tc>
        <w:tc>
          <w:tcPr>
            <w:tcW w:w="5614" w:type="dxa"/>
          </w:tcPr>
          <w:p w14:paraId="253FACDD" w14:textId="77777777" w:rsidR="009D07CD" w:rsidRDefault="007F5FE6" w:rsidP="00F71834">
            <w:pPr>
              <w:spacing w:after="120"/>
              <w:jc w:val="both"/>
              <w:rPr>
                <w:b/>
                <w:sz w:val="24"/>
                <w:szCs w:val="24"/>
                <w:lang w:val="ro-RO"/>
              </w:rPr>
            </w:pPr>
            <w:r w:rsidRPr="007F5FE6">
              <w:rPr>
                <w:b/>
                <w:sz w:val="24"/>
                <w:szCs w:val="24"/>
                <w:lang w:val="ro-RO"/>
              </w:rPr>
              <w:t xml:space="preserve">Nu se acceptă. </w:t>
            </w:r>
          </w:p>
          <w:p w14:paraId="63E26342" w14:textId="16D76059" w:rsidR="005E0164" w:rsidRPr="007F5FE6" w:rsidRDefault="007F5FE6" w:rsidP="00F71834">
            <w:pPr>
              <w:spacing w:after="120"/>
              <w:jc w:val="both"/>
              <w:rPr>
                <w:sz w:val="24"/>
                <w:szCs w:val="24"/>
                <w:lang w:val="ro-RO"/>
              </w:rPr>
            </w:pPr>
            <w:r w:rsidRPr="007F5FE6">
              <w:rPr>
                <w:sz w:val="24"/>
                <w:szCs w:val="24"/>
                <w:lang w:val="ro-RO"/>
              </w:rPr>
              <w:t>În</w:t>
            </w:r>
            <w:r>
              <w:rPr>
                <w:sz w:val="24"/>
                <w:szCs w:val="24"/>
                <w:lang w:val="ro-RO"/>
              </w:rPr>
              <w:t xml:space="preserve"> pct. 9 al Regulamentului se face trimitere la </w:t>
            </w:r>
            <w:r w:rsidRPr="007F5FE6">
              <w:rPr>
                <w:sz w:val="24"/>
                <w:szCs w:val="24"/>
                <w:lang w:val="ro-RO"/>
              </w:rPr>
              <w:t>Capitolul III “Modul de organizare a Sistemului național de</w:t>
            </w:r>
            <w:r>
              <w:rPr>
                <w:sz w:val="24"/>
                <w:szCs w:val="24"/>
                <w:lang w:val="ro-RO"/>
              </w:rPr>
              <w:t xml:space="preserve"> </w:t>
            </w:r>
            <w:r w:rsidRPr="007F5FE6">
              <w:rPr>
                <w:sz w:val="24"/>
                <w:szCs w:val="24"/>
                <w:lang w:val="ro-RO"/>
              </w:rPr>
              <w:t>monitorizare și raportare”</w:t>
            </w:r>
            <w:r>
              <w:rPr>
                <w:sz w:val="24"/>
                <w:szCs w:val="24"/>
                <w:lang w:val="ro-RO"/>
              </w:rPr>
              <w:t xml:space="preserve">, inclusiv la pct. 15 din acesta. Concomitent, pct. 15 vine cu completări și </w:t>
            </w:r>
            <w:r w:rsidR="00F71834">
              <w:rPr>
                <w:sz w:val="24"/>
                <w:szCs w:val="24"/>
                <w:lang w:val="ro-RO"/>
              </w:rPr>
              <w:t>specificări</w:t>
            </w:r>
            <w:r>
              <w:rPr>
                <w:sz w:val="24"/>
                <w:szCs w:val="24"/>
                <w:lang w:val="ro-RO"/>
              </w:rPr>
              <w:t xml:space="preserve"> a  </w:t>
            </w:r>
            <w:r w:rsidRPr="007F5FE6">
              <w:rPr>
                <w:sz w:val="24"/>
                <w:szCs w:val="24"/>
                <w:lang w:val="ro-RO"/>
              </w:rPr>
              <w:t>atribuții</w:t>
            </w:r>
            <w:r>
              <w:rPr>
                <w:sz w:val="24"/>
                <w:szCs w:val="24"/>
                <w:lang w:val="ro-RO"/>
              </w:rPr>
              <w:t>lor autorității competente</w:t>
            </w:r>
            <w:r w:rsidR="00F71834">
              <w:rPr>
                <w:sz w:val="24"/>
                <w:szCs w:val="24"/>
                <w:lang w:val="ro-RO"/>
              </w:rPr>
              <w:t xml:space="preserve"> asociate cu etapele de parcurgere a celor trei etape de asigurare a calității</w:t>
            </w:r>
            <w:r>
              <w:rPr>
                <w:sz w:val="24"/>
                <w:szCs w:val="24"/>
                <w:lang w:val="ro-RO"/>
              </w:rPr>
              <w:t xml:space="preserve">  </w:t>
            </w:r>
            <w:r w:rsidR="00F71834" w:rsidRPr="00F71834">
              <w:rPr>
                <w:sz w:val="24"/>
                <w:szCs w:val="24"/>
                <w:lang w:val="ro-RO"/>
              </w:rPr>
              <w:t xml:space="preserve">inventarelor naționale </w:t>
            </w:r>
            <w:r w:rsidR="00F71834">
              <w:rPr>
                <w:sz w:val="24"/>
                <w:szCs w:val="24"/>
                <w:lang w:val="ro-RO"/>
              </w:rPr>
              <w:t>(</w:t>
            </w:r>
            <w:r w:rsidR="00F71834" w:rsidRPr="00F71834">
              <w:rPr>
                <w:sz w:val="24"/>
                <w:szCs w:val="24"/>
                <w:lang w:val="ro-RO"/>
              </w:rPr>
              <w:t>planificare, pregătire și management</w:t>
            </w:r>
            <w:r w:rsidR="00F71834">
              <w:rPr>
                <w:sz w:val="24"/>
                <w:szCs w:val="24"/>
                <w:lang w:val="ro-RO"/>
              </w:rPr>
              <w:t>)</w:t>
            </w:r>
            <w:r w:rsidR="00F71834" w:rsidRPr="00F71834">
              <w:rPr>
                <w:sz w:val="24"/>
                <w:szCs w:val="24"/>
                <w:lang w:val="ro-RO"/>
              </w:rPr>
              <w:t xml:space="preserve"> prin colaborare directă cu autoritățile și instituțiile responsabile care fac parte din Sistemul național de monitorizare și raportare</w:t>
            </w:r>
            <w:r w:rsidR="00F71834">
              <w:rPr>
                <w:sz w:val="24"/>
                <w:szCs w:val="24"/>
                <w:lang w:val="ro-RO"/>
              </w:rPr>
              <w:t>, respectiv</w:t>
            </w:r>
            <w:r w:rsidR="00F71834" w:rsidRPr="00F71834">
              <w:rPr>
                <w:sz w:val="24"/>
                <w:szCs w:val="24"/>
                <w:lang w:val="ro-RO"/>
              </w:rPr>
              <w:t xml:space="preserve"> cu suportul organului central de specialitate al administrației publice</w:t>
            </w:r>
            <w:r w:rsidR="00F71834">
              <w:rPr>
                <w:sz w:val="24"/>
                <w:szCs w:val="24"/>
                <w:lang w:val="ro-RO"/>
              </w:rPr>
              <w:t>.</w:t>
            </w:r>
          </w:p>
        </w:tc>
      </w:tr>
      <w:tr w:rsidR="005E0164" w:rsidRPr="000A1557" w14:paraId="6BAD868C" w14:textId="77777777" w:rsidTr="00AF0335">
        <w:trPr>
          <w:trHeight w:val="1988"/>
        </w:trPr>
        <w:tc>
          <w:tcPr>
            <w:tcW w:w="570" w:type="dxa"/>
            <w:vMerge/>
          </w:tcPr>
          <w:p w14:paraId="3FF1A07C" w14:textId="77777777" w:rsidR="005E0164" w:rsidRPr="000B146A" w:rsidRDefault="005E0164" w:rsidP="00861CAB">
            <w:pPr>
              <w:jc w:val="both"/>
              <w:rPr>
                <w:b/>
                <w:sz w:val="24"/>
                <w:szCs w:val="24"/>
                <w:lang w:val="ro-RO"/>
              </w:rPr>
            </w:pPr>
          </w:p>
        </w:tc>
        <w:tc>
          <w:tcPr>
            <w:tcW w:w="1950" w:type="dxa"/>
            <w:vMerge/>
          </w:tcPr>
          <w:p w14:paraId="33A69209" w14:textId="77777777" w:rsidR="005E0164" w:rsidRPr="000B146A" w:rsidRDefault="005E0164" w:rsidP="00861CAB">
            <w:pPr>
              <w:rPr>
                <w:b/>
                <w:bCs/>
                <w:sz w:val="24"/>
                <w:szCs w:val="24"/>
                <w:lang w:val="ro-RO"/>
              </w:rPr>
            </w:pPr>
          </w:p>
        </w:tc>
        <w:tc>
          <w:tcPr>
            <w:tcW w:w="6750" w:type="dxa"/>
          </w:tcPr>
          <w:p w14:paraId="183D26B5" w14:textId="77777777" w:rsidR="005E0164" w:rsidRPr="000B146A" w:rsidRDefault="005E0164" w:rsidP="00302FEE">
            <w:pPr>
              <w:autoSpaceDE w:val="0"/>
              <w:autoSpaceDN w:val="0"/>
              <w:adjustRightInd w:val="0"/>
              <w:jc w:val="both"/>
              <w:rPr>
                <w:color w:val="000000"/>
                <w:sz w:val="24"/>
                <w:szCs w:val="24"/>
                <w:lang w:val="ro-RO" w:eastAsia="ro-RO"/>
              </w:rPr>
            </w:pPr>
            <w:r w:rsidRPr="000B146A">
              <w:rPr>
                <w:color w:val="000000"/>
                <w:sz w:val="24"/>
                <w:szCs w:val="24"/>
                <w:lang w:val="ro-RO" w:eastAsia="ro-RO"/>
              </w:rPr>
              <w:t xml:space="preserve">La pct. 55, precum </w:t>
            </w:r>
            <w:r w:rsidR="003A2941" w:rsidRPr="000B146A">
              <w:rPr>
                <w:color w:val="000000"/>
                <w:sz w:val="24"/>
                <w:szCs w:val="24"/>
                <w:lang w:val="ro-RO" w:eastAsia="ro-RO"/>
              </w:rPr>
              <w:t>și</w:t>
            </w:r>
            <w:r w:rsidRPr="000B146A">
              <w:rPr>
                <w:color w:val="000000"/>
                <w:sz w:val="24"/>
                <w:szCs w:val="24"/>
                <w:lang w:val="ro-RO" w:eastAsia="ro-RO"/>
              </w:rPr>
              <w:t xml:space="preserve"> la </w:t>
            </w:r>
            <w:r w:rsidR="003A2941" w:rsidRPr="000B146A">
              <w:rPr>
                <w:color w:val="000000"/>
                <w:sz w:val="24"/>
                <w:szCs w:val="24"/>
                <w:lang w:val="ro-RO" w:eastAsia="ro-RO"/>
              </w:rPr>
              <w:t>pozițiile</w:t>
            </w:r>
            <w:r w:rsidRPr="000B146A">
              <w:rPr>
                <w:color w:val="000000"/>
                <w:sz w:val="24"/>
                <w:szCs w:val="24"/>
                <w:lang w:val="ro-RO" w:eastAsia="ro-RO"/>
              </w:rPr>
              <w:t xml:space="preserve"> 11 </w:t>
            </w:r>
            <w:r w:rsidR="003A2941" w:rsidRPr="000B146A">
              <w:rPr>
                <w:color w:val="000000"/>
                <w:sz w:val="24"/>
                <w:szCs w:val="24"/>
                <w:lang w:val="ro-RO" w:eastAsia="ro-RO"/>
              </w:rPr>
              <w:t>și</w:t>
            </w:r>
            <w:r w:rsidRPr="000B146A">
              <w:rPr>
                <w:color w:val="000000"/>
                <w:sz w:val="24"/>
                <w:szCs w:val="24"/>
                <w:lang w:val="ro-RO" w:eastAsia="ro-RO"/>
              </w:rPr>
              <w:t xml:space="preserve"> 18 din Tabelul nr. 2 este necesar de substituit </w:t>
            </w:r>
            <w:r w:rsidR="003A2941" w:rsidRPr="000B146A">
              <w:rPr>
                <w:color w:val="000000"/>
                <w:sz w:val="24"/>
                <w:szCs w:val="24"/>
                <w:lang w:val="ro-RO" w:eastAsia="ro-RO"/>
              </w:rPr>
              <w:t>referințele</w:t>
            </w:r>
            <w:r w:rsidRPr="000B146A">
              <w:rPr>
                <w:color w:val="000000"/>
                <w:sz w:val="24"/>
                <w:szCs w:val="24"/>
                <w:lang w:val="ro-RO" w:eastAsia="ro-RO"/>
              </w:rPr>
              <w:t xml:space="preserve"> la Nomenclatorul Mărfurilor al Republicii Moldova (în continuare NMRM) cu </w:t>
            </w:r>
            <w:r w:rsidR="003A2941" w:rsidRPr="000B146A">
              <w:rPr>
                <w:color w:val="000000"/>
                <w:sz w:val="24"/>
                <w:szCs w:val="24"/>
                <w:lang w:val="ro-RO" w:eastAsia="ro-RO"/>
              </w:rPr>
              <w:t>referințele</w:t>
            </w:r>
            <w:r w:rsidRPr="000B146A">
              <w:rPr>
                <w:color w:val="000000"/>
                <w:sz w:val="24"/>
                <w:szCs w:val="24"/>
                <w:lang w:val="ro-RO" w:eastAsia="ro-RO"/>
              </w:rPr>
              <w:t xml:space="preserve"> la Nomenclatura combinată a mărfurilor, aprobată prin Legea nr.172 din 25.07.2014. Respectiv, pe parcursul textului proiectului </w:t>
            </w:r>
            <w:r w:rsidR="003A2941" w:rsidRPr="000B146A">
              <w:rPr>
                <w:color w:val="000000"/>
                <w:sz w:val="24"/>
                <w:szCs w:val="24"/>
                <w:lang w:val="ro-RO" w:eastAsia="ro-RO"/>
              </w:rPr>
              <w:t>pozițiile</w:t>
            </w:r>
            <w:r w:rsidRPr="000B146A">
              <w:rPr>
                <w:color w:val="000000"/>
                <w:sz w:val="24"/>
                <w:szCs w:val="24"/>
                <w:lang w:val="ro-RO" w:eastAsia="ro-RO"/>
              </w:rPr>
              <w:t xml:space="preserve"> tarifare urmează a fi ajustate cu </w:t>
            </w:r>
            <w:r w:rsidR="003A2941" w:rsidRPr="000B146A">
              <w:rPr>
                <w:color w:val="000000"/>
                <w:sz w:val="24"/>
                <w:szCs w:val="24"/>
                <w:lang w:val="ro-RO" w:eastAsia="ro-RO"/>
              </w:rPr>
              <w:t>pozițiile</w:t>
            </w:r>
            <w:r w:rsidRPr="000B146A">
              <w:rPr>
                <w:color w:val="000000"/>
                <w:sz w:val="24"/>
                <w:szCs w:val="24"/>
                <w:lang w:val="ro-RO" w:eastAsia="ro-RO"/>
              </w:rPr>
              <w:t xml:space="preserve"> tarifare din Nomenclatura combinată a mărfurilor.</w:t>
            </w:r>
          </w:p>
        </w:tc>
        <w:tc>
          <w:tcPr>
            <w:tcW w:w="5614" w:type="dxa"/>
          </w:tcPr>
          <w:p w14:paraId="67BB60E9" w14:textId="77777777" w:rsidR="001D659E" w:rsidRDefault="006A3664" w:rsidP="00861CAB">
            <w:pPr>
              <w:spacing w:after="120"/>
              <w:jc w:val="both"/>
              <w:rPr>
                <w:sz w:val="24"/>
                <w:szCs w:val="24"/>
                <w:lang w:val="ro-RO"/>
              </w:rPr>
            </w:pPr>
            <w:r w:rsidRPr="003A2941">
              <w:rPr>
                <w:b/>
                <w:sz w:val="24"/>
                <w:szCs w:val="24"/>
                <w:lang w:val="ro-RO"/>
              </w:rPr>
              <w:t>Se acceptă.</w:t>
            </w:r>
            <w:r w:rsidR="003A2941">
              <w:rPr>
                <w:sz w:val="24"/>
                <w:szCs w:val="24"/>
                <w:lang w:val="ro-RO"/>
              </w:rPr>
              <w:t xml:space="preserve"> </w:t>
            </w:r>
          </w:p>
          <w:p w14:paraId="7D02B382" w14:textId="09DA9836" w:rsidR="005E0164" w:rsidRPr="000B146A" w:rsidRDefault="001D659E" w:rsidP="00861CAB">
            <w:pPr>
              <w:spacing w:after="120"/>
              <w:jc w:val="both"/>
              <w:rPr>
                <w:sz w:val="24"/>
                <w:szCs w:val="24"/>
                <w:lang w:val="ro-RO"/>
              </w:rPr>
            </w:pPr>
            <w:r>
              <w:rPr>
                <w:sz w:val="24"/>
                <w:szCs w:val="24"/>
                <w:lang w:val="ro-RO"/>
              </w:rPr>
              <w:t>Pozițiile tarifare au fost ajustate pe tot parcursul proeictului HG.</w:t>
            </w:r>
          </w:p>
        </w:tc>
      </w:tr>
      <w:tr w:rsidR="005E0164" w:rsidRPr="0055691A" w14:paraId="74FA93C8" w14:textId="77777777" w:rsidTr="00AF0335">
        <w:trPr>
          <w:trHeight w:val="1266"/>
        </w:trPr>
        <w:tc>
          <w:tcPr>
            <w:tcW w:w="570" w:type="dxa"/>
            <w:vMerge/>
          </w:tcPr>
          <w:p w14:paraId="7B0FA0AB" w14:textId="77777777" w:rsidR="005E0164" w:rsidRPr="000B146A" w:rsidRDefault="005E0164" w:rsidP="00861CAB">
            <w:pPr>
              <w:jc w:val="both"/>
              <w:rPr>
                <w:b/>
                <w:sz w:val="24"/>
                <w:szCs w:val="24"/>
                <w:lang w:val="ro-RO"/>
              </w:rPr>
            </w:pPr>
          </w:p>
        </w:tc>
        <w:tc>
          <w:tcPr>
            <w:tcW w:w="1950" w:type="dxa"/>
            <w:vMerge/>
          </w:tcPr>
          <w:p w14:paraId="2193AB0C" w14:textId="77777777" w:rsidR="005E0164" w:rsidRPr="000B146A" w:rsidRDefault="005E0164" w:rsidP="00861CAB">
            <w:pPr>
              <w:rPr>
                <w:b/>
                <w:bCs/>
                <w:sz w:val="24"/>
                <w:szCs w:val="24"/>
                <w:lang w:val="ro-RO"/>
              </w:rPr>
            </w:pPr>
          </w:p>
        </w:tc>
        <w:tc>
          <w:tcPr>
            <w:tcW w:w="6750" w:type="dxa"/>
          </w:tcPr>
          <w:p w14:paraId="3915A6A1" w14:textId="666F824D" w:rsidR="005E0164" w:rsidRPr="000B146A" w:rsidRDefault="005E0164" w:rsidP="00302FEE">
            <w:pPr>
              <w:autoSpaceDE w:val="0"/>
              <w:autoSpaceDN w:val="0"/>
              <w:adjustRightInd w:val="0"/>
              <w:jc w:val="both"/>
              <w:rPr>
                <w:color w:val="000000"/>
                <w:sz w:val="24"/>
                <w:szCs w:val="24"/>
                <w:lang w:val="ro-RO" w:eastAsia="ro-RO"/>
              </w:rPr>
            </w:pPr>
            <w:r w:rsidRPr="000B146A">
              <w:rPr>
                <w:color w:val="000000"/>
                <w:sz w:val="24"/>
                <w:szCs w:val="24"/>
                <w:lang w:val="ro-RO" w:eastAsia="ro-RO"/>
              </w:rPr>
              <w:t xml:space="preserve">La pct. 59 este necesar de precizat conform căror prevederi din </w:t>
            </w:r>
            <w:r w:rsidR="003A2941" w:rsidRPr="000B146A">
              <w:rPr>
                <w:color w:val="000000"/>
                <w:sz w:val="24"/>
                <w:szCs w:val="24"/>
                <w:lang w:val="ro-RO" w:eastAsia="ro-RO"/>
              </w:rPr>
              <w:t>legislația</w:t>
            </w:r>
            <w:r w:rsidRPr="000B146A">
              <w:rPr>
                <w:color w:val="000000"/>
                <w:sz w:val="24"/>
                <w:szCs w:val="24"/>
                <w:lang w:val="ro-RO" w:eastAsia="ro-RO"/>
              </w:rPr>
              <w:t xml:space="preserve"> </w:t>
            </w:r>
            <w:r w:rsidR="003A2941" w:rsidRPr="000B146A">
              <w:rPr>
                <w:color w:val="000000"/>
                <w:sz w:val="24"/>
                <w:szCs w:val="24"/>
                <w:lang w:val="ro-RO" w:eastAsia="ro-RO"/>
              </w:rPr>
              <w:t>națională</w:t>
            </w:r>
            <w:r w:rsidRPr="000B146A">
              <w:rPr>
                <w:color w:val="000000"/>
                <w:sz w:val="24"/>
                <w:szCs w:val="24"/>
                <w:lang w:val="ro-RO" w:eastAsia="ro-RO"/>
              </w:rPr>
              <w:t xml:space="preserve"> vor fi </w:t>
            </w:r>
            <w:r w:rsidR="003A2941" w:rsidRPr="000B146A">
              <w:rPr>
                <w:color w:val="000000"/>
                <w:sz w:val="24"/>
                <w:szCs w:val="24"/>
                <w:lang w:val="ro-RO" w:eastAsia="ro-RO"/>
              </w:rPr>
              <w:t>sancționate</w:t>
            </w:r>
            <w:r w:rsidRPr="000B146A">
              <w:rPr>
                <w:color w:val="000000"/>
                <w:sz w:val="24"/>
                <w:szCs w:val="24"/>
                <w:lang w:val="ro-RO" w:eastAsia="ro-RO"/>
              </w:rPr>
              <w:t xml:space="preserve"> </w:t>
            </w:r>
            <w:r w:rsidR="003A2941" w:rsidRPr="000B146A">
              <w:rPr>
                <w:color w:val="000000"/>
                <w:sz w:val="24"/>
                <w:szCs w:val="24"/>
                <w:lang w:val="ro-RO" w:eastAsia="ro-RO"/>
              </w:rPr>
              <w:t>autoritățile</w:t>
            </w:r>
            <w:r w:rsidRPr="000B146A">
              <w:rPr>
                <w:color w:val="000000"/>
                <w:sz w:val="24"/>
                <w:szCs w:val="24"/>
                <w:lang w:val="ro-RO" w:eastAsia="ro-RO"/>
              </w:rPr>
              <w:t xml:space="preserve"> </w:t>
            </w:r>
            <w:r w:rsidR="003A2941" w:rsidRPr="000B146A">
              <w:rPr>
                <w:color w:val="000000"/>
                <w:sz w:val="24"/>
                <w:szCs w:val="24"/>
                <w:lang w:val="ro-RO" w:eastAsia="ro-RO"/>
              </w:rPr>
              <w:t>și</w:t>
            </w:r>
            <w:r w:rsidRPr="000B146A">
              <w:rPr>
                <w:color w:val="000000"/>
                <w:sz w:val="24"/>
                <w:szCs w:val="24"/>
                <w:lang w:val="ro-RO" w:eastAsia="ro-RO"/>
              </w:rPr>
              <w:t xml:space="preserve"> </w:t>
            </w:r>
            <w:r w:rsidR="003A2941" w:rsidRPr="000B146A">
              <w:rPr>
                <w:color w:val="000000"/>
                <w:sz w:val="24"/>
                <w:szCs w:val="24"/>
                <w:lang w:val="ro-RO" w:eastAsia="ro-RO"/>
              </w:rPr>
              <w:t>instituțiile</w:t>
            </w:r>
            <w:r w:rsidRPr="000B146A">
              <w:rPr>
                <w:color w:val="000000"/>
                <w:sz w:val="24"/>
                <w:szCs w:val="24"/>
                <w:lang w:val="ro-RO" w:eastAsia="ro-RO"/>
              </w:rPr>
              <w:t xml:space="preserve"> (furnizorii de </w:t>
            </w:r>
            <w:r w:rsidR="003A2941" w:rsidRPr="000B146A">
              <w:rPr>
                <w:color w:val="000000"/>
                <w:sz w:val="24"/>
                <w:szCs w:val="24"/>
                <w:lang w:val="ro-RO" w:eastAsia="ro-RO"/>
              </w:rPr>
              <w:t>informații</w:t>
            </w:r>
            <w:r w:rsidRPr="000B146A">
              <w:rPr>
                <w:color w:val="000000"/>
                <w:sz w:val="24"/>
                <w:szCs w:val="24"/>
                <w:lang w:val="ro-RO" w:eastAsia="ro-RO"/>
              </w:rPr>
              <w:t xml:space="preserve">), responsabile de </w:t>
            </w:r>
            <w:r w:rsidR="003A2941" w:rsidRPr="000B146A">
              <w:rPr>
                <w:color w:val="000000"/>
                <w:sz w:val="24"/>
                <w:szCs w:val="24"/>
                <w:lang w:val="ro-RO" w:eastAsia="ro-RO"/>
              </w:rPr>
              <w:t>funcționarea</w:t>
            </w:r>
            <w:r w:rsidR="00A441CF">
              <w:rPr>
                <w:color w:val="000000"/>
                <w:sz w:val="24"/>
                <w:szCs w:val="24"/>
                <w:lang w:val="ro-RO" w:eastAsia="ro-RO"/>
              </w:rPr>
              <w:t xml:space="preserve"> </w:t>
            </w:r>
            <w:r w:rsidRPr="000B146A">
              <w:rPr>
                <w:color w:val="000000"/>
                <w:sz w:val="24"/>
                <w:szCs w:val="24"/>
                <w:lang w:val="ro-RO" w:eastAsia="ro-RO"/>
              </w:rPr>
              <w:t xml:space="preserve">Sistemului </w:t>
            </w:r>
            <w:r w:rsidR="003A2941" w:rsidRPr="000B146A">
              <w:rPr>
                <w:color w:val="000000"/>
                <w:sz w:val="24"/>
                <w:szCs w:val="24"/>
                <w:lang w:val="ro-RO" w:eastAsia="ro-RO"/>
              </w:rPr>
              <w:t>național</w:t>
            </w:r>
            <w:r w:rsidRPr="000B146A">
              <w:rPr>
                <w:color w:val="000000"/>
                <w:sz w:val="24"/>
                <w:szCs w:val="24"/>
                <w:lang w:val="ro-RO" w:eastAsia="ro-RO"/>
              </w:rPr>
              <w:t xml:space="preserve"> de monitorizare </w:t>
            </w:r>
            <w:r w:rsidR="003A2941" w:rsidRPr="000B146A">
              <w:rPr>
                <w:color w:val="000000"/>
                <w:sz w:val="24"/>
                <w:szCs w:val="24"/>
                <w:lang w:val="ro-RO" w:eastAsia="ro-RO"/>
              </w:rPr>
              <w:t>și</w:t>
            </w:r>
            <w:r w:rsidRPr="000B146A">
              <w:rPr>
                <w:color w:val="000000"/>
                <w:sz w:val="24"/>
                <w:szCs w:val="24"/>
                <w:lang w:val="ro-RO" w:eastAsia="ro-RO"/>
              </w:rPr>
              <w:t xml:space="preserve"> raportare a emisiilor de gaze cu efect de seră.</w:t>
            </w:r>
          </w:p>
        </w:tc>
        <w:tc>
          <w:tcPr>
            <w:tcW w:w="5614" w:type="dxa"/>
          </w:tcPr>
          <w:p w14:paraId="220E0378" w14:textId="77777777" w:rsidR="001D659E" w:rsidRDefault="00F47805" w:rsidP="00060759">
            <w:pPr>
              <w:jc w:val="both"/>
              <w:rPr>
                <w:sz w:val="24"/>
                <w:szCs w:val="24"/>
                <w:lang w:val="ro-RO"/>
              </w:rPr>
            </w:pPr>
            <w:r w:rsidRPr="003A2941">
              <w:rPr>
                <w:b/>
                <w:sz w:val="24"/>
                <w:szCs w:val="24"/>
                <w:lang w:val="ro-RO"/>
              </w:rPr>
              <w:t>Se acceptă.</w:t>
            </w:r>
            <w:r>
              <w:rPr>
                <w:sz w:val="24"/>
                <w:szCs w:val="24"/>
                <w:lang w:val="ro-RO"/>
              </w:rPr>
              <w:t xml:space="preserve"> </w:t>
            </w:r>
          </w:p>
          <w:p w14:paraId="50616443" w14:textId="77777777" w:rsidR="0055691A" w:rsidRDefault="00F47805" w:rsidP="00060759">
            <w:pPr>
              <w:jc w:val="both"/>
              <w:rPr>
                <w:sz w:val="24"/>
                <w:szCs w:val="24"/>
                <w:lang w:val="ro-RO"/>
              </w:rPr>
            </w:pPr>
            <w:r w:rsidRPr="00A57EC4">
              <w:rPr>
                <w:sz w:val="24"/>
                <w:szCs w:val="24"/>
                <w:lang w:val="ro-RO"/>
              </w:rPr>
              <w:t>Proiectul a fost modificat.</w:t>
            </w:r>
          </w:p>
          <w:p w14:paraId="21131ADF" w14:textId="327EC955" w:rsidR="005E0164" w:rsidRPr="00AF0335" w:rsidRDefault="0055691A" w:rsidP="00060759">
            <w:pPr>
              <w:jc w:val="both"/>
              <w:rPr>
                <w:sz w:val="24"/>
                <w:szCs w:val="24"/>
                <w:lang w:val="ro-RO"/>
              </w:rPr>
            </w:pPr>
            <w:r>
              <w:rPr>
                <w:sz w:val="24"/>
                <w:szCs w:val="24"/>
                <w:lang w:val="ro-RO"/>
              </w:rPr>
              <w:t>Prevederile au pct. 59 au fost modificate și integrate în pct. 60</w:t>
            </w:r>
            <w:r w:rsidR="00F47805">
              <w:rPr>
                <w:sz w:val="24"/>
                <w:szCs w:val="24"/>
                <w:lang w:val="ro-RO"/>
              </w:rPr>
              <w:t xml:space="preserve"> </w:t>
            </w:r>
          </w:p>
        </w:tc>
      </w:tr>
      <w:tr w:rsidR="00060759" w:rsidRPr="000A1557" w14:paraId="1591A505" w14:textId="77777777" w:rsidTr="00AF0335">
        <w:trPr>
          <w:trHeight w:val="2325"/>
        </w:trPr>
        <w:tc>
          <w:tcPr>
            <w:tcW w:w="570" w:type="dxa"/>
            <w:vMerge/>
          </w:tcPr>
          <w:p w14:paraId="4C045764" w14:textId="77777777" w:rsidR="00060759" w:rsidRPr="000B146A" w:rsidRDefault="00060759" w:rsidP="00060759">
            <w:pPr>
              <w:jc w:val="both"/>
              <w:rPr>
                <w:b/>
                <w:sz w:val="24"/>
                <w:szCs w:val="24"/>
                <w:lang w:val="ro-RO"/>
              </w:rPr>
            </w:pPr>
          </w:p>
        </w:tc>
        <w:tc>
          <w:tcPr>
            <w:tcW w:w="1950" w:type="dxa"/>
            <w:vMerge/>
          </w:tcPr>
          <w:p w14:paraId="5D997B5B" w14:textId="77777777" w:rsidR="00060759" w:rsidRPr="000B146A" w:rsidRDefault="00060759" w:rsidP="00060759">
            <w:pPr>
              <w:rPr>
                <w:b/>
                <w:bCs/>
                <w:sz w:val="24"/>
                <w:szCs w:val="24"/>
                <w:lang w:val="ro-RO"/>
              </w:rPr>
            </w:pPr>
          </w:p>
        </w:tc>
        <w:tc>
          <w:tcPr>
            <w:tcW w:w="6750" w:type="dxa"/>
          </w:tcPr>
          <w:p w14:paraId="641E3EB4" w14:textId="77777777" w:rsidR="00060759" w:rsidRPr="000B146A" w:rsidRDefault="00060759" w:rsidP="00302FEE">
            <w:pPr>
              <w:autoSpaceDE w:val="0"/>
              <w:autoSpaceDN w:val="0"/>
              <w:adjustRightInd w:val="0"/>
              <w:jc w:val="both"/>
              <w:rPr>
                <w:color w:val="000000"/>
                <w:sz w:val="24"/>
                <w:szCs w:val="24"/>
                <w:lang w:val="ro-RO" w:eastAsia="ro-RO"/>
              </w:rPr>
            </w:pPr>
            <w:r w:rsidRPr="000B146A">
              <w:rPr>
                <w:color w:val="000000"/>
                <w:sz w:val="24"/>
                <w:szCs w:val="24"/>
                <w:lang w:val="ro-RO" w:eastAsia="ro-RO"/>
              </w:rPr>
              <w:t>La acțiunea nr.11 din Tabelul nr.</w:t>
            </w:r>
            <w:r>
              <w:rPr>
                <w:color w:val="000000"/>
                <w:sz w:val="24"/>
                <w:szCs w:val="24"/>
                <w:lang w:val="ro-RO" w:eastAsia="ro-RO"/>
              </w:rPr>
              <w:t xml:space="preserve"> </w:t>
            </w:r>
            <w:r w:rsidRPr="000B146A">
              <w:rPr>
                <w:color w:val="000000"/>
                <w:sz w:val="24"/>
                <w:szCs w:val="24"/>
                <w:lang w:val="ro-RO" w:eastAsia="ro-RO"/>
              </w:rPr>
              <w:t xml:space="preserve">l </w:t>
            </w:r>
            <w:r w:rsidRPr="000B146A">
              <w:rPr>
                <w:i/>
                <w:iCs/>
                <w:color w:val="000000"/>
                <w:sz w:val="24"/>
                <w:szCs w:val="24"/>
                <w:lang w:val="ro-RO" w:eastAsia="ro-RO"/>
              </w:rPr>
              <w:t xml:space="preserve">„Cantitățile de combustibil utilizat pentru funcționarea transportului naval, structurate pe tipurile de combustibili menționați la punctul (1) </w:t>
            </w:r>
            <w:r w:rsidRPr="000B146A">
              <w:rPr>
                <w:color w:val="000000"/>
                <w:sz w:val="24"/>
                <w:szCs w:val="24"/>
                <w:lang w:val="ro-RO" w:eastAsia="ro-RO"/>
              </w:rPr>
              <w:t>", se va exclude Ministerul Economiei și Infrastructurii din Lista autorităților responsabile de furnizarea datelor, dat fiind faptul că datele respective vor fi furnizate de entitățile responsabile, care implementează politica în domeniul transportului naval dispun și dețin informații cu privire la cantitățile de combustibil utilizat pentru funcționarea transportului naval.</w:t>
            </w:r>
          </w:p>
        </w:tc>
        <w:tc>
          <w:tcPr>
            <w:tcW w:w="5614" w:type="dxa"/>
          </w:tcPr>
          <w:p w14:paraId="18B60554" w14:textId="77777777" w:rsidR="0055691A" w:rsidRDefault="00060759" w:rsidP="00060759">
            <w:pPr>
              <w:spacing w:after="120"/>
              <w:jc w:val="both"/>
              <w:rPr>
                <w:sz w:val="24"/>
                <w:szCs w:val="24"/>
                <w:lang w:val="ro-RO"/>
              </w:rPr>
            </w:pPr>
            <w:r w:rsidRPr="003A2941">
              <w:rPr>
                <w:b/>
                <w:sz w:val="24"/>
                <w:szCs w:val="24"/>
                <w:lang w:val="ro-RO"/>
              </w:rPr>
              <w:t>Se acceptă.</w:t>
            </w:r>
            <w:r>
              <w:rPr>
                <w:sz w:val="24"/>
                <w:szCs w:val="24"/>
                <w:lang w:val="ro-RO"/>
              </w:rPr>
              <w:t xml:space="preserve"> </w:t>
            </w:r>
          </w:p>
          <w:p w14:paraId="775867C3" w14:textId="19F720EA" w:rsidR="00060759" w:rsidRPr="000B146A" w:rsidRDefault="00060759" w:rsidP="00060759">
            <w:pPr>
              <w:spacing w:after="120"/>
              <w:jc w:val="both"/>
              <w:rPr>
                <w:sz w:val="24"/>
                <w:szCs w:val="24"/>
                <w:lang w:val="ro-RO"/>
              </w:rPr>
            </w:pPr>
            <w:r w:rsidRPr="00A57EC4">
              <w:rPr>
                <w:sz w:val="24"/>
                <w:szCs w:val="24"/>
                <w:lang w:val="ro-RO"/>
              </w:rPr>
              <w:t>Proiectul a fost modificat.</w:t>
            </w:r>
          </w:p>
        </w:tc>
      </w:tr>
      <w:tr w:rsidR="005E0164" w:rsidRPr="00ED1EE7" w14:paraId="5C2AA788" w14:textId="77777777" w:rsidTr="00AF0335">
        <w:trPr>
          <w:trHeight w:val="831"/>
        </w:trPr>
        <w:tc>
          <w:tcPr>
            <w:tcW w:w="570" w:type="dxa"/>
            <w:vMerge/>
          </w:tcPr>
          <w:p w14:paraId="0F7469FD" w14:textId="77777777" w:rsidR="005E0164" w:rsidRPr="000B146A" w:rsidRDefault="005E0164" w:rsidP="00861CAB">
            <w:pPr>
              <w:jc w:val="both"/>
              <w:rPr>
                <w:b/>
                <w:sz w:val="24"/>
                <w:szCs w:val="24"/>
                <w:lang w:val="ro-RO"/>
              </w:rPr>
            </w:pPr>
          </w:p>
        </w:tc>
        <w:tc>
          <w:tcPr>
            <w:tcW w:w="1950" w:type="dxa"/>
            <w:vMerge/>
          </w:tcPr>
          <w:p w14:paraId="0012D918" w14:textId="77777777" w:rsidR="005E0164" w:rsidRPr="000B146A" w:rsidRDefault="005E0164" w:rsidP="00861CAB">
            <w:pPr>
              <w:rPr>
                <w:b/>
                <w:bCs/>
                <w:sz w:val="24"/>
                <w:szCs w:val="24"/>
                <w:lang w:val="ro-RO"/>
              </w:rPr>
            </w:pPr>
          </w:p>
        </w:tc>
        <w:tc>
          <w:tcPr>
            <w:tcW w:w="6750" w:type="dxa"/>
          </w:tcPr>
          <w:p w14:paraId="6E1F1A73" w14:textId="77777777" w:rsidR="005E0164" w:rsidRPr="000B146A" w:rsidRDefault="005E0164" w:rsidP="00302FEE">
            <w:pPr>
              <w:autoSpaceDE w:val="0"/>
              <w:autoSpaceDN w:val="0"/>
              <w:adjustRightInd w:val="0"/>
              <w:jc w:val="both"/>
              <w:rPr>
                <w:color w:val="000000"/>
                <w:sz w:val="24"/>
                <w:szCs w:val="24"/>
                <w:lang w:val="ro-RO" w:eastAsia="ro-RO"/>
              </w:rPr>
            </w:pPr>
            <w:r w:rsidRPr="000B146A">
              <w:rPr>
                <w:color w:val="000000"/>
                <w:sz w:val="24"/>
                <w:szCs w:val="24"/>
                <w:lang w:val="ro-RO" w:eastAsia="ro-RO"/>
              </w:rPr>
              <w:t xml:space="preserve">Totodată, </w:t>
            </w:r>
            <w:r w:rsidR="00060759" w:rsidRPr="000B146A">
              <w:rPr>
                <w:color w:val="000000"/>
                <w:sz w:val="24"/>
                <w:szCs w:val="24"/>
                <w:lang w:val="ro-RO" w:eastAsia="ro-RO"/>
              </w:rPr>
              <w:t>reieșind</w:t>
            </w:r>
            <w:r w:rsidRPr="000B146A">
              <w:rPr>
                <w:color w:val="000000"/>
                <w:sz w:val="24"/>
                <w:szCs w:val="24"/>
                <w:lang w:val="ro-RO" w:eastAsia="ro-RO"/>
              </w:rPr>
              <w:t xml:space="preserve"> din faptul că, punerea în aplicare a prevederilor proiectului hotărârii nu </w:t>
            </w:r>
            <w:r w:rsidR="00060759" w:rsidRPr="000B146A">
              <w:rPr>
                <w:color w:val="000000"/>
                <w:sz w:val="24"/>
                <w:szCs w:val="24"/>
                <w:lang w:val="ro-RO" w:eastAsia="ro-RO"/>
              </w:rPr>
              <w:t>ține</w:t>
            </w:r>
            <w:r w:rsidRPr="000B146A">
              <w:rPr>
                <w:color w:val="000000"/>
                <w:sz w:val="24"/>
                <w:szCs w:val="24"/>
                <w:lang w:val="ro-RO" w:eastAsia="ro-RO"/>
              </w:rPr>
              <w:t xml:space="preserve"> de </w:t>
            </w:r>
            <w:r w:rsidR="00060759" w:rsidRPr="000B146A">
              <w:rPr>
                <w:color w:val="000000"/>
                <w:sz w:val="24"/>
                <w:szCs w:val="24"/>
                <w:lang w:val="ro-RO" w:eastAsia="ro-RO"/>
              </w:rPr>
              <w:t>competența</w:t>
            </w:r>
            <w:r w:rsidRPr="000B146A">
              <w:rPr>
                <w:color w:val="000000"/>
                <w:sz w:val="24"/>
                <w:szCs w:val="24"/>
                <w:lang w:val="ro-RO" w:eastAsia="ro-RO"/>
              </w:rPr>
              <w:t xml:space="preserve"> Ministerului Economiei </w:t>
            </w:r>
            <w:r w:rsidR="00060759" w:rsidRPr="000B146A">
              <w:rPr>
                <w:color w:val="000000"/>
                <w:sz w:val="24"/>
                <w:szCs w:val="24"/>
                <w:lang w:val="ro-RO" w:eastAsia="ro-RO"/>
              </w:rPr>
              <w:t>și</w:t>
            </w:r>
            <w:r w:rsidRPr="000B146A">
              <w:rPr>
                <w:color w:val="000000"/>
                <w:sz w:val="24"/>
                <w:szCs w:val="24"/>
                <w:lang w:val="ro-RO" w:eastAsia="ro-RO"/>
              </w:rPr>
              <w:t xml:space="preserve"> Infrastructurii, </w:t>
            </w:r>
            <w:r w:rsidR="00060759" w:rsidRPr="000B146A">
              <w:rPr>
                <w:color w:val="000000"/>
                <w:sz w:val="24"/>
                <w:szCs w:val="24"/>
                <w:lang w:val="ro-RO" w:eastAsia="ro-RO"/>
              </w:rPr>
              <w:t>și</w:t>
            </w:r>
            <w:r w:rsidRPr="000B146A">
              <w:rPr>
                <w:color w:val="000000"/>
                <w:sz w:val="24"/>
                <w:szCs w:val="24"/>
                <w:lang w:val="ro-RO" w:eastAsia="ro-RO"/>
              </w:rPr>
              <w:t xml:space="preserve"> bazându-ne pe prevederile alin.</w:t>
            </w:r>
            <w:r w:rsidR="00060759">
              <w:rPr>
                <w:color w:val="000000"/>
                <w:sz w:val="24"/>
                <w:szCs w:val="24"/>
                <w:lang w:val="ro-RO" w:eastAsia="ro-RO"/>
              </w:rPr>
              <w:t xml:space="preserve"> </w:t>
            </w:r>
            <w:r w:rsidRPr="000B146A">
              <w:rPr>
                <w:color w:val="000000"/>
                <w:sz w:val="24"/>
                <w:szCs w:val="24"/>
                <w:lang w:val="ro-RO" w:eastAsia="ro-RO"/>
              </w:rPr>
              <w:t>(2) art.</w:t>
            </w:r>
            <w:r w:rsidR="00060759">
              <w:rPr>
                <w:color w:val="000000"/>
                <w:sz w:val="24"/>
                <w:szCs w:val="24"/>
                <w:lang w:val="ro-RO" w:eastAsia="ro-RO"/>
              </w:rPr>
              <w:t xml:space="preserve"> </w:t>
            </w:r>
            <w:r w:rsidRPr="000B146A">
              <w:rPr>
                <w:color w:val="000000"/>
                <w:sz w:val="24"/>
                <w:szCs w:val="24"/>
                <w:lang w:val="ro-RO" w:eastAsia="ro-RO"/>
              </w:rPr>
              <w:t xml:space="preserve">55 al Legii nr.317-XV din 18 iulie 2003 privind actele normative ale Guvernului </w:t>
            </w:r>
            <w:r w:rsidR="00060759" w:rsidRPr="000B146A">
              <w:rPr>
                <w:color w:val="000000"/>
                <w:sz w:val="24"/>
                <w:szCs w:val="24"/>
                <w:lang w:val="ro-RO" w:eastAsia="ro-RO"/>
              </w:rPr>
              <w:t>și</w:t>
            </w:r>
            <w:r w:rsidRPr="000B146A">
              <w:rPr>
                <w:color w:val="000000"/>
                <w:sz w:val="24"/>
                <w:szCs w:val="24"/>
                <w:lang w:val="ro-RO" w:eastAsia="ro-RO"/>
              </w:rPr>
              <w:t xml:space="preserve"> ale altor </w:t>
            </w:r>
            <w:r w:rsidR="00060759" w:rsidRPr="000B146A">
              <w:rPr>
                <w:color w:val="000000"/>
                <w:sz w:val="24"/>
                <w:szCs w:val="24"/>
                <w:lang w:val="ro-RO" w:eastAsia="ro-RO"/>
              </w:rPr>
              <w:t>autorități</w:t>
            </w:r>
            <w:r w:rsidRPr="000B146A">
              <w:rPr>
                <w:color w:val="000000"/>
                <w:sz w:val="24"/>
                <w:szCs w:val="24"/>
                <w:lang w:val="ro-RO" w:eastAsia="ro-RO"/>
              </w:rPr>
              <w:t xml:space="preserve"> ale </w:t>
            </w:r>
            <w:r w:rsidR="00060759" w:rsidRPr="000B146A">
              <w:rPr>
                <w:color w:val="000000"/>
                <w:sz w:val="24"/>
                <w:szCs w:val="24"/>
                <w:lang w:val="ro-RO" w:eastAsia="ro-RO"/>
              </w:rPr>
              <w:t>administrației</w:t>
            </w:r>
            <w:r w:rsidRPr="000B146A">
              <w:rPr>
                <w:color w:val="000000"/>
                <w:sz w:val="24"/>
                <w:szCs w:val="24"/>
                <w:lang w:val="ro-RO" w:eastAsia="ro-RO"/>
              </w:rPr>
              <w:t xml:space="preserve"> publice centrale </w:t>
            </w:r>
            <w:r w:rsidR="00060759" w:rsidRPr="000B146A">
              <w:rPr>
                <w:color w:val="000000"/>
                <w:sz w:val="24"/>
                <w:szCs w:val="24"/>
                <w:lang w:val="ro-RO" w:eastAsia="ro-RO"/>
              </w:rPr>
              <w:t>și</w:t>
            </w:r>
            <w:r w:rsidRPr="000B146A">
              <w:rPr>
                <w:color w:val="000000"/>
                <w:sz w:val="24"/>
                <w:szCs w:val="24"/>
                <w:lang w:val="ro-RO" w:eastAsia="ro-RO"/>
              </w:rPr>
              <w:t xml:space="preserve"> locale, Ministrul Economiei </w:t>
            </w:r>
            <w:r w:rsidR="00060759" w:rsidRPr="000B146A">
              <w:rPr>
                <w:color w:val="000000"/>
                <w:sz w:val="24"/>
                <w:szCs w:val="24"/>
                <w:lang w:val="ro-RO" w:eastAsia="ro-RO"/>
              </w:rPr>
              <w:t>și</w:t>
            </w:r>
            <w:r w:rsidRPr="000B146A">
              <w:rPr>
                <w:color w:val="000000"/>
                <w:sz w:val="24"/>
                <w:szCs w:val="24"/>
                <w:lang w:val="ro-RO" w:eastAsia="ro-RO"/>
              </w:rPr>
              <w:t xml:space="preserve"> Infrastructurii urmează a fi exclus din formula de atestare a </w:t>
            </w:r>
            <w:r w:rsidR="00060759" w:rsidRPr="000B146A">
              <w:rPr>
                <w:color w:val="000000"/>
                <w:sz w:val="24"/>
                <w:szCs w:val="24"/>
                <w:lang w:val="ro-RO" w:eastAsia="ro-RO"/>
              </w:rPr>
              <w:t>autenticității</w:t>
            </w:r>
            <w:r w:rsidRPr="000B146A">
              <w:rPr>
                <w:color w:val="000000"/>
                <w:sz w:val="24"/>
                <w:szCs w:val="24"/>
                <w:lang w:val="ro-RO" w:eastAsia="ro-RO"/>
              </w:rPr>
              <w:t xml:space="preserve"> proiectului actului normativ în cauză.</w:t>
            </w:r>
          </w:p>
        </w:tc>
        <w:tc>
          <w:tcPr>
            <w:tcW w:w="5614" w:type="dxa"/>
          </w:tcPr>
          <w:p w14:paraId="3A46987A" w14:textId="77777777" w:rsidR="005619D9" w:rsidRDefault="00483DBB" w:rsidP="00694D2E">
            <w:pPr>
              <w:jc w:val="both"/>
              <w:rPr>
                <w:sz w:val="24"/>
                <w:szCs w:val="24"/>
                <w:lang w:val="ro-RO"/>
              </w:rPr>
            </w:pPr>
            <w:r w:rsidRPr="00483DBB">
              <w:rPr>
                <w:b/>
                <w:sz w:val="24"/>
                <w:szCs w:val="24"/>
                <w:lang w:val="ro-RO"/>
              </w:rPr>
              <w:t>Nu se acceptă</w:t>
            </w:r>
            <w:r>
              <w:rPr>
                <w:sz w:val="24"/>
                <w:szCs w:val="24"/>
                <w:lang w:val="ro-RO"/>
              </w:rPr>
              <w:t xml:space="preserve">. </w:t>
            </w:r>
            <w:r w:rsidR="00C32239" w:rsidRPr="00C32239">
              <w:rPr>
                <w:sz w:val="24"/>
                <w:szCs w:val="24"/>
                <w:lang w:val="ro-RO"/>
              </w:rPr>
              <w:t xml:space="preserve">Republica Moldova a </w:t>
            </w:r>
            <w:r w:rsidR="00C32239">
              <w:rPr>
                <w:sz w:val="24"/>
                <w:szCs w:val="24"/>
                <w:lang w:val="ro-RO"/>
              </w:rPr>
              <w:t xml:space="preserve">ratificat CONUSC (UNFCCC) în 1995 și a </w:t>
            </w:r>
            <w:r w:rsidR="00C32239" w:rsidRPr="00C32239">
              <w:rPr>
                <w:sz w:val="24"/>
                <w:szCs w:val="24"/>
                <w:lang w:val="ro-RO"/>
              </w:rPr>
              <w:t>aderat la Comunitatea Energetică (EnC) în anul 2010</w:t>
            </w:r>
            <w:r w:rsidR="00C32239">
              <w:rPr>
                <w:sz w:val="24"/>
                <w:szCs w:val="24"/>
                <w:lang w:val="ro-RO"/>
              </w:rPr>
              <w:t xml:space="preserve">. Ambele </w:t>
            </w:r>
            <w:r w:rsidR="00C32239" w:rsidRPr="00C32239">
              <w:rPr>
                <w:sz w:val="24"/>
                <w:szCs w:val="24"/>
                <w:lang w:val="ro-RO"/>
              </w:rPr>
              <w:t>organ</w:t>
            </w:r>
            <w:r w:rsidR="00C32239">
              <w:rPr>
                <w:sz w:val="24"/>
                <w:szCs w:val="24"/>
                <w:lang w:val="ro-RO"/>
              </w:rPr>
              <w:t>e</w:t>
            </w:r>
            <w:r w:rsidR="00C32239" w:rsidRPr="00C32239">
              <w:rPr>
                <w:sz w:val="24"/>
                <w:szCs w:val="24"/>
                <w:lang w:val="ro-RO"/>
              </w:rPr>
              <w:t xml:space="preserve"> central</w:t>
            </w:r>
            <w:r w:rsidR="00C32239">
              <w:rPr>
                <w:sz w:val="24"/>
                <w:szCs w:val="24"/>
                <w:lang w:val="ro-RO"/>
              </w:rPr>
              <w:t>e</w:t>
            </w:r>
            <w:r w:rsidR="00C32239" w:rsidRPr="00C32239">
              <w:rPr>
                <w:sz w:val="24"/>
                <w:szCs w:val="24"/>
                <w:lang w:val="ro-RO"/>
              </w:rPr>
              <w:t xml:space="preserve"> de specialitate al</w:t>
            </w:r>
            <w:r w:rsidR="00C32239">
              <w:rPr>
                <w:sz w:val="24"/>
                <w:szCs w:val="24"/>
                <w:lang w:val="ro-RO"/>
              </w:rPr>
              <w:t>e</w:t>
            </w:r>
            <w:r w:rsidR="00C32239" w:rsidRPr="00C32239">
              <w:rPr>
                <w:sz w:val="24"/>
                <w:szCs w:val="24"/>
                <w:lang w:val="ro-RO"/>
              </w:rPr>
              <w:t xml:space="preserve"> administrației publice</w:t>
            </w:r>
            <w:r w:rsidR="00C32239">
              <w:rPr>
                <w:sz w:val="24"/>
                <w:szCs w:val="24"/>
                <w:lang w:val="ro-RO"/>
              </w:rPr>
              <w:t xml:space="preserve"> (Ministerul Economiei și Infrastructurii și Ministerul Agriculturii, Dezvoltării Regionale și Mediului) sunt responsabile de implementarea prevederilor CONUSC</w:t>
            </w:r>
            <w:r w:rsidR="003A4926">
              <w:rPr>
                <w:sz w:val="24"/>
                <w:szCs w:val="24"/>
                <w:lang w:val="ro-RO"/>
              </w:rPr>
              <w:t>, Acordului de la Paris, respectiv</w:t>
            </w:r>
            <w:r w:rsidR="00C32239">
              <w:rPr>
                <w:sz w:val="24"/>
                <w:szCs w:val="24"/>
                <w:lang w:val="ro-RO"/>
              </w:rPr>
              <w:t xml:space="preserve"> </w:t>
            </w:r>
            <w:r w:rsidR="00E45142">
              <w:rPr>
                <w:sz w:val="24"/>
                <w:szCs w:val="24"/>
                <w:lang w:val="ro-RO"/>
              </w:rPr>
              <w:t>cele ale</w:t>
            </w:r>
            <w:r w:rsidR="00C32239">
              <w:rPr>
                <w:sz w:val="24"/>
                <w:szCs w:val="24"/>
                <w:lang w:val="ro-RO"/>
              </w:rPr>
              <w:t xml:space="preserve"> Comunității Energetice. Facem referință în mod special la Recomandările Consiliului Ministerial al Comunității Energetice 2018/01/MC-EnC</w:t>
            </w:r>
            <w:r w:rsidR="00E45142">
              <w:rPr>
                <w:sz w:val="24"/>
                <w:szCs w:val="24"/>
                <w:lang w:val="ro-RO"/>
              </w:rPr>
              <w:t xml:space="preserve"> (</w:t>
            </w:r>
            <w:r w:rsidR="00E45142" w:rsidRPr="00E45142">
              <w:rPr>
                <w:sz w:val="24"/>
                <w:szCs w:val="24"/>
                <w:lang w:val="ro-RO"/>
              </w:rPr>
              <w:t>Anex</w:t>
            </w:r>
            <w:r w:rsidR="00E45142">
              <w:rPr>
                <w:sz w:val="24"/>
                <w:szCs w:val="24"/>
                <w:lang w:val="ro-RO"/>
              </w:rPr>
              <w:t>a</w:t>
            </w:r>
            <w:r w:rsidR="00E45142" w:rsidRPr="00E45142">
              <w:rPr>
                <w:sz w:val="24"/>
                <w:szCs w:val="24"/>
                <w:lang w:val="ro-RO"/>
              </w:rPr>
              <w:t xml:space="preserve"> 20/14th MC/03-01-2018</w:t>
            </w:r>
            <w:r w:rsidR="00E45142">
              <w:rPr>
                <w:sz w:val="24"/>
                <w:szCs w:val="24"/>
                <w:lang w:val="ro-RO"/>
              </w:rPr>
              <w:t>)</w:t>
            </w:r>
            <w:r w:rsidR="00C32239">
              <w:rPr>
                <w:sz w:val="24"/>
                <w:szCs w:val="24"/>
                <w:lang w:val="ro-RO"/>
              </w:rPr>
              <w:t xml:space="preserve"> </w:t>
            </w:r>
            <w:r w:rsidR="00E45142">
              <w:rPr>
                <w:sz w:val="24"/>
                <w:szCs w:val="24"/>
                <w:lang w:val="ro-RO"/>
              </w:rPr>
              <w:t>&lt;</w:t>
            </w:r>
            <w:r w:rsidR="00E45142" w:rsidRPr="00E45142">
              <w:rPr>
                <w:sz w:val="24"/>
                <w:szCs w:val="24"/>
                <w:lang w:val="ro-RO"/>
              </w:rPr>
              <w:t>https://www.energy-community.org/dam/jcr:de3adce9-e047-4fb3-a632-f63c64a5c9c6/REC_2018_01_MC_CLI.pdf</w:t>
            </w:r>
            <w:r w:rsidR="00E45142">
              <w:rPr>
                <w:sz w:val="24"/>
                <w:szCs w:val="24"/>
                <w:lang w:val="ro-RO"/>
              </w:rPr>
              <w:t>&gt;, &lt;</w:t>
            </w:r>
            <w:r w:rsidR="00E45142" w:rsidRPr="00E45142">
              <w:rPr>
                <w:sz w:val="24"/>
                <w:szCs w:val="24"/>
                <w:lang w:val="ro-RO"/>
              </w:rPr>
              <w:t>https://www.energy-community.org/events/2017/12/MC.html</w:t>
            </w:r>
            <w:r w:rsidR="00E45142">
              <w:rPr>
                <w:sz w:val="24"/>
                <w:szCs w:val="24"/>
                <w:lang w:val="ro-RO"/>
              </w:rPr>
              <w:t>&gt;.</w:t>
            </w:r>
            <w:r w:rsidR="005619D9">
              <w:rPr>
                <w:sz w:val="24"/>
                <w:szCs w:val="24"/>
                <w:lang w:val="ro-RO"/>
              </w:rPr>
              <w:t xml:space="preserve"> </w:t>
            </w:r>
          </w:p>
          <w:p w14:paraId="3645368F" w14:textId="77777777" w:rsidR="0055691A" w:rsidRPr="0055691A" w:rsidRDefault="0055691A" w:rsidP="0055691A">
            <w:pPr>
              <w:pStyle w:val="CommentText"/>
              <w:jc w:val="both"/>
              <w:rPr>
                <w:sz w:val="24"/>
                <w:szCs w:val="24"/>
                <w:lang w:val="fr-FR"/>
              </w:rPr>
            </w:pPr>
            <w:proofErr w:type="spellStart"/>
            <w:r w:rsidRPr="0055691A">
              <w:rPr>
                <w:sz w:val="24"/>
                <w:szCs w:val="24"/>
                <w:lang w:val="fr-FR"/>
              </w:rPr>
              <w:t>Republica</w:t>
            </w:r>
            <w:proofErr w:type="spellEnd"/>
            <w:r w:rsidRPr="0055691A">
              <w:rPr>
                <w:sz w:val="24"/>
                <w:szCs w:val="24"/>
                <w:lang w:val="fr-FR"/>
              </w:rPr>
              <w:t xml:space="preserve"> Moldova </w:t>
            </w:r>
            <w:proofErr w:type="spellStart"/>
            <w:r w:rsidRPr="0055691A">
              <w:rPr>
                <w:sz w:val="24"/>
                <w:szCs w:val="24"/>
                <w:lang w:val="fr-FR"/>
              </w:rPr>
              <w:t>depune</w:t>
            </w:r>
            <w:proofErr w:type="spellEnd"/>
            <w:r w:rsidRPr="0055691A">
              <w:rPr>
                <w:sz w:val="24"/>
                <w:szCs w:val="24"/>
                <w:lang w:val="fr-FR"/>
              </w:rPr>
              <w:t xml:space="preserve"> </w:t>
            </w:r>
            <w:proofErr w:type="spellStart"/>
            <w:r w:rsidRPr="0055691A">
              <w:rPr>
                <w:sz w:val="24"/>
                <w:szCs w:val="24"/>
                <w:lang w:val="fr-FR"/>
              </w:rPr>
              <w:t>eforturi</w:t>
            </w:r>
            <w:proofErr w:type="spellEnd"/>
            <w:r w:rsidRPr="0055691A">
              <w:rPr>
                <w:sz w:val="24"/>
                <w:szCs w:val="24"/>
                <w:lang w:val="fr-FR"/>
              </w:rPr>
              <w:t xml:space="preserve"> </w:t>
            </w:r>
            <w:proofErr w:type="spellStart"/>
            <w:r w:rsidRPr="0055691A">
              <w:rPr>
                <w:sz w:val="24"/>
                <w:szCs w:val="24"/>
                <w:lang w:val="fr-FR"/>
              </w:rPr>
              <w:t>în</w:t>
            </w:r>
            <w:proofErr w:type="spellEnd"/>
            <w:r w:rsidRPr="0055691A">
              <w:rPr>
                <w:sz w:val="24"/>
                <w:szCs w:val="24"/>
                <w:lang w:val="fr-FR"/>
              </w:rPr>
              <w:t xml:space="preserve"> </w:t>
            </w:r>
            <w:proofErr w:type="spellStart"/>
            <w:r w:rsidRPr="0055691A">
              <w:rPr>
                <w:sz w:val="24"/>
                <w:szCs w:val="24"/>
                <w:lang w:val="fr-FR"/>
              </w:rPr>
              <w:t>sensul</w:t>
            </w:r>
            <w:proofErr w:type="spellEnd"/>
            <w:r w:rsidRPr="0055691A">
              <w:rPr>
                <w:sz w:val="24"/>
                <w:szCs w:val="24"/>
                <w:lang w:val="fr-FR"/>
              </w:rPr>
              <w:t xml:space="preserve"> </w:t>
            </w:r>
            <w:proofErr w:type="spellStart"/>
            <w:r w:rsidRPr="0055691A">
              <w:rPr>
                <w:sz w:val="24"/>
                <w:szCs w:val="24"/>
                <w:lang w:val="fr-FR"/>
              </w:rPr>
              <w:t>instituirii</w:t>
            </w:r>
            <w:proofErr w:type="spellEnd"/>
            <w:r w:rsidRPr="0055691A">
              <w:rPr>
                <w:sz w:val="24"/>
                <w:szCs w:val="24"/>
                <w:lang w:val="fr-FR"/>
              </w:rPr>
              <w:t xml:space="preserve"> </w:t>
            </w:r>
            <w:proofErr w:type="spellStart"/>
            <w:r w:rsidRPr="0055691A">
              <w:rPr>
                <w:sz w:val="24"/>
                <w:szCs w:val="24"/>
                <w:lang w:val="fr-FR"/>
              </w:rPr>
              <w:t>unei</w:t>
            </w:r>
            <w:proofErr w:type="spellEnd"/>
            <w:r w:rsidRPr="0055691A">
              <w:rPr>
                <w:sz w:val="24"/>
                <w:szCs w:val="24"/>
                <w:lang w:val="fr-FR"/>
              </w:rPr>
              <w:t xml:space="preserve"> </w:t>
            </w:r>
            <w:proofErr w:type="spellStart"/>
            <w:r w:rsidRPr="0055691A">
              <w:rPr>
                <w:sz w:val="24"/>
                <w:szCs w:val="24"/>
                <w:lang w:val="fr-FR"/>
              </w:rPr>
              <w:t>economii</w:t>
            </w:r>
            <w:proofErr w:type="spellEnd"/>
            <w:r w:rsidRPr="0055691A">
              <w:rPr>
                <w:sz w:val="24"/>
                <w:szCs w:val="24"/>
                <w:lang w:val="fr-FR"/>
              </w:rPr>
              <w:t xml:space="preserve"> de </w:t>
            </w:r>
            <w:proofErr w:type="spellStart"/>
            <w:r w:rsidRPr="0055691A">
              <w:rPr>
                <w:sz w:val="24"/>
                <w:szCs w:val="24"/>
                <w:lang w:val="fr-FR"/>
              </w:rPr>
              <w:t>piaţă</w:t>
            </w:r>
            <w:proofErr w:type="spellEnd"/>
            <w:r w:rsidRPr="0055691A">
              <w:rPr>
                <w:sz w:val="24"/>
                <w:szCs w:val="24"/>
                <w:lang w:val="fr-FR"/>
              </w:rPr>
              <w:t xml:space="preserve"> </w:t>
            </w:r>
            <w:proofErr w:type="spellStart"/>
            <w:r w:rsidRPr="0055691A">
              <w:rPr>
                <w:sz w:val="24"/>
                <w:szCs w:val="24"/>
                <w:lang w:val="fr-FR"/>
              </w:rPr>
              <w:t>funcţionale</w:t>
            </w:r>
            <w:proofErr w:type="spellEnd"/>
            <w:r w:rsidRPr="0055691A">
              <w:rPr>
                <w:sz w:val="24"/>
                <w:szCs w:val="24"/>
                <w:lang w:val="fr-FR"/>
              </w:rPr>
              <w:t xml:space="preserve"> </w:t>
            </w:r>
            <w:proofErr w:type="spellStart"/>
            <w:r w:rsidRPr="0055691A">
              <w:rPr>
                <w:sz w:val="24"/>
                <w:szCs w:val="24"/>
                <w:lang w:val="fr-FR"/>
              </w:rPr>
              <w:t>şi</w:t>
            </w:r>
            <w:proofErr w:type="spellEnd"/>
            <w:r w:rsidRPr="0055691A">
              <w:rPr>
                <w:sz w:val="24"/>
                <w:szCs w:val="24"/>
                <w:lang w:val="fr-FR"/>
              </w:rPr>
              <w:t xml:space="preserve"> al </w:t>
            </w:r>
            <w:proofErr w:type="spellStart"/>
            <w:r w:rsidRPr="0055691A">
              <w:rPr>
                <w:sz w:val="24"/>
                <w:szCs w:val="24"/>
                <w:lang w:val="fr-FR"/>
              </w:rPr>
              <w:t>apropierii</w:t>
            </w:r>
            <w:proofErr w:type="spellEnd"/>
            <w:r w:rsidRPr="0055691A">
              <w:rPr>
                <w:sz w:val="24"/>
                <w:szCs w:val="24"/>
                <w:lang w:val="fr-FR"/>
              </w:rPr>
              <w:t xml:space="preserve"> </w:t>
            </w:r>
            <w:proofErr w:type="spellStart"/>
            <w:r w:rsidRPr="0055691A">
              <w:rPr>
                <w:sz w:val="24"/>
                <w:szCs w:val="24"/>
                <w:lang w:val="fr-FR"/>
              </w:rPr>
              <w:t>treptate</w:t>
            </w:r>
            <w:proofErr w:type="spellEnd"/>
            <w:r w:rsidRPr="0055691A">
              <w:rPr>
                <w:sz w:val="24"/>
                <w:szCs w:val="24"/>
                <w:lang w:val="fr-FR"/>
              </w:rPr>
              <w:t xml:space="preserve"> a </w:t>
            </w:r>
            <w:proofErr w:type="spellStart"/>
            <w:r w:rsidRPr="0055691A">
              <w:rPr>
                <w:sz w:val="24"/>
                <w:szCs w:val="24"/>
                <w:lang w:val="fr-FR"/>
              </w:rPr>
              <w:t>politicilor</w:t>
            </w:r>
            <w:proofErr w:type="spellEnd"/>
            <w:r w:rsidRPr="0055691A">
              <w:rPr>
                <w:sz w:val="24"/>
                <w:szCs w:val="24"/>
                <w:lang w:val="fr-FR"/>
              </w:rPr>
              <w:t xml:space="preserve"> sale de </w:t>
            </w:r>
            <w:proofErr w:type="spellStart"/>
            <w:r w:rsidRPr="0055691A">
              <w:rPr>
                <w:sz w:val="24"/>
                <w:szCs w:val="24"/>
                <w:lang w:val="fr-FR"/>
              </w:rPr>
              <w:t>cele</w:t>
            </w:r>
            <w:proofErr w:type="spellEnd"/>
            <w:r w:rsidRPr="0055691A">
              <w:rPr>
                <w:sz w:val="24"/>
                <w:szCs w:val="24"/>
                <w:lang w:val="fr-FR"/>
              </w:rPr>
              <w:t xml:space="preserve"> ale UE. La </w:t>
            </w:r>
            <w:proofErr w:type="spellStart"/>
            <w:r w:rsidRPr="0055691A">
              <w:rPr>
                <w:sz w:val="24"/>
                <w:szCs w:val="24"/>
                <w:lang w:val="fr-FR"/>
              </w:rPr>
              <w:t>ultimul</w:t>
            </w:r>
            <w:proofErr w:type="spellEnd"/>
            <w:r w:rsidRPr="0055691A">
              <w:rPr>
                <w:sz w:val="24"/>
                <w:szCs w:val="24"/>
                <w:lang w:val="fr-FR"/>
              </w:rPr>
              <w:t xml:space="preserve"> </w:t>
            </w:r>
            <w:proofErr w:type="spellStart"/>
            <w:r w:rsidRPr="0055691A">
              <w:rPr>
                <w:sz w:val="24"/>
                <w:szCs w:val="24"/>
                <w:lang w:val="fr-FR"/>
              </w:rPr>
              <w:t>Summit</w:t>
            </w:r>
            <w:proofErr w:type="spellEnd"/>
            <w:r w:rsidRPr="0055691A">
              <w:rPr>
                <w:sz w:val="24"/>
                <w:szCs w:val="24"/>
                <w:lang w:val="fr-FR"/>
              </w:rPr>
              <w:t xml:space="preserve"> al </w:t>
            </w:r>
            <w:proofErr w:type="spellStart"/>
            <w:r w:rsidRPr="0055691A">
              <w:rPr>
                <w:sz w:val="24"/>
                <w:szCs w:val="24"/>
                <w:lang w:val="fr-FR"/>
              </w:rPr>
              <w:t>Consiliului</w:t>
            </w:r>
            <w:proofErr w:type="spellEnd"/>
            <w:r w:rsidRPr="0055691A">
              <w:rPr>
                <w:sz w:val="24"/>
                <w:szCs w:val="24"/>
                <w:lang w:val="fr-FR"/>
              </w:rPr>
              <w:t xml:space="preserve"> </w:t>
            </w:r>
            <w:proofErr w:type="spellStart"/>
            <w:r w:rsidRPr="0055691A">
              <w:rPr>
                <w:sz w:val="24"/>
                <w:szCs w:val="24"/>
                <w:lang w:val="fr-FR"/>
              </w:rPr>
              <w:t>European</w:t>
            </w:r>
            <w:proofErr w:type="spellEnd"/>
            <w:r w:rsidRPr="0055691A">
              <w:rPr>
                <w:sz w:val="24"/>
                <w:szCs w:val="24"/>
                <w:lang w:val="fr-FR"/>
              </w:rPr>
              <w:t xml:space="preserve"> </w:t>
            </w:r>
            <w:proofErr w:type="spellStart"/>
            <w:r w:rsidRPr="0055691A">
              <w:rPr>
                <w:sz w:val="24"/>
                <w:szCs w:val="24"/>
                <w:lang w:val="fr-FR"/>
              </w:rPr>
              <w:t>în</w:t>
            </w:r>
            <w:proofErr w:type="spellEnd"/>
            <w:r w:rsidRPr="0055691A">
              <w:rPr>
                <w:sz w:val="24"/>
                <w:szCs w:val="24"/>
                <w:lang w:val="fr-FR"/>
              </w:rPr>
              <w:t xml:space="preserve"> </w:t>
            </w:r>
            <w:proofErr w:type="spellStart"/>
            <w:r w:rsidRPr="0055691A">
              <w:rPr>
                <w:sz w:val="24"/>
                <w:szCs w:val="24"/>
                <w:lang w:val="fr-FR"/>
              </w:rPr>
              <w:t>cadrul</w:t>
            </w:r>
            <w:proofErr w:type="spellEnd"/>
            <w:r w:rsidRPr="0055691A">
              <w:rPr>
                <w:sz w:val="24"/>
                <w:szCs w:val="24"/>
                <w:lang w:val="fr-FR"/>
              </w:rPr>
              <w:t xml:space="preserve"> UE </w:t>
            </w:r>
            <w:proofErr w:type="spellStart"/>
            <w:r w:rsidRPr="0055691A">
              <w:rPr>
                <w:sz w:val="24"/>
                <w:szCs w:val="24"/>
                <w:lang w:val="fr-FR"/>
              </w:rPr>
              <w:t>când</w:t>
            </w:r>
            <w:proofErr w:type="spellEnd"/>
            <w:r w:rsidRPr="0055691A">
              <w:rPr>
                <w:sz w:val="24"/>
                <w:szCs w:val="24"/>
                <w:lang w:val="fr-FR"/>
              </w:rPr>
              <w:t xml:space="preserve"> au </w:t>
            </w:r>
            <w:proofErr w:type="spellStart"/>
            <w:r w:rsidRPr="0055691A">
              <w:rPr>
                <w:sz w:val="24"/>
                <w:szCs w:val="24"/>
                <w:lang w:val="fr-FR"/>
              </w:rPr>
              <w:t>fost</w:t>
            </w:r>
            <w:proofErr w:type="spellEnd"/>
            <w:r w:rsidRPr="0055691A">
              <w:rPr>
                <w:sz w:val="24"/>
                <w:szCs w:val="24"/>
                <w:lang w:val="fr-FR"/>
              </w:rPr>
              <w:t xml:space="preserve"> </w:t>
            </w:r>
            <w:proofErr w:type="spellStart"/>
            <w:r w:rsidRPr="0055691A">
              <w:rPr>
                <w:sz w:val="24"/>
                <w:szCs w:val="24"/>
                <w:lang w:val="fr-FR"/>
              </w:rPr>
              <w:t>discutate</w:t>
            </w:r>
            <w:proofErr w:type="spellEnd"/>
            <w:r w:rsidRPr="0055691A">
              <w:rPr>
                <w:sz w:val="24"/>
                <w:szCs w:val="24"/>
                <w:lang w:val="fr-FR"/>
              </w:rPr>
              <w:t xml:space="preserve"> </w:t>
            </w:r>
            <w:proofErr w:type="spellStart"/>
            <w:r w:rsidRPr="0055691A">
              <w:rPr>
                <w:sz w:val="24"/>
                <w:szCs w:val="24"/>
                <w:lang w:val="fr-FR"/>
              </w:rPr>
              <w:t>cele</w:t>
            </w:r>
            <w:proofErr w:type="spellEnd"/>
            <w:r w:rsidRPr="0055691A">
              <w:rPr>
                <w:sz w:val="24"/>
                <w:szCs w:val="24"/>
                <w:lang w:val="fr-FR"/>
              </w:rPr>
              <w:t xml:space="preserve"> mai mari </w:t>
            </w:r>
            <w:proofErr w:type="spellStart"/>
            <w:r w:rsidRPr="0055691A">
              <w:rPr>
                <w:sz w:val="24"/>
                <w:szCs w:val="24"/>
                <w:lang w:val="fr-FR"/>
              </w:rPr>
              <w:t>cinci</w:t>
            </w:r>
            <w:proofErr w:type="spellEnd"/>
            <w:r w:rsidRPr="0055691A">
              <w:rPr>
                <w:sz w:val="24"/>
                <w:szCs w:val="24"/>
                <w:lang w:val="fr-FR"/>
              </w:rPr>
              <w:t xml:space="preserve"> </w:t>
            </w:r>
            <w:proofErr w:type="spellStart"/>
            <w:r w:rsidRPr="0055691A">
              <w:rPr>
                <w:sz w:val="24"/>
                <w:szCs w:val="24"/>
                <w:lang w:val="fr-FR"/>
              </w:rPr>
              <w:t>provocări</w:t>
            </w:r>
            <w:proofErr w:type="spellEnd"/>
            <w:r w:rsidRPr="0055691A">
              <w:rPr>
                <w:sz w:val="24"/>
                <w:szCs w:val="24"/>
                <w:lang w:val="fr-FR"/>
              </w:rPr>
              <w:t xml:space="preserve"> </w:t>
            </w:r>
            <w:proofErr w:type="spellStart"/>
            <w:r w:rsidRPr="0055691A">
              <w:rPr>
                <w:sz w:val="24"/>
                <w:szCs w:val="24"/>
                <w:lang w:val="fr-FR"/>
              </w:rPr>
              <w:t>cu</w:t>
            </w:r>
            <w:proofErr w:type="spellEnd"/>
            <w:r w:rsidRPr="0055691A">
              <w:rPr>
                <w:sz w:val="24"/>
                <w:szCs w:val="24"/>
                <w:lang w:val="fr-FR"/>
              </w:rPr>
              <w:t xml:space="preserve"> care se </w:t>
            </w:r>
            <w:proofErr w:type="spellStart"/>
            <w:r w:rsidRPr="0055691A">
              <w:rPr>
                <w:sz w:val="24"/>
                <w:szCs w:val="24"/>
                <w:lang w:val="fr-FR"/>
              </w:rPr>
              <w:t>confruntă</w:t>
            </w:r>
            <w:proofErr w:type="spellEnd"/>
            <w:r w:rsidRPr="0055691A">
              <w:rPr>
                <w:sz w:val="24"/>
                <w:szCs w:val="24"/>
                <w:lang w:val="fr-FR"/>
              </w:rPr>
              <w:t xml:space="preserve"> </w:t>
            </w:r>
            <w:proofErr w:type="spellStart"/>
            <w:r w:rsidRPr="0055691A">
              <w:rPr>
                <w:sz w:val="24"/>
                <w:szCs w:val="24"/>
                <w:lang w:val="fr-FR"/>
              </w:rPr>
              <w:t>Uniunea</w:t>
            </w:r>
            <w:proofErr w:type="spellEnd"/>
            <w:r w:rsidRPr="0055691A">
              <w:rPr>
                <w:sz w:val="24"/>
                <w:szCs w:val="24"/>
                <w:lang w:val="fr-FR"/>
              </w:rPr>
              <w:t xml:space="preserve"> </w:t>
            </w:r>
            <w:proofErr w:type="spellStart"/>
            <w:r w:rsidRPr="0055691A">
              <w:rPr>
                <w:sz w:val="24"/>
                <w:szCs w:val="24"/>
                <w:lang w:val="fr-FR"/>
              </w:rPr>
              <w:t>în</w:t>
            </w:r>
            <w:proofErr w:type="spellEnd"/>
            <w:r w:rsidRPr="0055691A">
              <w:rPr>
                <w:sz w:val="24"/>
                <w:szCs w:val="24"/>
                <w:lang w:val="fr-FR"/>
              </w:rPr>
              <w:t xml:space="preserve"> </w:t>
            </w:r>
            <w:proofErr w:type="spellStart"/>
            <w:r w:rsidRPr="0055691A">
              <w:rPr>
                <w:sz w:val="24"/>
                <w:szCs w:val="24"/>
                <w:lang w:val="fr-FR"/>
              </w:rPr>
              <w:t>următorii</w:t>
            </w:r>
            <w:proofErr w:type="spellEnd"/>
            <w:r w:rsidRPr="0055691A">
              <w:rPr>
                <w:sz w:val="24"/>
                <w:szCs w:val="24"/>
                <w:lang w:val="fr-FR"/>
              </w:rPr>
              <w:t xml:space="preserve"> </w:t>
            </w:r>
            <w:proofErr w:type="spellStart"/>
            <w:r w:rsidRPr="0055691A">
              <w:rPr>
                <w:sz w:val="24"/>
                <w:szCs w:val="24"/>
                <w:lang w:val="fr-FR"/>
              </w:rPr>
              <w:t>ani</w:t>
            </w:r>
            <w:proofErr w:type="spellEnd"/>
            <w:r w:rsidRPr="0055691A">
              <w:rPr>
                <w:sz w:val="24"/>
                <w:szCs w:val="24"/>
                <w:lang w:val="fr-FR"/>
              </w:rPr>
              <w:t xml:space="preserve">, </w:t>
            </w:r>
            <w:proofErr w:type="spellStart"/>
            <w:r w:rsidRPr="0055691A">
              <w:rPr>
                <w:sz w:val="24"/>
                <w:szCs w:val="24"/>
                <w:lang w:val="fr-FR"/>
              </w:rPr>
              <w:t>Consiliul</w:t>
            </w:r>
            <w:proofErr w:type="spellEnd"/>
            <w:r w:rsidRPr="0055691A">
              <w:rPr>
                <w:sz w:val="24"/>
                <w:szCs w:val="24"/>
                <w:lang w:val="fr-FR"/>
              </w:rPr>
              <w:t xml:space="preserve"> </w:t>
            </w:r>
            <w:proofErr w:type="spellStart"/>
            <w:r w:rsidRPr="0055691A">
              <w:rPr>
                <w:sz w:val="24"/>
                <w:szCs w:val="24"/>
                <w:lang w:val="fr-FR"/>
              </w:rPr>
              <w:t>European</w:t>
            </w:r>
            <w:proofErr w:type="spellEnd"/>
            <w:r w:rsidRPr="0055691A">
              <w:rPr>
                <w:sz w:val="24"/>
                <w:szCs w:val="24"/>
                <w:lang w:val="fr-FR"/>
              </w:rPr>
              <w:t xml:space="preserve">, </w:t>
            </w:r>
            <w:proofErr w:type="spellStart"/>
            <w:r w:rsidRPr="0055691A">
              <w:rPr>
                <w:sz w:val="24"/>
                <w:szCs w:val="24"/>
                <w:lang w:val="fr-FR"/>
              </w:rPr>
              <w:t>în</w:t>
            </w:r>
            <w:proofErr w:type="spellEnd"/>
            <w:r w:rsidRPr="0055691A">
              <w:rPr>
                <w:sz w:val="24"/>
                <w:szCs w:val="24"/>
                <w:lang w:val="fr-FR"/>
              </w:rPr>
              <w:t xml:space="preserve"> agenda sa </w:t>
            </w:r>
            <w:proofErr w:type="spellStart"/>
            <w:r w:rsidRPr="0055691A">
              <w:rPr>
                <w:sz w:val="24"/>
                <w:szCs w:val="24"/>
                <w:lang w:val="fr-FR"/>
              </w:rPr>
              <w:t>strategică</w:t>
            </w:r>
            <w:proofErr w:type="spellEnd"/>
            <w:r w:rsidRPr="0055691A">
              <w:rPr>
                <w:sz w:val="24"/>
                <w:szCs w:val="24"/>
                <w:lang w:val="fr-FR"/>
              </w:rPr>
              <w:t xml:space="preserve">, a </w:t>
            </w:r>
            <w:proofErr w:type="spellStart"/>
            <w:r w:rsidRPr="0055691A">
              <w:rPr>
                <w:sz w:val="24"/>
                <w:szCs w:val="24"/>
                <w:lang w:val="fr-FR"/>
              </w:rPr>
              <w:t>concluzionat</w:t>
            </w:r>
            <w:proofErr w:type="spellEnd"/>
            <w:r w:rsidRPr="0055691A">
              <w:rPr>
                <w:sz w:val="24"/>
                <w:szCs w:val="24"/>
                <w:lang w:val="fr-FR"/>
              </w:rPr>
              <w:t xml:space="preserve"> </w:t>
            </w:r>
            <w:proofErr w:type="spellStart"/>
            <w:r w:rsidRPr="0055691A">
              <w:rPr>
                <w:sz w:val="24"/>
                <w:szCs w:val="24"/>
                <w:lang w:val="fr-FR"/>
              </w:rPr>
              <w:t>că</w:t>
            </w:r>
            <w:proofErr w:type="spellEnd"/>
            <w:r w:rsidRPr="0055691A">
              <w:rPr>
                <w:sz w:val="24"/>
                <w:szCs w:val="24"/>
                <w:lang w:val="fr-FR"/>
              </w:rPr>
              <w:t xml:space="preserve"> </w:t>
            </w:r>
            <w:proofErr w:type="spellStart"/>
            <w:r w:rsidRPr="0055691A">
              <w:rPr>
                <w:sz w:val="24"/>
                <w:szCs w:val="24"/>
                <w:lang w:val="fr-FR"/>
              </w:rPr>
              <w:t>printre</w:t>
            </w:r>
            <w:proofErr w:type="spellEnd"/>
            <w:r w:rsidRPr="0055691A">
              <w:rPr>
                <w:sz w:val="24"/>
                <w:szCs w:val="24"/>
                <w:lang w:val="fr-FR"/>
              </w:rPr>
              <w:t xml:space="preserve"> </w:t>
            </w:r>
            <w:proofErr w:type="spellStart"/>
            <w:r w:rsidRPr="0055691A">
              <w:rPr>
                <w:sz w:val="24"/>
                <w:szCs w:val="24"/>
                <w:lang w:val="fr-FR"/>
              </w:rPr>
              <w:t>acestea</w:t>
            </w:r>
            <w:proofErr w:type="spellEnd"/>
            <w:r w:rsidRPr="0055691A">
              <w:rPr>
                <w:sz w:val="24"/>
                <w:szCs w:val="24"/>
                <w:lang w:val="fr-FR"/>
              </w:rPr>
              <w:t xml:space="preserve"> se </w:t>
            </w:r>
            <w:proofErr w:type="spellStart"/>
            <w:r w:rsidRPr="0055691A">
              <w:rPr>
                <w:sz w:val="24"/>
                <w:szCs w:val="24"/>
                <w:lang w:val="fr-FR"/>
              </w:rPr>
              <w:t>numără</w:t>
            </w:r>
            <w:proofErr w:type="spellEnd"/>
            <w:r w:rsidRPr="0055691A">
              <w:rPr>
                <w:sz w:val="24"/>
                <w:szCs w:val="24"/>
                <w:lang w:val="fr-FR"/>
              </w:rPr>
              <w:t xml:space="preserve"> </w:t>
            </w:r>
            <w:proofErr w:type="spellStart"/>
            <w:r w:rsidRPr="0055691A">
              <w:rPr>
                <w:b/>
                <w:sz w:val="24"/>
                <w:szCs w:val="24"/>
                <w:lang w:val="fr-FR"/>
              </w:rPr>
              <w:t>energia</w:t>
            </w:r>
            <w:proofErr w:type="spellEnd"/>
            <w:r w:rsidRPr="0055691A">
              <w:rPr>
                <w:b/>
                <w:sz w:val="24"/>
                <w:szCs w:val="24"/>
                <w:lang w:val="fr-FR"/>
              </w:rPr>
              <w:t xml:space="preserve"> </w:t>
            </w:r>
            <w:proofErr w:type="spellStart"/>
            <w:r w:rsidRPr="0055691A">
              <w:rPr>
                <w:b/>
                <w:sz w:val="24"/>
                <w:szCs w:val="24"/>
                <w:lang w:val="fr-FR"/>
              </w:rPr>
              <w:t>și</w:t>
            </w:r>
            <w:proofErr w:type="spellEnd"/>
            <w:r w:rsidRPr="0055691A">
              <w:rPr>
                <w:b/>
                <w:sz w:val="24"/>
                <w:szCs w:val="24"/>
                <w:lang w:val="fr-FR"/>
              </w:rPr>
              <w:t xml:space="preserve"> </w:t>
            </w:r>
            <w:proofErr w:type="spellStart"/>
            <w:r w:rsidRPr="0055691A">
              <w:rPr>
                <w:b/>
                <w:sz w:val="24"/>
                <w:szCs w:val="24"/>
                <w:lang w:val="fr-FR"/>
              </w:rPr>
              <w:t>schimbările</w:t>
            </w:r>
            <w:proofErr w:type="spellEnd"/>
            <w:r w:rsidRPr="0055691A">
              <w:rPr>
                <w:b/>
                <w:sz w:val="24"/>
                <w:szCs w:val="24"/>
                <w:lang w:val="fr-FR"/>
              </w:rPr>
              <w:t xml:space="preserve"> </w:t>
            </w:r>
            <w:proofErr w:type="spellStart"/>
            <w:r w:rsidRPr="0055691A">
              <w:rPr>
                <w:b/>
                <w:sz w:val="24"/>
                <w:szCs w:val="24"/>
                <w:lang w:val="fr-FR"/>
              </w:rPr>
              <w:t>climatice</w:t>
            </w:r>
            <w:proofErr w:type="spellEnd"/>
            <w:r w:rsidRPr="0055691A">
              <w:rPr>
                <w:sz w:val="24"/>
                <w:szCs w:val="24"/>
                <w:lang w:val="fr-FR"/>
              </w:rPr>
              <w:t xml:space="preserve">. </w:t>
            </w:r>
            <w:proofErr w:type="spellStart"/>
            <w:r w:rsidRPr="0055691A">
              <w:rPr>
                <w:sz w:val="24"/>
                <w:szCs w:val="24"/>
                <w:lang w:val="fr-FR"/>
              </w:rPr>
              <w:t>Liderii</w:t>
            </w:r>
            <w:proofErr w:type="spellEnd"/>
            <w:r w:rsidRPr="0055691A">
              <w:rPr>
                <w:sz w:val="24"/>
                <w:szCs w:val="24"/>
                <w:lang w:val="fr-FR"/>
              </w:rPr>
              <w:t xml:space="preserve"> au </w:t>
            </w:r>
            <w:proofErr w:type="spellStart"/>
            <w:r w:rsidRPr="0055691A">
              <w:rPr>
                <w:sz w:val="24"/>
                <w:szCs w:val="24"/>
                <w:lang w:val="fr-FR"/>
              </w:rPr>
              <w:t>convenit</w:t>
            </w:r>
            <w:proofErr w:type="spellEnd"/>
            <w:r w:rsidRPr="0055691A">
              <w:rPr>
                <w:sz w:val="24"/>
                <w:szCs w:val="24"/>
                <w:lang w:val="fr-FR"/>
              </w:rPr>
              <w:t xml:space="preserve"> </w:t>
            </w:r>
            <w:proofErr w:type="spellStart"/>
            <w:r w:rsidRPr="0055691A">
              <w:rPr>
                <w:sz w:val="24"/>
                <w:szCs w:val="24"/>
                <w:lang w:val="fr-FR"/>
              </w:rPr>
              <w:t>asupra</w:t>
            </w:r>
            <w:proofErr w:type="spellEnd"/>
            <w:r w:rsidRPr="0055691A">
              <w:rPr>
                <w:sz w:val="24"/>
                <w:szCs w:val="24"/>
                <w:lang w:val="fr-FR"/>
              </w:rPr>
              <w:t xml:space="preserve"> </w:t>
            </w:r>
            <w:proofErr w:type="spellStart"/>
            <w:r w:rsidRPr="0055691A">
              <w:rPr>
                <w:sz w:val="24"/>
                <w:szCs w:val="24"/>
                <w:lang w:val="fr-FR"/>
              </w:rPr>
              <w:t>orientărilor</w:t>
            </w:r>
            <w:proofErr w:type="spellEnd"/>
            <w:r w:rsidRPr="0055691A">
              <w:rPr>
                <w:sz w:val="24"/>
                <w:szCs w:val="24"/>
                <w:lang w:val="fr-FR"/>
              </w:rPr>
              <w:t xml:space="preserve"> </w:t>
            </w:r>
            <w:proofErr w:type="spellStart"/>
            <w:r w:rsidRPr="0055691A">
              <w:rPr>
                <w:sz w:val="24"/>
                <w:szCs w:val="24"/>
                <w:lang w:val="fr-FR"/>
              </w:rPr>
              <w:t>politice</w:t>
            </w:r>
            <w:proofErr w:type="spellEnd"/>
            <w:r w:rsidRPr="0055691A">
              <w:rPr>
                <w:sz w:val="24"/>
                <w:szCs w:val="24"/>
                <w:lang w:val="fr-FR"/>
              </w:rPr>
              <w:t xml:space="preserve"> </w:t>
            </w:r>
            <w:proofErr w:type="spellStart"/>
            <w:r w:rsidRPr="0055691A">
              <w:rPr>
                <w:sz w:val="24"/>
                <w:szCs w:val="24"/>
                <w:lang w:val="fr-FR"/>
              </w:rPr>
              <w:t>în</w:t>
            </w:r>
            <w:proofErr w:type="spellEnd"/>
            <w:r w:rsidRPr="0055691A">
              <w:rPr>
                <w:sz w:val="24"/>
                <w:szCs w:val="24"/>
                <w:lang w:val="fr-FR"/>
              </w:rPr>
              <w:t xml:space="preserve"> </w:t>
            </w:r>
            <w:proofErr w:type="spellStart"/>
            <w:r w:rsidRPr="0055691A">
              <w:rPr>
                <w:sz w:val="24"/>
                <w:szCs w:val="24"/>
                <w:lang w:val="fr-FR"/>
              </w:rPr>
              <w:t>concluziile</w:t>
            </w:r>
            <w:proofErr w:type="spellEnd"/>
            <w:r w:rsidRPr="0055691A">
              <w:rPr>
                <w:sz w:val="24"/>
                <w:szCs w:val="24"/>
                <w:lang w:val="fr-FR"/>
              </w:rPr>
              <w:t xml:space="preserve"> </w:t>
            </w:r>
            <w:proofErr w:type="spellStart"/>
            <w:r w:rsidRPr="0055691A">
              <w:rPr>
                <w:sz w:val="24"/>
                <w:szCs w:val="24"/>
                <w:lang w:val="fr-FR"/>
              </w:rPr>
              <w:t>Consiliului</w:t>
            </w:r>
            <w:proofErr w:type="spellEnd"/>
            <w:r w:rsidRPr="0055691A">
              <w:rPr>
                <w:sz w:val="24"/>
                <w:szCs w:val="24"/>
                <w:lang w:val="fr-FR"/>
              </w:rPr>
              <w:t xml:space="preserve"> </w:t>
            </w:r>
            <w:proofErr w:type="spellStart"/>
            <w:r w:rsidRPr="0055691A">
              <w:rPr>
                <w:sz w:val="24"/>
                <w:szCs w:val="24"/>
                <w:lang w:val="fr-FR"/>
              </w:rPr>
              <w:t>European</w:t>
            </w:r>
            <w:proofErr w:type="spellEnd"/>
            <w:r w:rsidRPr="0055691A">
              <w:rPr>
                <w:sz w:val="24"/>
                <w:szCs w:val="24"/>
                <w:lang w:val="fr-FR"/>
              </w:rPr>
              <w:t xml:space="preserve">. </w:t>
            </w:r>
            <w:proofErr w:type="spellStart"/>
            <w:r w:rsidRPr="0055691A">
              <w:rPr>
                <w:sz w:val="24"/>
                <w:szCs w:val="24"/>
                <w:lang w:val="fr-FR"/>
              </w:rPr>
              <w:t>Comisia</w:t>
            </w:r>
            <w:proofErr w:type="spellEnd"/>
            <w:r w:rsidRPr="0055691A">
              <w:rPr>
                <w:sz w:val="24"/>
                <w:szCs w:val="24"/>
                <w:lang w:val="fr-FR"/>
              </w:rPr>
              <w:t xml:space="preserve"> </w:t>
            </w:r>
            <w:proofErr w:type="spellStart"/>
            <w:r w:rsidRPr="0055691A">
              <w:rPr>
                <w:sz w:val="24"/>
                <w:szCs w:val="24"/>
                <w:lang w:val="fr-FR"/>
              </w:rPr>
              <w:t>Europeană</w:t>
            </w:r>
            <w:proofErr w:type="spellEnd"/>
            <w:r w:rsidRPr="0055691A">
              <w:rPr>
                <w:sz w:val="24"/>
                <w:szCs w:val="24"/>
                <w:lang w:val="fr-FR"/>
              </w:rPr>
              <w:t xml:space="preserve"> a </w:t>
            </w:r>
            <w:proofErr w:type="spellStart"/>
            <w:r w:rsidRPr="0055691A">
              <w:rPr>
                <w:sz w:val="24"/>
                <w:szCs w:val="24"/>
                <w:lang w:val="fr-FR"/>
              </w:rPr>
              <w:t>răspuns</w:t>
            </w:r>
            <w:proofErr w:type="spellEnd"/>
            <w:r w:rsidRPr="0055691A">
              <w:rPr>
                <w:sz w:val="24"/>
                <w:szCs w:val="24"/>
                <w:lang w:val="fr-FR"/>
              </w:rPr>
              <w:t xml:space="preserve"> </w:t>
            </w:r>
            <w:proofErr w:type="spellStart"/>
            <w:r w:rsidRPr="0055691A">
              <w:rPr>
                <w:sz w:val="24"/>
                <w:szCs w:val="24"/>
                <w:lang w:val="fr-FR"/>
              </w:rPr>
              <w:t>cu</w:t>
            </w:r>
            <w:proofErr w:type="spellEnd"/>
            <w:r w:rsidRPr="0055691A">
              <w:rPr>
                <w:sz w:val="24"/>
                <w:szCs w:val="24"/>
                <w:lang w:val="fr-FR"/>
              </w:rPr>
              <w:t xml:space="preserve"> o </w:t>
            </w:r>
            <w:proofErr w:type="spellStart"/>
            <w:r w:rsidRPr="0055691A">
              <w:rPr>
                <w:sz w:val="24"/>
                <w:szCs w:val="24"/>
                <w:lang w:val="fr-FR"/>
              </w:rPr>
              <w:t>propunere</w:t>
            </w:r>
            <w:proofErr w:type="spellEnd"/>
            <w:r w:rsidRPr="0055691A">
              <w:rPr>
                <w:sz w:val="24"/>
                <w:szCs w:val="24"/>
                <w:lang w:val="fr-FR"/>
              </w:rPr>
              <w:t xml:space="preserve"> de </w:t>
            </w:r>
            <w:proofErr w:type="spellStart"/>
            <w:r w:rsidRPr="0055691A">
              <w:rPr>
                <w:sz w:val="24"/>
                <w:szCs w:val="24"/>
                <w:lang w:val="fr-FR"/>
              </w:rPr>
              <w:t>strategie</w:t>
            </w:r>
            <w:proofErr w:type="spellEnd"/>
            <w:r w:rsidRPr="0055691A">
              <w:rPr>
                <w:sz w:val="24"/>
                <w:szCs w:val="24"/>
                <w:lang w:val="fr-FR"/>
              </w:rPr>
              <w:t xml:space="preserve"> </w:t>
            </w:r>
            <w:proofErr w:type="spellStart"/>
            <w:r w:rsidRPr="0055691A">
              <w:rPr>
                <w:sz w:val="24"/>
                <w:szCs w:val="24"/>
                <w:lang w:val="fr-FR"/>
              </w:rPr>
              <w:t>pentru</w:t>
            </w:r>
            <w:proofErr w:type="spellEnd"/>
            <w:r w:rsidRPr="0055691A">
              <w:rPr>
                <w:sz w:val="24"/>
                <w:szCs w:val="24"/>
                <w:lang w:val="fr-FR"/>
              </w:rPr>
              <w:t xml:space="preserve"> o </w:t>
            </w:r>
            <w:proofErr w:type="spellStart"/>
            <w:r w:rsidRPr="0055691A">
              <w:rPr>
                <w:sz w:val="24"/>
                <w:szCs w:val="24"/>
                <w:lang w:val="fr-FR"/>
              </w:rPr>
              <w:t>uniune</w:t>
            </w:r>
            <w:proofErr w:type="spellEnd"/>
            <w:r w:rsidRPr="0055691A">
              <w:rPr>
                <w:sz w:val="24"/>
                <w:szCs w:val="24"/>
                <w:lang w:val="fr-FR"/>
              </w:rPr>
              <w:t xml:space="preserve"> </w:t>
            </w:r>
            <w:proofErr w:type="spellStart"/>
            <w:r w:rsidRPr="0055691A">
              <w:rPr>
                <w:sz w:val="24"/>
                <w:szCs w:val="24"/>
                <w:lang w:val="fr-FR"/>
              </w:rPr>
              <w:t>energetică</w:t>
            </w:r>
            <w:proofErr w:type="spellEnd"/>
            <w:r w:rsidRPr="0055691A">
              <w:rPr>
                <w:sz w:val="24"/>
                <w:szCs w:val="24"/>
                <w:lang w:val="fr-FR"/>
              </w:rPr>
              <w:t xml:space="preserve">. </w:t>
            </w:r>
            <w:proofErr w:type="spellStart"/>
            <w:r w:rsidRPr="0055691A">
              <w:rPr>
                <w:sz w:val="24"/>
                <w:szCs w:val="24"/>
                <w:lang w:val="fr-FR"/>
              </w:rPr>
              <w:lastRenderedPageBreak/>
              <w:t>Aceasta</w:t>
            </w:r>
            <w:proofErr w:type="spellEnd"/>
            <w:r w:rsidRPr="0055691A">
              <w:rPr>
                <w:sz w:val="24"/>
                <w:szCs w:val="24"/>
                <w:lang w:val="fr-FR"/>
              </w:rPr>
              <w:t xml:space="preserve"> a </w:t>
            </w:r>
            <w:proofErr w:type="spellStart"/>
            <w:r w:rsidRPr="0055691A">
              <w:rPr>
                <w:sz w:val="24"/>
                <w:szCs w:val="24"/>
                <w:lang w:val="fr-FR"/>
              </w:rPr>
              <w:t>fost</w:t>
            </w:r>
            <w:proofErr w:type="spellEnd"/>
            <w:r w:rsidRPr="0055691A">
              <w:rPr>
                <w:sz w:val="24"/>
                <w:szCs w:val="24"/>
                <w:lang w:val="fr-FR"/>
              </w:rPr>
              <w:t xml:space="preserve"> </w:t>
            </w:r>
            <w:proofErr w:type="spellStart"/>
            <w:r w:rsidRPr="0055691A">
              <w:rPr>
                <w:sz w:val="24"/>
                <w:szCs w:val="24"/>
                <w:lang w:val="fr-FR"/>
              </w:rPr>
              <w:t>discutată</w:t>
            </w:r>
            <w:proofErr w:type="spellEnd"/>
            <w:r w:rsidRPr="0055691A">
              <w:rPr>
                <w:sz w:val="24"/>
                <w:szCs w:val="24"/>
                <w:lang w:val="fr-FR"/>
              </w:rPr>
              <w:t xml:space="preserve"> </w:t>
            </w:r>
            <w:proofErr w:type="spellStart"/>
            <w:r w:rsidRPr="0055691A">
              <w:rPr>
                <w:sz w:val="24"/>
                <w:szCs w:val="24"/>
                <w:lang w:val="fr-FR"/>
              </w:rPr>
              <w:t>atât</w:t>
            </w:r>
            <w:proofErr w:type="spellEnd"/>
            <w:r w:rsidRPr="0055691A">
              <w:rPr>
                <w:sz w:val="24"/>
                <w:szCs w:val="24"/>
                <w:lang w:val="fr-FR"/>
              </w:rPr>
              <w:t xml:space="preserve"> de </w:t>
            </w:r>
            <w:proofErr w:type="spellStart"/>
            <w:r w:rsidRPr="0055691A">
              <w:rPr>
                <w:sz w:val="24"/>
                <w:szCs w:val="24"/>
                <w:lang w:val="fr-FR"/>
              </w:rPr>
              <w:t>către</w:t>
            </w:r>
            <w:proofErr w:type="spellEnd"/>
            <w:r w:rsidRPr="0055691A">
              <w:rPr>
                <w:sz w:val="24"/>
                <w:szCs w:val="24"/>
                <w:lang w:val="fr-FR"/>
              </w:rPr>
              <w:t xml:space="preserve"> </w:t>
            </w:r>
            <w:proofErr w:type="spellStart"/>
            <w:r w:rsidRPr="0055691A">
              <w:rPr>
                <w:sz w:val="24"/>
                <w:szCs w:val="24"/>
                <w:lang w:val="fr-FR"/>
              </w:rPr>
              <w:t>lideri</w:t>
            </w:r>
            <w:proofErr w:type="spellEnd"/>
            <w:r w:rsidRPr="0055691A">
              <w:rPr>
                <w:sz w:val="24"/>
                <w:szCs w:val="24"/>
                <w:lang w:val="fr-FR"/>
              </w:rPr>
              <w:t xml:space="preserve">, </w:t>
            </w:r>
            <w:proofErr w:type="spellStart"/>
            <w:r w:rsidRPr="0055691A">
              <w:rPr>
                <w:sz w:val="24"/>
                <w:szCs w:val="24"/>
                <w:lang w:val="fr-FR"/>
              </w:rPr>
              <w:t>în</w:t>
            </w:r>
            <w:proofErr w:type="spellEnd"/>
            <w:r w:rsidRPr="0055691A">
              <w:rPr>
                <w:sz w:val="24"/>
                <w:szCs w:val="24"/>
                <w:lang w:val="fr-FR"/>
              </w:rPr>
              <w:t xml:space="preserve"> </w:t>
            </w:r>
            <w:proofErr w:type="spellStart"/>
            <w:r w:rsidRPr="0055691A">
              <w:rPr>
                <w:sz w:val="24"/>
                <w:szCs w:val="24"/>
                <w:lang w:val="fr-FR"/>
              </w:rPr>
              <w:t>cadrul</w:t>
            </w:r>
            <w:proofErr w:type="spellEnd"/>
            <w:r w:rsidRPr="0055691A">
              <w:rPr>
                <w:sz w:val="24"/>
                <w:szCs w:val="24"/>
                <w:lang w:val="fr-FR"/>
              </w:rPr>
              <w:t xml:space="preserve"> </w:t>
            </w:r>
            <w:proofErr w:type="spellStart"/>
            <w:r w:rsidRPr="0055691A">
              <w:rPr>
                <w:sz w:val="24"/>
                <w:szCs w:val="24"/>
                <w:lang w:val="fr-FR"/>
              </w:rPr>
              <w:t>Consiliului</w:t>
            </w:r>
            <w:proofErr w:type="spellEnd"/>
            <w:r w:rsidRPr="0055691A">
              <w:rPr>
                <w:sz w:val="24"/>
                <w:szCs w:val="24"/>
                <w:lang w:val="fr-FR"/>
              </w:rPr>
              <w:t xml:space="preserve"> </w:t>
            </w:r>
            <w:proofErr w:type="spellStart"/>
            <w:r w:rsidRPr="0055691A">
              <w:rPr>
                <w:sz w:val="24"/>
                <w:szCs w:val="24"/>
                <w:lang w:val="fr-FR"/>
              </w:rPr>
              <w:t>European</w:t>
            </w:r>
            <w:proofErr w:type="spellEnd"/>
            <w:r w:rsidRPr="0055691A">
              <w:rPr>
                <w:sz w:val="24"/>
                <w:szCs w:val="24"/>
                <w:lang w:val="fr-FR"/>
              </w:rPr>
              <w:t xml:space="preserve">, </w:t>
            </w:r>
            <w:proofErr w:type="spellStart"/>
            <w:r w:rsidRPr="0055691A">
              <w:rPr>
                <w:sz w:val="24"/>
                <w:szCs w:val="24"/>
                <w:lang w:val="fr-FR"/>
              </w:rPr>
              <w:t>cât</w:t>
            </w:r>
            <w:proofErr w:type="spellEnd"/>
            <w:r w:rsidRPr="0055691A">
              <w:rPr>
                <w:sz w:val="24"/>
                <w:szCs w:val="24"/>
                <w:lang w:val="fr-FR"/>
              </w:rPr>
              <w:t xml:space="preserve"> </w:t>
            </w:r>
            <w:proofErr w:type="spellStart"/>
            <w:r w:rsidRPr="0055691A">
              <w:rPr>
                <w:sz w:val="24"/>
                <w:szCs w:val="24"/>
                <w:lang w:val="fr-FR"/>
              </w:rPr>
              <w:t>și</w:t>
            </w:r>
            <w:proofErr w:type="spellEnd"/>
            <w:r w:rsidRPr="0055691A">
              <w:rPr>
                <w:sz w:val="24"/>
                <w:szCs w:val="24"/>
                <w:lang w:val="fr-FR"/>
              </w:rPr>
              <w:t xml:space="preserve"> de </w:t>
            </w:r>
            <w:proofErr w:type="spellStart"/>
            <w:r w:rsidRPr="0055691A">
              <w:rPr>
                <w:sz w:val="24"/>
                <w:szCs w:val="24"/>
                <w:lang w:val="fr-FR"/>
              </w:rPr>
              <w:t>către</w:t>
            </w:r>
            <w:proofErr w:type="spellEnd"/>
            <w:r w:rsidRPr="0055691A">
              <w:rPr>
                <w:sz w:val="24"/>
                <w:szCs w:val="24"/>
                <w:lang w:val="fr-FR"/>
              </w:rPr>
              <w:t xml:space="preserve"> </w:t>
            </w:r>
            <w:proofErr w:type="spellStart"/>
            <w:r w:rsidRPr="0055691A">
              <w:rPr>
                <w:sz w:val="24"/>
                <w:szCs w:val="24"/>
                <w:lang w:val="fr-FR"/>
              </w:rPr>
              <w:t>miniștrii</w:t>
            </w:r>
            <w:proofErr w:type="spellEnd"/>
            <w:r w:rsidRPr="0055691A">
              <w:rPr>
                <w:sz w:val="24"/>
                <w:szCs w:val="24"/>
                <w:lang w:val="fr-FR"/>
              </w:rPr>
              <w:t xml:space="preserve"> </w:t>
            </w:r>
            <w:proofErr w:type="spellStart"/>
            <w:r w:rsidRPr="0055691A">
              <w:rPr>
                <w:sz w:val="24"/>
                <w:szCs w:val="24"/>
                <w:lang w:val="fr-FR"/>
              </w:rPr>
              <w:t>energiei</w:t>
            </w:r>
            <w:proofErr w:type="spellEnd"/>
            <w:r w:rsidRPr="0055691A">
              <w:rPr>
                <w:sz w:val="24"/>
                <w:szCs w:val="24"/>
                <w:lang w:val="fr-FR"/>
              </w:rPr>
              <w:t xml:space="preserve"> </w:t>
            </w:r>
            <w:proofErr w:type="spellStart"/>
            <w:r w:rsidRPr="0055691A">
              <w:rPr>
                <w:sz w:val="24"/>
                <w:szCs w:val="24"/>
                <w:lang w:val="fr-FR"/>
              </w:rPr>
              <w:t>și</w:t>
            </w:r>
            <w:proofErr w:type="spellEnd"/>
            <w:r w:rsidRPr="0055691A">
              <w:rPr>
                <w:sz w:val="24"/>
                <w:szCs w:val="24"/>
                <w:lang w:val="fr-FR"/>
              </w:rPr>
              <w:t xml:space="preserve"> ai </w:t>
            </w:r>
            <w:proofErr w:type="spellStart"/>
            <w:r w:rsidRPr="0055691A">
              <w:rPr>
                <w:sz w:val="24"/>
                <w:szCs w:val="24"/>
                <w:lang w:val="fr-FR"/>
              </w:rPr>
              <w:t>mediului</w:t>
            </w:r>
            <w:proofErr w:type="spellEnd"/>
            <w:r w:rsidRPr="0055691A">
              <w:rPr>
                <w:sz w:val="24"/>
                <w:szCs w:val="24"/>
                <w:lang w:val="fr-FR"/>
              </w:rPr>
              <w:t xml:space="preserve"> </w:t>
            </w:r>
            <w:proofErr w:type="spellStart"/>
            <w:r w:rsidRPr="0055691A">
              <w:rPr>
                <w:sz w:val="24"/>
                <w:szCs w:val="24"/>
                <w:lang w:val="fr-FR"/>
              </w:rPr>
              <w:t>în</w:t>
            </w:r>
            <w:proofErr w:type="spellEnd"/>
            <w:r w:rsidRPr="0055691A">
              <w:rPr>
                <w:sz w:val="24"/>
                <w:szCs w:val="24"/>
                <w:lang w:val="fr-FR"/>
              </w:rPr>
              <w:t xml:space="preserve"> </w:t>
            </w:r>
            <w:proofErr w:type="spellStart"/>
            <w:r w:rsidRPr="0055691A">
              <w:rPr>
                <w:sz w:val="24"/>
                <w:szCs w:val="24"/>
                <w:lang w:val="fr-FR"/>
              </w:rPr>
              <w:t>cadrul</w:t>
            </w:r>
            <w:proofErr w:type="spellEnd"/>
            <w:r w:rsidRPr="0055691A">
              <w:rPr>
                <w:sz w:val="24"/>
                <w:szCs w:val="24"/>
                <w:lang w:val="fr-FR"/>
              </w:rPr>
              <w:t xml:space="preserve"> </w:t>
            </w:r>
            <w:proofErr w:type="spellStart"/>
            <w:r w:rsidRPr="0055691A">
              <w:rPr>
                <w:sz w:val="24"/>
                <w:szCs w:val="24"/>
                <w:lang w:val="fr-FR"/>
              </w:rPr>
              <w:t>Consiliului</w:t>
            </w:r>
            <w:proofErr w:type="spellEnd"/>
            <w:r w:rsidRPr="0055691A">
              <w:rPr>
                <w:sz w:val="24"/>
                <w:szCs w:val="24"/>
                <w:lang w:val="fr-FR"/>
              </w:rPr>
              <w:t xml:space="preserve">. </w:t>
            </w:r>
            <w:proofErr w:type="spellStart"/>
            <w:r w:rsidRPr="0055691A">
              <w:rPr>
                <w:sz w:val="24"/>
                <w:szCs w:val="24"/>
                <w:lang w:val="fr-FR"/>
              </w:rPr>
              <w:t>Ambele</w:t>
            </w:r>
            <w:proofErr w:type="spellEnd"/>
            <w:r w:rsidRPr="0055691A">
              <w:rPr>
                <w:sz w:val="24"/>
                <w:szCs w:val="24"/>
                <w:lang w:val="fr-FR"/>
              </w:rPr>
              <w:t xml:space="preserve"> </w:t>
            </w:r>
            <w:proofErr w:type="spellStart"/>
            <w:r w:rsidRPr="0055691A">
              <w:rPr>
                <w:sz w:val="24"/>
                <w:szCs w:val="24"/>
                <w:lang w:val="fr-FR"/>
              </w:rPr>
              <w:t>instanțe</w:t>
            </w:r>
            <w:proofErr w:type="spellEnd"/>
            <w:r w:rsidRPr="0055691A">
              <w:rPr>
                <w:sz w:val="24"/>
                <w:szCs w:val="24"/>
                <w:lang w:val="fr-FR"/>
              </w:rPr>
              <w:t xml:space="preserve"> au </w:t>
            </w:r>
            <w:proofErr w:type="spellStart"/>
            <w:r w:rsidRPr="0055691A">
              <w:rPr>
                <w:sz w:val="24"/>
                <w:szCs w:val="24"/>
                <w:lang w:val="fr-FR"/>
              </w:rPr>
              <w:t>convenit</w:t>
            </w:r>
            <w:proofErr w:type="spellEnd"/>
            <w:r w:rsidRPr="0055691A">
              <w:rPr>
                <w:sz w:val="24"/>
                <w:szCs w:val="24"/>
                <w:lang w:val="fr-FR"/>
              </w:rPr>
              <w:t xml:space="preserve"> </w:t>
            </w:r>
            <w:proofErr w:type="spellStart"/>
            <w:r w:rsidRPr="0055691A">
              <w:rPr>
                <w:sz w:val="24"/>
                <w:szCs w:val="24"/>
                <w:lang w:val="fr-FR"/>
              </w:rPr>
              <w:t>asupra</w:t>
            </w:r>
            <w:proofErr w:type="spellEnd"/>
            <w:r w:rsidRPr="0055691A">
              <w:rPr>
                <w:sz w:val="24"/>
                <w:szCs w:val="24"/>
                <w:lang w:val="fr-FR"/>
              </w:rPr>
              <w:t xml:space="preserve"> </w:t>
            </w:r>
            <w:proofErr w:type="spellStart"/>
            <w:r w:rsidRPr="0055691A">
              <w:rPr>
                <w:sz w:val="24"/>
                <w:szCs w:val="24"/>
                <w:lang w:val="fr-FR"/>
              </w:rPr>
              <w:t>unor</w:t>
            </w:r>
            <w:proofErr w:type="spellEnd"/>
            <w:r w:rsidRPr="0055691A">
              <w:rPr>
                <w:sz w:val="24"/>
                <w:szCs w:val="24"/>
                <w:lang w:val="fr-FR"/>
              </w:rPr>
              <w:t xml:space="preserve"> </w:t>
            </w:r>
            <w:proofErr w:type="spellStart"/>
            <w:r w:rsidRPr="0055691A">
              <w:rPr>
                <w:sz w:val="24"/>
                <w:szCs w:val="24"/>
                <w:lang w:val="fr-FR"/>
              </w:rPr>
              <w:t>orientări</w:t>
            </w:r>
            <w:proofErr w:type="spellEnd"/>
            <w:r w:rsidRPr="0055691A">
              <w:rPr>
                <w:sz w:val="24"/>
                <w:szCs w:val="24"/>
                <w:lang w:val="fr-FR"/>
              </w:rPr>
              <w:t xml:space="preserve"> </w:t>
            </w:r>
            <w:proofErr w:type="spellStart"/>
            <w:r w:rsidRPr="0055691A">
              <w:rPr>
                <w:sz w:val="24"/>
                <w:szCs w:val="24"/>
                <w:lang w:val="fr-FR"/>
              </w:rPr>
              <w:t>politice</w:t>
            </w:r>
            <w:proofErr w:type="spellEnd"/>
            <w:r w:rsidRPr="0055691A">
              <w:rPr>
                <w:sz w:val="24"/>
                <w:szCs w:val="24"/>
                <w:lang w:val="fr-FR"/>
              </w:rPr>
              <w:t xml:space="preserve"> </w:t>
            </w:r>
            <w:proofErr w:type="spellStart"/>
            <w:r w:rsidRPr="0055691A">
              <w:rPr>
                <w:sz w:val="24"/>
                <w:szCs w:val="24"/>
                <w:lang w:val="fr-FR"/>
              </w:rPr>
              <w:t>în</w:t>
            </w:r>
            <w:proofErr w:type="spellEnd"/>
            <w:r w:rsidRPr="0055691A">
              <w:rPr>
                <w:sz w:val="24"/>
                <w:szCs w:val="24"/>
                <w:lang w:val="fr-FR"/>
              </w:rPr>
              <w:t xml:space="preserve"> </w:t>
            </w:r>
            <w:proofErr w:type="spellStart"/>
            <w:r w:rsidRPr="0055691A">
              <w:rPr>
                <w:sz w:val="24"/>
                <w:szCs w:val="24"/>
                <w:lang w:val="fr-FR"/>
              </w:rPr>
              <w:t>concluziile</w:t>
            </w:r>
            <w:proofErr w:type="spellEnd"/>
            <w:r w:rsidRPr="0055691A">
              <w:rPr>
                <w:sz w:val="24"/>
                <w:szCs w:val="24"/>
                <w:lang w:val="fr-FR"/>
              </w:rPr>
              <w:t xml:space="preserve"> </w:t>
            </w:r>
            <w:proofErr w:type="spellStart"/>
            <w:r w:rsidRPr="0055691A">
              <w:rPr>
                <w:sz w:val="24"/>
                <w:szCs w:val="24"/>
                <w:lang w:val="fr-FR"/>
              </w:rPr>
              <w:t>lor</w:t>
            </w:r>
            <w:proofErr w:type="spellEnd"/>
            <w:r w:rsidRPr="0055691A">
              <w:rPr>
                <w:sz w:val="24"/>
                <w:szCs w:val="24"/>
                <w:lang w:val="fr-FR"/>
              </w:rPr>
              <w:t xml:space="preserve">. </w:t>
            </w:r>
          </w:p>
          <w:p w14:paraId="1600C2FE" w14:textId="184ACCD7" w:rsidR="0055691A" w:rsidRPr="00FD0740" w:rsidRDefault="0055691A" w:rsidP="0055691A">
            <w:pPr>
              <w:jc w:val="both"/>
              <w:rPr>
                <w:sz w:val="24"/>
                <w:szCs w:val="24"/>
                <w:lang w:val="ro-RO"/>
              </w:rPr>
            </w:pPr>
            <w:r w:rsidRPr="0055691A">
              <w:rPr>
                <w:sz w:val="24"/>
                <w:szCs w:val="24"/>
                <w:lang w:val="fr-FR"/>
              </w:rPr>
              <w:t xml:space="preserve"> </w:t>
            </w:r>
            <w:proofErr w:type="spellStart"/>
            <w:r w:rsidRPr="0055691A">
              <w:rPr>
                <w:sz w:val="24"/>
                <w:szCs w:val="24"/>
                <w:lang w:val="fr-FR"/>
              </w:rPr>
              <w:t>În</w:t>
            </w:r>
            <w:proofErr w:type="spellEnd"/>
            <w:r w:rsidRPr="0055691A">
              <w:rPr>
                <w:sz w:val="24"/>
                <w:szCs w:val="24"/>
                <w:lang w:val="fr-FR"/>
              </w:rPr>
              <w:t xml:space="preserve"> </w:t>
            </w:r>
            <w:proofErr w:type="spellStart"/>
            <w:r w:rsidRPr="0055691A">
              <w:rPr>
                <w:sz w:val="24"/>
                <w:szCs w:val="24"/>
                <w:lang w:val="fr-FR"/>
              </w:rPr>
              <w:t>lumina</w:t>
            </w:r>
            <w:proofErr w:type="spellEnd"/>
            <w:r w:rsidRPr="0055691A">
              <w:rPr>
                <w:sz w:val="24"/>
                <w:szCs w:val="24"/>
                <w:lang w:val="fr-FR"/>
              </w:rPr>
              <w:t xml:space="preserve"> </w:t>
            </w:r>
            <w:proofErr w:type="spellStart"/>
            <w:r w:rsidRPr="0055691A">
              <w:rPr>
                <w:sz w:val="24"/>
                <w:szCs w:val="24"/>
                <w:lang w:val="fr-FR"/>
              </w:rPr>
              <w:t>acestor</w:t>
            </w:r>
            <w:proofErr w:type="spellEnd"/>
            <w:r w:rsidRPr="0055691A">
              <w:rPr>
                <w:sz w:val="24"/>
                <w:szCs w:val="24"/>
                <w:lang w:val="fr-FR"/>
              </w:rPr>
              <w:t xml:space="preserve"> </w:t>
            </w:r>
            <w:proofErr w:type="spellStart"/>
            <w:r w:rsidRPr="0055691A">
              <w:rPr>
                <w:sz w:val="24"/>
                <w:szCs w:val="24"/>
                <w:lang w:val="fr-FR"/>
              </w:rPr>
              <w:t>orientări</w:t>
            </w:r>
            <w:proofErr w:type="spellEnd"/>
            <w:r w:rsidRPr="0055691A">
              <w:rPr>
                <w:sz w:val="24"/>
                <w:szCs w:val="24"/>
                <w:lang w:val="fr-FR"/>
              </w:rPr>
              <w:t xml:space="preserve"> </w:t>
            </w:r>
            <w:proofErr w:type="spellStart"/>
            <w:r w:rsidRPr="0055691A">
              <w:rPr>
                <w:sz w:val="24"/>
                <w:szCs w:val="24"/>
                <w:lang w:val="fr-FR"/>
              </w:rPr>
              <w:t>cooperarea</w:t>
            </w:r>
            <w:proofErr w:type="spellEnd"/>
            <w:r w:rsidRPr="0055691A">
              <w:rPr>
                <w:sz w:val="24"/>
                <w:szCs w:val="24"/>
                <w:lang w:val="fr-FR"/>
              </w:rPr>
              <w:t xml:space="preserve"> </w:t>
            </w:r>
            <w:proofErr w:type="spellStart"/>
            <w:r w:rsidRPr="0055691A">
              <w:rPr>
                <w:sz w:val="24"/>
                <w:szCs w:val="24"/>
                <w:lang w:val="fr-FR"/>
              </w:rPr>
              <w:t>între</w:t>
            </w:r>
            <w:proofErr w:type="spellEnd"/>
            <w:r w:rsidRPr="0055691A">
              <w:rPr>
                <w:sz w:val="24"/>
                <w:szCs w:val="24"/>
                <w:lang w:val="fr-FR"/>
              </w:rPr>
              <w:t xml:space="preserve"> </w:t>
            </w:r>
            <w:proofErr w:type="spellStart"/>
            <w:r w:rsidRPr="0055691A">
              <w:rPr>
                <w:sz w:val="24"/>
                <w:szCs w:val="24"/>
                <w:lang w:val="fr-FR"/>
              </w:rPr>
              <w:t>două</w:t>
            </w:r>
            <w:proofErr w:type="spellEnd"/>
            <w:r w:rsidRPr="0055691A">
              <w:rPr>
                <w:sz w:val="24"/>
                <w:szCs w:val="24"/>
                <w:lang w:val="fr-FR"/>
              </w:rPr>
              <w:t xml:space="preserve"> organe centrale de </w:t>
            </w:r>
            <w:proofErr w:type="spellStart"/>
            <w:r w:rsidRPr="0055691A">
              <w:rPr>
                <w:sz w:val="24"/>
                <w:szCs w:val="24"/>
                <w:lang w:val="fr-FR"/>
              </w:rPr>
              <w:t>specialitate</w:t>
            </w:r>
            <w:proofErr w:type="spellEnd"/>
            <w:r w:rsidRPr="0055691A">
              <w:rPr>
                <w:sz w:val="24"/>
                <w:szCs w:val="24"/>
                <w:lang w:val="fr-FR"/>
              </w:rPr>
              <w:t xml:space="preserve"> </w:t>
            </w:r>
            <w:proofErr w:type="spellStart"/>
            <w:r w:rsidRPr="0055691A">
              <w:rPr>
                <w:sz w:val="24"/>
                <w:szCs w:val="24"/>
                <w:lang w:val="fr-FR"/>
              </w:rPr>
              <w:t>ale</w:t>
            </w:r>
            <w:proofErr w:type="spellEnd"/>
            <w:r w:rsidRPr="0055691A">
              <w:rPr>
                <w:sz w:val="24"/>
                <w:szCs w:val="24"/>
                <w:lang w:val="fr-FR"/>
              </w:rPr>
              <w:t xml:space="preserve"> </w:t>
            </w:r>
            <w:proofErr w:type="spellStart"/>
            <w:r w:rsidRPr="0055691A">
              <w:rPr>
                <w:sz w:val="24"/>
                <w:szCs w:val="24"/>
                <w:lang w:val="fr-FR"/>
              </w:rPr>
              <w:t>administrației</w:t>
            </w:r>
            <w:proofErr w:type="spellEnd"/>
            <w:r w:rsidRPr="0055691A">
              <w:rPr>
                <w:sz w:val="24"/>
                <w:szCs w:val="24"/>
                <w:lang w:val="fr-FR"/>
              </w:rPr>
              <w:t xml:space="preserve"> </w:t>
            </w:r>
            <w:proofErr w:type="spellStart"/>
            <w:r w:rsidRPr="0055691A">
              <w:rPr>
                <w:sz w:val="24"/>
                <w:szCs w:val="24"/>
                <w:lang w:val="fr-FR"/>
              </w:rPr>
              <w:t>publice</w:t>
            </w:r>
            <w:proofErr w:type="spellEnd"/>
            <w:r w:rsidRPr="0055691A">
              <w:rPr>
                <w:sz w:val="24"/>
                <w:szCs w:val="24"/>
                <w:lang w:val="fr-FR"/>
              </w:rPr>
              <w:t xml:space="preserve"> </w:t>
            </w:r>
            <w:proofErr w:type="spellStart"/>
            <w:r w:rsidRPr="0055691A">
              <w:rPr>
                <w:sz w:val="24"/>
                <w:szCs w:val="24"/>
                <w:lang w:val="fr-FR"/>
              </w:rPr>
              <w:t>ar</w:t>
            </w:r>
            <w:proofErr w:type="spellEnd"/>
            <w:r w:rsidRPr="0055691A">
              <w:rPr>
                <w:sz w:val="24"/>
                <w:szCs w:val="24"/>
                <w:lang w:val="fr-FR"/>
              </w:rPr>
              <w:t xml:space="preserve"> </w:t>
            </w:r>
            <w:proofErr w:type="spellStart"/>
            <w:r w:rsidRPr="0055691A">
              <w:rPr>
                <w:sz w:val="24"/>
                <w:szCs w:val="24"/>
                <w:lang w:val="fr-FR"/>
              </w:rPr>
              <w:t>trebui</w:t>
            </w:r>
            <w:proofErr w:type="spellEnd"/>
            <w:r w:rsidRPr="0055691A">
              <w:rPr>
                <w:sz w:val="24"/>
                <w:szCs w:val="24"/>
                <w:lang w:val="fr-FR"/>
              </w:rPr>
              <w:t xml:space="preserve"> </w:t>
            </w:r>
            <w:proofErr w:type="spellStart"/>
            <w:r w:rsidRPr="0055691A">
              <w:rPr>
                <w:sz w:val="24"/>
                <w:szCs w:val="24"/>
                <w:lang w:val="fr-FR"/>
              </w:rPr>
              <w:t>să</w:t>
            </w:r>
            <w:proofErr w:type="spellEnd"/>
            <w:r w:rsidRPr="0055691A">
              <w:rPr>
                <w:sz w:val="24"/>
                <w:szCs w:val="24"/>
                <w:lang w:val="fr-FR"/>
              </w:rPr>
              <w:t xml:space="preserve"> </w:t>
            </w:r>
            <w:proofErr w:type="spellStart"/>
            <w:r w:rsidRPr="0055691A">
              <w:rPr>
                <w:sz w:val="24"/>
                <w:szCs w:val="24"/>
                <w:lang w:val="fr-FR"/>
              </w:rPr>
              <w:t>aibă</w:t>
            </w:r>
            <w:proofErr w:type="spellEnd"/>
            <w:r w:rsidRPr="0055691A">
              <w:rPr>
                <w:sz w:val="24"/>
                <w:szCs w:val="24"/>
                <w:lang w:val="fr-FR"/>
              </w:rPr>
              <w:t xml:space="preserve"> </w:t>
            </w:r>
            <w:proofErr w:type="spellStart"/>
            <w:r w:rsidRPr="0055691A">
              <w:rPr>
                <w:sz w:val="24"/>
                <w:szCs w:val="24"/>
                <w:lang w:val="fr-FR"/>
              </w:rPr>
              <w:t>drept</w:t>
            </w:r>
            <w:proofErr w:type="spellEnd"/>
            <w:r w:rsidRPr="0055691A">
              <w:rPr>
                <w:sz w:val="24"/>
                <w:szCs w:val="24"/>
                <w:lang w:val="fr-FR"/>
              </w:rPr>
              <w:t xml:space="preserve"> </w:t>
            </w:r>
            <w:proofErr w:type="spellStart"/>
            <w:r w:rsidRPr="0055691A">
              <w:rPr>
                <w:sz w:val="24"/>
                <w:szCs w:val="24"/>
                <w:lang w:val="fr-FR"/>
              </w:rPr>
              <w:t>scop</w:t>
            </w:r>
            <w:proofErr w:type="spellEnd"/>
            <w:r w:rsidRPr="0055691A">
              <w:rPr>
                <w:sz w:val="24"/>
                <w:szCs w:val="24"/>
                <w:lang w:val="fr-FR"/>
              </w:rPr>
              <w:t xml:space="preserve"> </w:t>
            </w:r>
            <w:proofErr w:type="spellStart"/>
            <w:r w:rsidRPr="0055691A">
              <w:rPr>
                <w:sz w:val="24"/>
                <w:szCs w:val="24"/>
                <w:lang w:val="fr-FR"/>
              </w:rPr>
              <w:t>eficienţa</w:t>
            </w:r>
            <w:proofErr w:type="spellEnd"/>
            <w:r w:rsidRPr="0055691A">
              <w:rPr>
                <w:sz w:val="24"/>
                <w:szCs w:val="24"/>
                <w:lang w:val="fr-FR"/>
              </w:rPr>
              <w:t xml:space="preserve"> </w:t>
            </w:r>
            <w:proofErr w:type="spellStart"/>
            <w:r w:rsidRPr="0055691A">
              <w:rPr>
                <w:sz w:val="24"/>
                <w:szCs w:val="24"/>
                <w:lang w:val="fr-FR"/>
              </w:rPr>
              <w:t>energetică</w:t>
            </w:r>
            <w:proofErr w:type="spellEnd"/>
            <w:r w:rsidRPr="0055691A">
              <w:rPr>
                <w:sz w:val="24"/>
                <w:szCs w:val="24"/>
                <w:lang w:val="fr-FR"/>
              </w:rPr>
              <w:t xml:space="preserve">, </w:t>
            </w:r>
            <w:proofErr w:type="spellStart"/>
            <w:r w:rsidRPr="0055691A">
              <w:rPr>
                <w:sz w:val="24"/>
                <w:szCs w:val="24"/>
                <w:lang w:val="fr-FR"/>
              </w:rPr>
              <w:t>integrarea</w:t>
            </w:r>
            <w:proofErr w:type="spellEnd"/>
            <w:r w:rsidRPr="0055691A">
              <w:rPr>
                <w:sz w:val="24"/>
                <w:szCs w:val="24"/>
                <w:lang w:val="fr-FR"/>
              </w:rPr>
              <w:t xml:space="preserve"> </w:t>
            </w:r>
            <w:proofErr w:type="spellStart"/>
            <w:r w:rsidRPr="0055691A">
              <w:rPr>
                <w:sz w:val="24"/>
                <w:szCs w:val="24"/>
                <w:lang w:val="fr-FR"/>
              </w:rPr>
              <w:t>pieţelor</w:t>
            </w:r>
            <w:proofErr w:type="spellEnd"/>
            <w:r w:rsidRPr="0055691A">
              <w:rPr>
                <w:sz w:val="24"/>
                <w:szCs w:val="24"/>
                <w:lang w:val="fr-FR"/>
              </w:rPr>
              <w:t xml:space="preserve"> </w:t>
            </w:r>
            <w:proofErr w:type="spellStart"/>
            <w:r w:rsidRPr="0055691A">
              <w:rPr>
                <w:sz w:val="24"/>
                <w:szCs w:val="24"/>
                <w:lang w:val="fr-FR"/>
              </w:rPr>
              <w:t>şi</w:t>
            </w:r>
            <w:proofErr w:type="spellEnd"/>
            <w:r w:rsidRPr="0055691A">
              <w:rPr>
                <w:sz w:val="24"/>
                <w:szCs w:val="24"/>
                <w:lang w:val="fr-FR"/>
              </w:rPr>
              <w:t xml:space="preserve"> </w:t>
            </w:r>
            <w:proofErr w:type="spellStart"/>
            <w:r w:rsidRPr="0055691A">
              <w:rPr>
                <w:sz w:val="24"/>
                <w:szCs w:val="24"/>
                <w:lang w:val="fr-FR"/>
              </w:rPr>
              <w:t>convergenţa</w:t>
            </w:r>
            <w:proofErr w:type="spellEnd"/>
            <w:r w:rsidRPr="0055691A">
              <w:rPr>
                <w:sz w:val="24"/>
                <w:szCs w:val="24"/>
                <w:lang w:val="fr-FR"/>
              </w:rPr>
              <w:t xml:space="preserve"> </w:t>
            </w:r>
            <w:proofErr w:type="spellStart"/>
            <w:r w:rsidRPr="0055691A">
              <w:rPr>
                <w:sz w:val="24"/>
                <w:szCs w:val="24"/>
                <w:lang w:val="fr-FR"/>
              </w:rPr>
              <w:t>în</w:t>
            </w:r>
            <w:proofErr w:type="spellEnd"/>
            <w:r w:rsidRPr="0055691A">
              <w:rPr>
                <w:sz w:val="24"/>
                <w:szCs w:val="24"/>
                <w:lang w:val="fr-FR"/>
              </w:rPr>
              <w:t xml:space="preserve"> </w:t>
            </w:r>
            <w:proofErr w:type="spellStart"/>
            <w:r w:rsidRPr="0055691A">
              <w:rPr>
                <w:sz w:val="24"/>
                <w:szCs w:val="24"/>
                <w:lang w:val="fr-FR"/>
              </w:rPr>
              <w:t>materie</w:t>
            </w:r>
            <w:proofErr w:type="spellEnd"/>
            <w:r w:rsidRPr="0055691A">
              <w:rPr>
                <w:sz w:val="24"/>
                <w:szCs w:val="24"/>
                <w:lang w:val="fr-FR"/>
              </w:rPr>
              <w:t xml:space="preserve"> de </w:t>
            </w:r>
            <w:proofErr w:type="spellStart"/>
            <w:r w:rsidRPr="0055691A">
              <w:rPr>
                <w:sz w:val="24"/>
                <w:szCs w:val="24"/>
                <w:lang w:val="fr-FR"/>
              </w:rPr>
              <w:t>reglementare</w:t>
            </w:r>
            <w:proofErr w:type="spellEnd"/>
            <w:r w:rsidRPr="0055691A">
              <w:rPr>
                <w:sz w:val="24"/>
                <w:szCs w:val="24"/>
                <w:lang w:val="fr-FR"/>
              </w:rPr>
              <w:t xml:space="preserve"> </w:t>
            </w:r>
            <w:proofErr w:type="spellStart"/>
            <w:r w:rsidRPr="0055691A">
              <w:rPr>
                <w:sz w:val="24"/>
                <w:szCs w:val="24"/>
                <w:lang w:val="fr-FR"/>
              </w:rPr>
              <w:t>în</w:t>
            </w:r>
            <w:proofErr w:type="spellEnd"/>
            <w:r w:rsidRPr="0055691A">
              <w:rPr>
                <w:sz w:val="24"/>
                <w:szCs w:val="24"/>
                <w:lang w:val="fr-FR"/>
              </w:rPr>
              <w:t xml:space="preserve"> </w:t>
            </w:r>
            <w:proofErr w:type="spellStart"/>
            <w:r w:rsidRPr="0055691A">
              <w:rPr>
                <w:sz w:val="24"/>
                <w:szCs w:val="24"/>
                <w:lang w:val="fr-FR"/>
              </w:rPr>
              <w:t>sectorul</w:t>
            </w:r>
            <w:proofErr w:type="spellEnd"/>
            <w:r w:rsidRPr="0055691A">
              <w:rPr>
                <w:sz w:val="24"/>
                <w:szCs w:val="24"/>
                <w:lang w:val="fr-FR"/>
              </w:rPr>
              <w:t xml:space="preserve"> </w:t>
            </w:r>
            <w:proofErr w:type="spellStart"/>
            <w:r w:rsidRPr="0055691A">
              <w:rPr>
                <w:sz w:val="24"/>
                <w:szCs w:val="24"/>
                <w:lang w:val="fr-FR"/>
              </w:rPr>
              <w:t>energetic</w:t>
            </w:r>
            <w:proofErr w:type="spellEnd"/>
            <w:r w:rsidRPr="0055691A">
              <w:rPr>
                <w:sz w:val="24"/>
                <w:szCs w:val="24"/>
                <w:lang w:val="fr-FR"/>
              </w:rPr>
              <w:t xml:space="preserve">, </w:t>
            </w:r>
            <w:proofErr w:type="spellStart"/>
            <w:r w:rsidRPr="0055691A">
              <w:rPr>
                <w:sz w:val="24"/>
                <w:szCs w:val="24"/>
                <w:lang w:val="fr-FR"/>
              </w:rPr>
              <w:t>ţinînd</w:t>
            </w:r>
            <w:proofErr w:type="spellEnd"/>
            <w:r w:rsidRPr="0055691A">
              <w:rPr>
                <w:sz w:val="24"/>
                <w:szCs w:val="24"/>
                <w:lang w:val="fr-FR"/>
              </w:rPr>
              <w:t xml:space="preserve"> </w:t>
            </w:r>
            <w:proofErr w:type="spellStart"/>
            <w:r w:rsidRPr="0055691A">
              <w:rPr>
                <w:sz w:val="24"/>
                <w:szCs w:val="24"/>
                <w:lang w:val="fr-FR"/>
              </w:rPr>
              <w:t>seama</w:t>
            </w:r>
            <w:proofErr w:type="spellEnd"/>
            <w:r w:rsidRPr="0055691A">
              <w:rPr>
                <w:sz w:val="24"/>
                <w:szCs w:val="24"/>
                <w:lang w:val="fr-FR"/>
              </w:rPr>
              <w:t xml:space="preserve"> de </w:t>
            </w:r>
            <w:proofErr w:type="spellStart"/>
            <w:r w:rsidRPr="0055691A">
              <w:rPr>
                <w:sz w:val="24"/>
                <w:szCs w:val="24"/>
                <w:lang w:val="fr-FR"/>
              </w:rPr>
              <w:t>necesitatea</w:t>
            </w:r>
            <w:proofErr w:type="spellEnd"/>
            <w:r w:rsidRPr="0055691A">
              <w:rPr>
                <w:sz w:val="24"/>
                <w:szCs w:val="24"/>
                <w:lang w:val="fr-FR"/>
              </w:rPr>
              <w:t xml:space="preserve"> de a </w:t>
            </w:r>
            <w:proofErr w:type="spellStart"/>
            <w:r w:rsidRPr="0055691A">
              <w:rPr>
                <w:sz w:val="24"/>
                <w:szCs w:val="24"/>
                <w:lang w:val="fr-FR"/>
              </w:rPr>
              <w:t>asigura</w:t>
            </w:r>
            <w:proofErr w:type="spellEnd"/>
            <w:r w:rsidRPr="0055691A">
              <w:rPr>
                <w:sz w:val="24"/>
                <w:szCs w:val="24"/>
                <w:lang w:val="fr-FR"/>
              </w:rPr>
              <w:t xml:space="preserve"> </w:t>
            </w:r>
            <w:proofErr w:type="spellStart"/>
            <w:r w:rsidRPr="0055691A">
              <w:rPr>
                <w:sz w:val="24"/>
                <w:szCs w:val="24"/>
                <w:lang w:val="fr-FR"/>
              </w:rPr>
              <w:t>competitivitatea</w:t>
            </w:r>
            <w:proofErr w:type="spellEnd"/>
            <w:r w:rsidRPr="0055691A">
              <w:rPr>
                <w:sz w:val="24"/>
                <w:szCs w:val="24"/>
                <w:lang w:val="fr-FR"/>
              </w:rPr>
              <w:t xml:space="preserve"> </w:t>
            </w:r>
            <w:proofErr w:type="spellStart"/>
            <w:r w:rsidRPr="0055691A">
              <w:rPr>
                <w:sz w:val="24"/>
                <w:szCs w:val="24"/>
                <w:lang w:val="fr-FR"/>
              </w:rPr>
              <w:t>şi</w:t>
            </w:r>
            <w:proofErr w:type="spellEnd"/>
            <w:r w:rsidRPr="0055691A">
              <w:rPr>
                <w:sz w:val="24"/>
                <w:szCs w:val="24"/>
                <w:lang w:val="fr-FR"/>
              </w:rPr>
              <w:t xml:space="preserve"> </w:t>
            </w:r>
            <w:proofErr w:type="spellStart"/>
            <w:r w:rsidRPr="0055691A">
              <w:rPr>
                <w:sz w:val="24"/>
                <w:szCs w:val="24"/>
                <w:lang w:val="fr-FR"/>
              </w:rPr>
              <w:t>accesul</w:t>
            </w:r>
            <w:proofErr w:type="spellEnd"/>
            <w:r w:rsidRPr="0055691A">
              <w:rPr>
                <w:sz w:val="24"/>
                <w:szCs w:val="24"/>
                <w:lang w:val="fr-FR"/>
              </w:rPr>
              <w:t xml:space="preserve"> la </w:t>
            </w:r>
            <w:proofErr w:type="spellStart"/>
            <w:r w:rsidRPr="0055691A">
              <w:rPr>
                <w:sz w:val="24"/>
                <w:szCs w:val="24"/>
                <w:lang w:val="fr-FR"/>
              </w:rPr>
              <w:t>energie</w:t>
            </w:r>
            <w:proofErr w:type="spellEnd"/>
            <w:r w:rsidRPr="0055691A">
              <w:rPr>
                <w:sz w:val="24"/>
                <w:szCs w:val="24"/>
                <w:lang w:val="fr-FR"/>
              </w:rPr>
              <w:t xml:space="preserve"> </w:t>
            </w:r>
            <w:proofErr w:type="spellStart"/>
            <w:r w:rsidRPr="0055691A">
              <w:rPr>
                <w:sz w:val="24"/>
                <w:szCs w:val="24"/>
                <w:lang w:val="fr-FR"/>
              </w:rPr>
              <w:t>sigură</w:t>
            </w:r>
            <w:proofErr w:type="spellEnd"/>
            <w:r w:rsidRPr="0055691A">
              <w:rPr>
                <w:sz w:val="24"/>
                <w:szCs w:val="24"/>
                <w:lang w:val="fr-FR"/>
              </w:rPr>
              <w:t xml:space="preserve">, </w:t>
            </w:r>
            <w:proofErr w:type="spellStart"/>
            <w:r w:rsidRPr="0055691A">
              <w:rPr>
                <w:sz w:val="24"/>
                <w:szCs w:val="24"/>
                <w:lang w:val="fr-FR"/>
              </w:rPr>
              <w:t>durabilă</w:t>
            </w:r>
            <w:proofErr w:type="spellEnd"/>
            <w:r w:rsidRPr="0055691A">
              <w:rPr>
                <w:sz w:val="24"/>
                <w:szCs w:val="24"/>
                <w:lang w:val="fr-FR"/>
              </w:rPr>
              <w:t xml:space="preserve"> </w:t>
            </w:r>
            <w:proofErr w:type="spellStart"/>
            <w:r w:rsidRPr="0055691A">
              <w:rPr>
                <w:sz w:val="24"/>
                <w:szCs w:val="24"/>
                <w:lang w:val="fr-FR"/>
              </w:rPr>
              <w:t>din</w:t>
            </w:r>
            <w:proofErr w:type="spellEnd"/>
            <w:r w:rsidRPr="0055691A">
              <w:rPr>
                <w:sz w:val="24"/>
                <w:szCs w:val="24"/>
                <w:lang w:val="fr-FR"/>
              </w:rPr>
              <w:t xml:space="preserve"> </w:t>
            </w:r>
            <w:proofErr w:type="spellStart"/>
            <w:r w:rsidRPr="0055691A">
              <w:rPr>
                <w:sz w:val="24"/>
                <w:szCs w:val="24"/>
                <w:lang w:val="fr-FR"/>
              </w:rPr>
              <w:t>punct</w:t>
            </w:r>
            <w:proofErr w:type="spellEnd"/>
            <w:r w:rsidRPr="0055691A">
              <w:rPr>
                <w:sz w:val="24"/>
                <w:szCs w:val="24"/>
                <w:lang w:val="fr-FR"/>
              </w:rPr>
              <w:t xml:space="preserve"> de </w:t>
            </w:r>
            <w:proofErr w:type="spellStart"/>
            <w:r w:rsidRPr="0055691A">
              <w:rPr>
                <w:sz w:val="24"/>
                <w:szCs w:val="24"/>
                <w:lang w:val="fr-FR"/>
              </w:rPr>
              <w:t>vedere</w:t>
            </w:r>
            <w:proofErr w:type="spellEnd"/>
            <w:r w:rsidRPr="0055691A">
              <w:rPr>
                <w:sz w:val="24"/>
                <w:szCs w:val="24"/>
                <w:lang w:val="fr-FR"/>
              </w:rPr>
              <w:t xml:space="preserve"> </w:t>
            </w:r>
            <w:proofErr w:type="spellStart"/>
            <w:r w:rsidRPr="0055691A">
              <w:rPr>
                <w:sz w:val="24"/>
                <w:szCs w:val="24"/>
                <w:lang w:val="fr-FR"/>
              </w:rPr>
              <w:t>ecologic</w:t>
            </w:r>
            <w:proofErr w:type="spellEnd"/>
            <w:r w:rsidRPr="0055691A">
              <w:rPr>
                <w:sz w:val="24"/>
                <w:szCs w:val="24"/>
                <w:lang w:val="fr-FR"/>
              </w:rPr>
              <w:t xml:space="preserve"> </w:t>
            </w:r>
            <w:proofErr w:type="spellStart"/>
            <w:r w:rsidRPr="0055691A">
              <w:rPr>
                <w:sz w:val="24"/>
                <w:szCs w:val="24"/>
                <w:lang w:val="fr-FR"/>
              </w:rPr>
              <w:t>şi</w:t>
            </w:r>
            <w:proofErr w:type="spellEnd"/>
            <w:r w:rsidRPr="0055691A">
              <w:rPr>
                <w:sz w:val="24"/>
                <w:szCs w:val="24"/>
                <w:lang w:val="fr-FR"/>
              </w:rPr>
              <w:t xml:space="preserve"> la </w:t>
            </w:r>
            <w:proofErr w:type="spellStart"/>
            <w:r w:rsidRPr="0055691A">
              <w:rPr>
                <w:sz w:val="24"/>
                <w:szCs w:val="24"/>
                <w:lang w:val="fr-FR"/>
              </w:rPr>
              <w:t>preţuri</w:t>
            </w:r>
            <w:proofErr w:type="spellEnd"/>
            <w:r w:rsidRPr="0055691A">
              <w:rPr>
                <w:sz w:val="24"/>
                <w:szCs w:val="24"/>
                <w:lang w:val="fr-FR"/>
              </w:rPr>
              <w:t xml:space="preserve"> </w:t>
            </w:r>
            <w:proofErr w:type="spellStart"/>
            <w:r w:rsidRPr="0055691A">
              <w:rPr>
                <w:sz w:val="24"/>
                <w:szCs w:val="24"/>
                <w:lang w:val="fr-FR"/>
              </w:rPr>
              <w:t>accesibile</w:t>
            </w:r>
            <w:proofErr w:type="spellEnd"/>
            <w:r w:rsidRPr="0055691A">
              <w:rPr>
                <w:sz w:val="24"/>
                <w:szCs w:val="24"/>
                <w:lang w:val="fr-FR"/>
              </w:rPr>
              <w:t xml:space="preserve">, </w:t>
            </w:r>
            <w:proofErr w:type="spellStart"/>
            <w:r w:rsidRPr="0055691A">
              <w:rPr>
                <w:sz w:val="24"/>
                <w:szCs w:val="24"/>
                <w:lang w:val="fr-FR"/>
              </w:rPr>
              <w:t>inclusiv</w:t>
            </w:r>
            <w:proofErr w:type="spellEnd"/>
            <w:r w:rsidRPr="0055691A">
              <w:rPr>
                <w:sz w:val="24"/>
                <w:szCs w:val="24"/>
                <w:lang w:val="fr-FR"/>
              </w:rPr>
              <w:t xml:space="preserve"> </w:t>
            </w:r>
            <w:proofErr w:type="spellStart"/>
            <w:r w:rsidRPr="0055691A">
              <w:rPr>
                <w:sz w:val="24"/>
                <w:szCs w:val="24"/>
                <w:lang w:val="fr-FR"/>
              </w:rPr>
              <w:t>prin</w:t>
            </w:r>
            <w:proofErr w:type="spellEnd"/>
            <w:r w:rsidRPr="0055691A">
              <w:rPr>
                <w:sz w:val="24"/>
                <w:szCs w:val="24"/>
                <w:lang w:val="fr-FR"/>
              </w:rPr>
              <w:t xml:space="preserve"> </w:t>
            </w:r>
            <w:proofErr w:type="spellStart"/>
            <w:r w:rsidRPr="0055691A">
              <w:rPr>
                <w:sz w:val="24"/>
                <w:szCs w:val="24"/>
                <w:lang w:val="fr-FR"/>
              </w:rPr>
              <w:t>dispoziţiile</w:t>
            </w:r>
            <w:proofErr w:type="spellEnd"/>
            <w:r w:rsidRPr="0055691A">
              <w:rPr>
                <w:sz w:val="24"/>
                <w:szCs w:val="24"/>
                <w:lang w:val="fr-FR"/>
              </w:rPr>
              <w:t xml:space="preserve"> </w:t>
            </w:r>
            <w:proofErr w:type="spellStart"/>
            <w:r w:rsidRPr="0055691A">
              <w:rPr>
                <w:sz w:val="24"/>
                <w:szCs w:val="24"/>
                <w:lang w:val="fr-FR"/>
              </w:rPr>
              <w:t>Tratatului</w:t>
            </w:r>
            <w:proofErr w:type="spellEnd"/>
            <w:r w:rsidRPr="0055691A">
              <w:rPr>
                <w:sz w:val="24"/>
                <w:szCs w:val="24"/>
                <w:lang w:val="fr-FR"/>
              </w:rPr>
              <w:t xml:space="preserve"> de </w:t>
            </w:r>
            <w:proofErr w:type="spellStart"/>
            <w:r w:rsidRPr="0055691A">
              <w:rPr>
                <w:sz w:val="24"/>
                <w:szCs w:val="24"/>
                <w:lang w:val="fr-FR"/>
              </w:rPr>
              <w:t>instituire</w:t>
            </w:r>
            <w:proofErr w:type="spellEnd"/>
            <w:r w:rsidRPr="0055691A">
              <w:rPr>
                <w:sz w:val="24"/>
                <w:szCs w:val="24"/>
                <w:lang w:val="fr-FR"/>
              </w:rPr>
              <w:t xml:space="preserve"> a </w:t>
            </w:r>
            <w:proofErr w:type="spellStart"/>
            <w:r w:rsidRPr="0055691A">
              <w:rPr>
                <w:sz w:val="24"/>
                <w:szCs w:val="24"/>
                <w:lang w:val="fr-FR"/>
              </w:rPr>
              <w:t>Comunităţii</w:t>
            </w:r>
            <w:proofErr w:type="spellEnd"/>
            <w:r w:rsidRPr="0055691A">
              <w:rPr>
                <w:sz w:val="24"/>
                <w:szCs w:val="24"/>
                <w:lang w:val="fr-FR"/>
              </w:rPr>
              <w:t xml:space="preserve"> </w:t>
            </w:r>
            <w:proofErr w:type="spellStart"/>
            <w:r w:rsidRPr="0055691A">
              <w:rPr>
                <w:sz w:val="24"/>
                <w:szCs w:val="24"/>
                <w:lang w:val="fr-FR"/>
              </w:rPr>
              <w:t>Energiei</w:t>
            </w:r>
            <w:proofErr w:type="spellEnd"/>
            <w:r w:rsidRPr="0055691A">
              <w:rPr>
                <w:sz w:val="24"/>
                <w:szCs w:val="24"/>
                <w:lang w:val="fr-FR"/>
              </w:rPr>
              <w:t>. (</w:t>
            </w:r>
            <w:proofErr w:type="spellStart"/>
            <w:r w:rsidRPr="0055691A">
              <w:rPr>
                <w:sz w:val="24"/>
                <w:szCs w:val="24"/>
                <w:lang w:val="fr-FR"/>
              </w:rPr>
              <w:t>Capitolul</w:t>
            </w:r>
            <w:proofErr w:type="spellEnd"/>
            <w:r w:rsidRPr="0055691A">
              <w:rPr>
                <w:sz w:val="24"/>
                <w:szCs w:val="24"/>
                <w:lang w:val="fr-FR"/>
              </w:rPr>
              <w:t xml:space="preserve"> 14. </w:t>
            </w:r>
            <w:proofErr w:type="spellStart"/>
            <w:r w:rsidRPr="0055691A">
              <w:rPr>
                <w:sz w:val="24"/>
                <w:szCs w:val="24"/>
                <w:lang w:val="fr-FR"/>
              </w:rPr>
              <w:t>Cooperarea</w:t>
            </w:r>
            <w:proofErr w:type="spellEnd"/>
            <w:r w:rsidRPr="0055691A">
              <w:rPr>
                <w:sz w:val="24"/>
                <w:szCs w:val="24"/>
                <w:lang w:val="fr-FR"/>
              </w:rPr>
              <w:t xml:space="preserve"> </w:t>
            </w:r>
            <w:proofErr w:type="spellStart"/>
            <w:r w:rsidRPr="0055691A">
              <w:rPr>
                <w:sz w:val="24"/>
                <w:szCs w:val="24"/>
                <w:lang w:val="fr-FR"/>
              </w:rPr>
              <w:t>în</w:t>
            </w:r>
            <w:proofErr w:type="spellEnd"/>
            <w:r w:rsidRPr="0055691A">
              <w:rPr>
                <w:sz w:val="24"/>
                <w:szCs w:val="24"/>
                <w:lang w:val="fr-FR"/>
              </w:rPr>
              <w:t xml:space="preserve"> </w:t>
            </w:r>
            <w:proofErr w:type="spellStart"/>
            <w:r w:rsidRPr="0055691A">
              <w:rPr>
                <w:sz w:val="24"/>
                <w:szCs w:val="24"/>
                <w:lang w:val="fr-FR"/>
              </w:rPr>
              <w:t>sectorul</w:t>
            </w:r>
            <w:proofErr w:type="spellEnd"/>
            <w:r w:rsidRPr="0055691A">
              <w:rPr>
                <w:sz w:val="24"/>
                <w:szCs w:val="24"/>
                <w:lang w:val="fr-FR"/>
              </w:rPr>
              <w:t xml:space="preserve"> </w:t>
            </w:r>
            <w:proofErr w:type="spellStart"/>
            <w:r w:rsidRPr="0055691A">
              <w:rPr>
                <w:sz w:val="24"/>
                <w:szCs w:val="24"/>
                <w:lang w:val="fr-FR"/>
              </w:rPr>
              <w:t>Energetic</w:t>
            </w:r>
            <w:proofErr w:type="spellEnd"/>
            <w:r w:rsidRPr="0055691A">
              <w:rPr>
                <w:sz w:val="24"/>
                <w:szCs w:val="24"/>
                <w:lang w:val="fr-FR"/>
              </w:rPr>
              <w:t xml:space="preserve"> </w:t>
            </w:r>
            <w:proofErr w:type="spellStart"/>
            <w:r w:rsidRPr="00FD0740">
              <w:rPr>
                <w:bCs/>
                <w:sz w:val="24"/>
                <w:szCs w:val="24"/>
                <w:lang w:val="fr-FR"/>
              </w:rPr>
              <w:t>Planul</w:t>
            </w:r>
            <w:proofErr w:type="spellEnd"/>
            <w:r w:rsidRPr="00FD0740">
              <w:rPr>
                <w:bCs/>
                <w:sz w:val="24"/>
                <w:szCs w:val="24"/>
                <w:lang w:val="fr-FR"/>
              </w:rPr>
              <w:t xml:space="preserve"> </w:t>
            </w:r>
            <w:proofErr w:type="spellStart"/>
            <w:r w:rsidRPr="00FD0740">
              <w:rPr>
                <w:bCs/>
                <w:sz w:val="24"/>
                <w:szCs w:val="24"/>
                <w:lang w:val="fr-FR"/>
              </w:rPr>
              <w:t>naţional</w:t>
            </w:r>
            <w:proofErr w:type="spellEnd"/>
            <w:r w:rsidRPr="00FD0740">
              <w:rPr>
                <w:bCs/>
                <w:sz w:val="24"/>
                <w:szCs w:val="24"/>
                <w:lang w:val="fr-FR"/>
              </w:rPr>
              <w:t xml:space="preserve"> de </w:t>
            </w:r>
            <w:proofErr w:type="spellStart"/>
            <w:r w:rsidRPr="00FD0740">
              <w:rPr>
                <w:bCs/>
                <w:sz w:val="24"/>
                <w:szCs w:val="24"/>
                <w:lang w:val="fr-FR"/>
              </w:rPr>
              <w:t>acţiuni</w:t>
            </w:r>
            <w:proofErr w:type="spellEnd"/>
            <w:r w:rsidRPr="00FD0740">
              <w:rPr>
                <w:bCs/>
                <w:sz w:val="24"/>
                <w:szCs w:val="24"/>
                <w:lang w:val="fr-FR"/>
              </w:rPr>
              <w:t xml:space="preserve"> </w:t>
            </w:r>
            <w:proofErr w:type="spellStart"/>
            <w:r w:rsidRPr="00FD0740">
              <w:rPr>
                <w:bCs/>
                <w:sz w:val="24"/>
                <w:szCs w:val="24"/>
                <w:lang w:val="fr-FR"/>
              </w:rPr>
              <w:t>pentru</w:t>
            </w:r>
            <w:proofErr w:type="spellEnd"/>
            <w:r w:rsidRPr="00FD0740">
              <w:rPr>
                <w:bCs/>
                <w:sz w:val="24"/>
                <w:szCs w:val="24"/>
                <w:lang w:val="fr-FR"/>
              </w:rPr>
              <w:t xml:space="preserve"> </w:t>
            </w:r>
            <w:proofErr w:type="spellStart"/>
            <w:r w:rsidRPr="00FD0740">
              <w:rPr>
                <w:bCs/>
                <w:sz w:val="24"/>
                <w:szCs w:val="24"/>
                <w:lang w:val="fr-FR"/>
              </w:rPr>
              <w:t>implementarea</w:t>
            </w:r>
            <w:proofErr w:type="spellEnd"/>
            <w:r w:rsidRPr="00FD0740">
              <w:rPr>
                <w:sz w:val="24"/>
                <w:szCs w:val="24"/>
                <w:lang w:val="fr-FR"/>
              </w:rPr>
              <w:t xml:space="preserve"> </w:t>
            </w:r>
            <w:proofErr w:type="spellStart"/>
            <w:r w:rsidRPr="00FD0740">
              <w:rPr>
                <w:bCs/>
                <w:sz w:val="24"/>
                <w:szCs w:val="24"/>
                <w:lang w:val="fr-FR"/>
              </w:rPr>
              <w:t>Acordului</w:t>
            </w:r>
            <w:proofErr w:type="spellEnd"/>
            <w:r w:rsidRPr="00FD0740">
              <w:rPr>
                <w:bCs/>
                <w:sz w:val="24"/>
                <w:szCs w:val="24"/>
                <w:lang w:val="fr-FR"/>
              </w:rPr>
              <w:t xml:space="preserve"> de </w:t>
            </w:r>
            <w:proofErr w:type="spellStart"/>
            <w:r w:rsidRPr="00FD0740">
              <w:rPr>
                <w:bCs/>
                <w:sz w:val="24"/>
                <w:szCs w:val="24"/>
                <w:lang w:val="fr-FR"/>
              </w:rPr>
              <w:t>Asociere</w:t>
            </w:r>
            <w:proofErr w:type="spellEnd"/>
            <w:r w:rsidRPr="00FD0740">
              <w:rPr>
                <w:bCs/>
                <w:sz w:val="24"/>
                <w:szCs w:val="24"/>
                <w:lang w:val="fr-FR"/>
              </w:rPr>
              <w:t xml:space="preserve"> </w:t>
            </w:r>
            <w:proofErr w:type="spellStart"/>
            <w:r w:rsidRPr="00FD0740">
              <w:rPr>
                <w:bCs/>
                <w:sz w:val="24"/>
                <w:szCs w:val="24"/>
                <w:lang w:val="fr-FR"/>
              </w:rPr>
              <w:t>Republica</w:t>
            </w:r>
            <w:proofErr w:type="spellEnd"/>
            <w:r w:rsidRPr="00FD0740">
              <w:rPr>
                <w:bCs/>
                <w:sz w:val="24"/>
                <w:szCs w:val="24"/>
                <w:lang w:val="fr-FR"/>
              </w:rPr>
              <w:t xml:space="preserve"> Moldova – </w:t>
            </w:r>
            <w:proofErr w:type="spellStart"/>
            <w:r w:rsidRPr="00FD0740">
              <w:rPr>
                <w:bCs/>
                <w:sz w:val="24"/>
                <w:szCs w:val="24"/>
                <w:lang w:val="fr-FR"/>
              </w:rPr>
              <w:t>Uniunea</w:t>
            </w:r>
            <w:proofErr w:type="spellEnd"/>
            <w:r w:rsidRPr="00FD0740">
              <w:rPr>
                <w:bCs/>
                <w:sz w:val="24"/>
                <w:szCs w:val="24"/>
                <w:lang w:val="fr-FR"/>
              </w:rPr>
              <w:t xml:space="preserve"> </w:t>
            </w:r>
            <w:proofErr w:type="spellStart"/>
            <w:r w:rsidRPr="00FD0740">
              <w:rPr>
                <w:bCs/>
                <w:sz w:val="24"/>
                <w:szCs w:val="24"/>
                <w:lang w:val="fr-FR"/>
              </w:rPr>
              <w:t>Europeană</w:t>
            </w:r>
            <w:proofErr w:type="spellEnd"/>
            <w:r w:rsidRPr="00FD0740">
              <w:rPr>
                <w:bCs/>
                <w:sz w:val="24"/>
                <w:szCs w:val="24"/>
                <w:lang w:val="fr-FR"/>
              </w:rPr>
              <w:t>).</w:t>
            </w:r>
          </w:p>
          <w:p w14:paraId="41545AC2" w14:textId="77777777" w:rsidR="005E0164" w:rsidRPr="00E45142" w:rsidRDefault="003A4926" w:rsidP="00694D2E">
            <w:pPr>
              <w:jc w:val="both"/>
              <w:rPr>
                <w:sz w:val="24"/>
                <w:szCs w:val="24"/>
                <w:lang w:val="ro-RO"/>
              </w:rPr>
            </w:pPr>
            <w:r>
              <w:rPr>
                <w:sz w:val="24"/>
                <w:szCs w:val="24"/>
                <w:lang w:val="ro-RO"/>
              </w:rPr>
              <w:t xml:space="preserve">Implementarea respectivelor recomandări va necesita un efort comun și coordonat al ambelor </w:t>
            </w:r>
            <w:r w:rsidRPr="00C32239">
              <w:rPr>
                <w:sz w:val="24"/>
                <w:szCs w:val="24"/>
                <w:lang w:val="ro-RO"/>
              </w:rPr>
              <w:t>organ</w:t>
            </w:r>
            <w:r>
              <w:rPr>
                <w:sz w:val="24"/>
                <w:szCs w:val="24"/>
                <w:lang w:val="ro-RO"/>
              </w:rPr>
              <w:t>e</w:t>
            </w:r>
            <w:r w:rsidRPr="00C32239">
              <w:rPr>
                <w:sz w:val="24"/>
                <w:szCs w:val="24"/>
                <w:lang w:val="ro-RO"/>
              </w:rPr>
              <w:t xml:space="preserve"> central</w:t>
            </w:r>
            <w:r>
              <w:rPr>
                <w:sz w:val="24"/>
                <w:szCs w:val="24"/>
                <w:lang w:val="ro-RO"/>
              </w:rPr>
              <w:t>e</w:t>
            </w:r>
            <w:r w:rsidRPr="00C32239">
              <w:rPr>
                <w:sz w:val="24"/>
                <w:szCs w:val="24"/>
                <w:lang w:val="ro-RO"/>
              </w:rPr>
              <w:t xml:space="preserve"> de specialitate al</w:t>
            </w:r>
            <w:r>
              <w:rPr>
                <w:sz w:val="24"/>
                <w:szCs w:val="24"/>
                <w:lang w:val="ro-RO"/>
              </w:rPr>
              <w:t>e</w:t>
            </w:r>
            <w:r w:rsidRPr="00C32239">
              <w:rPr>
                <w:sz w:val="24"/>
                <w:szCs w:val="24"/>
                <w:lang w:val="ro-RO"/>
              </w:rPr>
              <w:t xml:space="preserve"> administrației publice</w:t>
            </w:r>
            <w:r>
              <w:rPr>
                <w:sz w:val="24"/>
                <w:szCs w:val="24"/>
                <w:lang w:val="ro-RO"/>
              </w:rPr>
              <w:t xml:space="preserve">. </w:t>
            </w:r>
            <w:r w:rsidR="005619D9">
              <w:rPr>
                <w:sz w:val="24"/>
                <w:szCs w:val="24"/>
                <w:lang w:val="ro-RO"/>
              </w:rPr>
              <w:t xml:space="preserve">În </w:t>
            </w:r>
            <w:r>
              <w:rPr>
                <w:sz w:val="24"/>
                <w:szCs w:val="24"/>
                <w:lang w:val="ro-RO"/>
              </w:rPr>
              <w:t xml:space="preserve">același </w:t>
            </w:r>
            <w:r w:rsidR="005619D9">
              <w:rPr>
                <w:sz w:val="24"/>
                <w:szCs w:val="24"/>
                <w:lang w:val="ro-RO"/>
              </w:rPr>
              <w:t xml:space="preserve">context </w:t>
            </w:r>
            <w:r>
              <w:rPr>
                <w:sz w:val="24"/>
                <w:szCs w:val="24"/>
                <w:lang w:val="ro-RO"/>
              </w:rPr>
              <w:t>aprobarea actualului act normativ va contribui la implementarea mai eficientă a Acordului de la Paris la CONUSC și a Tratatului Comunității Energetice, la care Republica Moldova este parte.</w:t>
            </w:r>
          </w:p>
        </w:tc>
      </w:tr>
      <w:tr w:rsidR="005E0164" w:rsidRPr="00ED1EE7" w14:paraId="7244277B" w14:textId="77777777" w:rsidTr="00AF0335">
        <w:trPr>
          <w:trHeight w:val="559"/>
        </w:trPr>
        <w:tc>
          <w:tcPr>
            <w:tcW w:w="570" w:type="dxa"/>
            <w:vMerge/>
          </w:tcPr>
          <w:p w14:paraId="6B69EB30" w14:textId="77777777" w:rsidR="005E0164" w:rsidRPr="000B146A" w:rsidRDefault="005E0164" w:rsidP="00861CAB">
            <w:pPr>
              <w:jc w:val="both"/>
              <w:rPr>
                <w:b/>
                <w:sz w:val="24"/>
                <w:szCs w:val="24"/>
                <w:lang w:val="ro-RO"/>
              </w:rPr>
            </w:pPr>
          </w:p>
        </w:tc>
        <w:tc>
          <w:tcPr>
            <w:tcW w:w="1950" w:type="dxa"/>
            <w:vMerge/>
          </w:tcPr>
          <w:p w14:paraId="59708806" w14:textId="77777777" w:rsidR="005E0164" w:rsidRPr="000B146A" w:rsidRDefault="005E0164" w:rsidP="00861CAB">
            <w:pPr>
              <w:rPr>
                <w:b/>
                <w:bCs/>
                <w:sz w:val="24"/>
                <w:szCs w:val="24"/>
                <w:lang w:val="ro-RO"/>
              </w:rPr>
            </w:pPr>
          </w:p>
        </w:tc>
        <w:tc>
          <w:tcPr>
            <w:tcW w:w="6750" w:type="dxa"/>
          </w:tcPr>
          <w:p w14:paraId="4D1F241F" w14:textId="77777777" w:rsidR="005E0164" w:rsidRPr="00E66595" w:rsidRDefault="005E0164" w:rsidP="00302FEE">
            <w:pPr>
              <w:jc w:val="both"/>
              <w:rPr>
                <w:sz w:val="24"/>
                <w:szCs w:val="24"/>
                <w:lang w:val="ro-RO"/>
              </w:rPr>
            </w:pPr>
            <w:r w:rsidRPr="000B146A">
              <w:rPr>
                <w:color w:val="000000"/>
                <w:sz w:val="24"/>
                <w:szCs w:val="24"/>
                <w:lang w:val="ro-RO" w:eastAsia="ro-RO"/>
              </w:rPr>
              <w:t>În context, potrivit alin. (2) din art. 41 al Legii nr.</w:t>
            </w:r>
            <w:r w:rsidR="00060759">
              <w:rPr>
                <w:color w:val="000000"/>
                <w:sz w:val="24"/>
                <w:szCs w:val="24"/>
                <w:lang w:val="ro-RO" w:eastAsia="ro-RO"/>
              </w:rPr>
              <w:t xml:space="preserve"> </w:t>
            </w:r>
            <w:r w:rsidRPr="000B146A">
              <w:rPr>
                <w:color w:val="000000"/>
                <w:sz w:val="24"/>
                <w:szCs w:val="24"/>
                <w:lang w:val="ro-RO" w:eastAsia="ro-RO"/>
              </w:rPr>
              <w:t xml:space="preserve">317-XV din 18.07.2003 privind actele normative ale Guvernului </w:t>
            </w:r>
            <w:r w:rsidR="003A4926" w:rsidRPr="000B146A">
              <w:rPr>
                <w:color w:val="000000"/>
                <w:sz w:val="24"/>
                <w:szCs w:val="24"/>
                <w:lang w:val="ro-RO" w:eastAsia="ro-RO"/>
              </w:rPr>
              <w:t>și</w:t>
            </w:r>
            <w:r w:rsidRPr="000B146A">
              <w:rPr>
                <w:color w:val="000000"/>
                <w:sz w:val="24"/>
                <w:szCs w:val="24"/>
                <w:lang w:val="ro-RO" w:eastAsia="ro-RO"/>
              </w:rPr>
              <w:t xml:space="preserve"> ale altor </w:t>
            </w:r>
            <w:r w:rsidR="003A4926" w:rsidRPr="000B146A">
              <w:rPr>
                <w:color w:val="000000"/>
                <w:sz w:val="24"/>
                <w:szCs w:val="24"/>
                <w:lang w:val="ro-RO" w:eastAsia="ro-RO"/>
              </w:rPr>
              <w:t>autorități</w:t>
            </w:r>
            <w:r w:rsidRPr="000B146A">
              <w:rPr>
                <w:color w:val="000000"/>
                <w:sz w:val="24"/>
                <w:szCs w:val="24"/>
                <w:lang w:val="ro-RO" w:eastAsia="ro-RO"/>
              </w:rPr>
              <w:t xml:space="preserve"> ale </w:t>
            </w:r>
            <w:r w:rsidR="003A4926" w:rsidRPr="000B146A">
              <w:rPr>
                <w:color w:val="000000"/>
                <w:sz w:val="24"/>
                <w:szCs w:val="24"/>
                <w:lang w:val="ro-RO" w:eastAsia="ro-RO"/>
              </w:rPr>
              <w:t>administrației</w:t>
            </w:r>
            <w:r w:rsidRPr="000B146A">
              <w:rPr>
                <w:color w:val="000000"/>
                <w:sz w:val="24"/>
                <w:szCs w:val="24"/>
                <w:lang w:val="ro-RO" w:eastAsia="ro-RO"/>
              </w:rPr>
              <w:t xml:space="preserve"> publice centrale </w:t>
            </w:r>
            <w:r w:rsidR="003A4926" w:rsidRPr="000B146A">
              <w:rPr>
                <w:color w:val="000000"/>
                <w:sz w:val="24"/>
                <w:szCs w:val="24"/>
                <w:lang w:val="ro-RO" w:eastAsia="ro-RO"/>
              </w:rPr>
              <w:t>și</w:t>
            </w:r>
            <w:r w:rsidRPr="000B146A">
              <w:rPr>
                <w:color w:val="000000"/>
                <w:sz w:val="24"/>
                <w:szCs w:val="24"/>
                <w:lang w:val="ro-RO" w:eastAsia="ro-RO"/>
              </w:rPr>
              <w:t xml:space="preserve"> locale, proiectul hotărîrii în cauză urmează a fi supus, în mod obligatoriu, unei </w:t>
            </w:r>
            <w:r w:rsidRPr="000B146A">
              <w:rPr>
                <w:i/>
                <w:iCs/>
                <w:color w:val="000000"/>
                <w:sz w:val="24"/>
                <w:szCs w:val="24"/>
                <w:lang w:val="ro-RO" w:eastAsia="ro-RO"/>
              </w:rPr>
              <w:t xml:space="preserve">expertize </w:t>
            </w:r>
            <w:r w:rsidR="003A4926" w:rsidRPr="000B146A">
              <w:rPr>
                <w:i/>
                <w:iCs/>
                <w:color w:val="000000"/>
                <w:sz w:val="24"/>
                <w:szCs w:val="24"/>
                <w:lang w:val="ro-RO" w:eastAsia="ro-RO"/>
              </w:rPr>
              <w:t>anticorupție</w:t>
            </w:r>
            <w:r w:rsidRPr="000B146A">
              <w:rPr>
                <w:i/>
                <w:iCs/>
                <w:color w:val="000000"/>
                <w:sz w:val="24"/>
                <w:szCs w:val="24"/>
                <w:lang w:val="ro-RO" w:eastAsia="ro-RO"/>
              </w:rPr>
              <w:t xml:space="preserve"> </w:t>
            </w:r>
            <w:r w:rsidRPr="000B146A">
              <w:rPr>
                <w:color w:val="000000"/>
                <w:sz w:val="24"/>
                <w:szCs w:val="24"/>
                <w:lang w:val="ro-RO" w:eastAsia="ro-RO"/>
              </w:rPr>
              <w:t xml:space="preserve">din partea Centrului Naţional </w:t>
            </w:r>
            <w:r w:rsidR="003A4926" w:rsidRPr="000B146A">
              <w:rPr>
                <w:color w:val="000000"/>
                <w:sz w:val="24"/>
                <w:szCs w:val="24"/>
                <w:lang w:val="ro-RO" w:eastAsia="ro-RO"/>
              </w:rPr>
              <w:t>Anticorupție</w:t>
            </w:r>
            <w:r w:rsidRPr="000B146A">
              <w:rPr>
                <w:color w:val="000000"/>
                <w:sz w:val="24"/>
                <w:szCs w:val="24"/>
                <w:lang w:val="ro-RO" w:eastAsia="ro-RO"/>
              </w:rPr>
              <w:t>.</w:t>
            </w:r>
          </w:p>
        </w:tc>
        <w:tc>
          <w:tcPr>
            <w:tcW w:w="5614" w:type="dxa"/>
          </w:tcPr>
          <w:p w14:paraId="4E605E4E" w14:textId="47169283" w:rsidR="00FD0740" w:rsidRDefault="00FD0740" w:rsidP="00861CAB">
            <w:pPr>
              <w:spacing w:after="120"/>
              <w:jc w:val="both"/>
              <w:rPr>
                <w:sz w:val="24"/>
                <w:szCs w:val="24"/>
                <w:lang w:val="ro-RO"/>
              </w:rPr>
            </w:pPr>
            <w:r>
              <w:rPr>
                <w:b/>
                <w:sz w:val="24"/>
                <w:szCs w:val="24"/>
                <w:lang w:val="ro-RO"/>
              </w:rPr>
              <w:t>S</w:t>
            </w:r>
            <w:r w:rsidR="00C709D6" w:rsidRPr="00C709D6">
              <w:rPr>
                <w:b/>
                <w:sz w:val="24"/>
                <w:szCs w:val="24"/>
                <w:lang w:val="ro-RO"/>
              </w:rPr>
              <w:t>e acceptă.</w:t>
            </w:r>
            <w:r w:rsidR="00C709D6">
              <w:rPr>
                <w:sz w:val="24"/>
                <w:szCs w:val="24"/>
                <w:lang w:val="ro-RO"/>
              </w:rPr>
              <w:t xml:space="preserve"> </w:t>
            </w:r>
          </w:p>
          <w:p w14:paraId="3EB9A037" w14:textId="7DCEC793" w:rsidR="005E0164" w:rsidRPr="000B146A" w:rsidRDefault="00FD0740" w:rsidP="00861CAB">
            <w:pPr>
              <w:spacing w:after="120"/>
              <w:jc w:val="both"/>
              <w:rPr>
                <w:sz w:val="24"/>
                <w:szCs w:val="24"/>
                <w:lang w:val="ro-RO"/>
              </w:rPr>
            </w:pPr>
            <w:r>
              <w:rPr>
                <w:sz w:val="24"/>
                <w:szCs w:val="24"/>
                <w:lang w:val="ro-RO"/>
              </w:rPr>
              <w:t>Proiectul va fi supus expertizei anticorupție</w:t>
            </w:r>
          </w:p>
        </w:tc>
      </w:tr>
      <w:tr w:rsidR="000535CA" w:rsidRPr="00ED1EE7" w14:paraId="4A4AB925" w14:textId="77777777" w:rsidTr="00AF0335">
        <w:trPr>
          <w:trHeight w:val="5244"/>
        </w:trPr>
        <w:tc>
          <w:tcPr>
            <w:tcW w:w="570" w:type="dxa"/>
          </w:tcPr>
          <w:p w14:paraId="3BABA128" w14:textId="77777777" w:rsidR="000535CA" w:rsidRPr="000B146A" w:rsidRDefault="000535CA" w:rsidP="00861CAB">
            <w:pPr>
              <w:jc w:val="both"/>
              <w:rPr>
                <w:b/>
                <w:sz w:val="24"/>
                <w:szCs w:val="24"/>
                <w:lang w:val="ro-RO"/>
              </w:rPr>
            </w:pPr>
            <w:r w:rsidRPr="000B146A">
              <w:rPr>
                <w:b/>
                <w:sz w:val="24"/>
                <w:szCs w:val="24"/>
                <w:lang w:val="ro-RO"/>
              </w:rPr>
              <w:lastRenderedPageBreak/>
              <w:t>4.</w:t>
            </w:r>
          </w:p>
          <w:p w14:paraId="42523E98" w14:textId="77777777" w:rsidR="000535CA" w:rsidRPr="000B146A" w:rsidRDefault="000535CA" w:rsidP="00861CAB">
            <w:pPr>
              <w:jc w:val="both"/>
              <w:rPr>
                <w:b/>
                <w:sz w:val="24"/>
                <w:szCs w:val="24"/>
                <w:lang w:val="ro-RO"/>
              </w:rPr>
            </w:pPr>
          </w:p>
          <w:p w14:paraId="6838167F" w14:textId="77777777" w:rsidR="000535CA" w:rsidRPr="000B146A" w:rsidRDefault="000535CA" w:rsidP="00861CAB">
            <w:pPr>
              <w:jc w:val="both"/>
              <w:rPr>
                <w:b/>
                <w:sz w:val="24"/>
                <w:szCs w:val="24"/>
                <w:lang w:val="ro-RO"/>
              </w:rPr>
            </w:pPr>
          </w:p>
          <w:p w14:paraId="4AC3F8B4" w14:textId="77777777" w:rsidR="000535CA" w:rsidRPr="000B146A" w:rsidRDefault="000535CA" w:rsidP="00861CAB">
            <w:pPr>
              <w:jc w:val="both"/>
              <w:rPr>
                <w:b/>
                <w:sz w:val="24"/>
                <w:szCs w:val="24"/>
                <w:lang w:val="ro-RO"/>
              </w:rPr>
            </w:pPr>
          </w:p>
          <w:p w14:paraId="5B28E0D0" w14:textId="77777777" w:rsidR="000535CA" w:rsidRPr="000B146A" w:rsidRDefault="000535CA" w:rsidP="00861CAB">
            <w:pPr>
              <w:jc w:val="both"/>
              <w:rPr>
                <w:b/>
                <w:sz w:val="24"/>
                <w:szCs w:val="24"/>
                <w:lang w:val="ro-RO"/>
              </w:rPr>
            </w:pPr>
          </w:p>
          <w:p w14:paraId="4A457A15" w14:textId="77777777" w:rsidR="000535CA" w:rsidRPr="000B146A" w:rsidRDefault="000535CA" w:rsidP="00861CAB">
            <w:pPr>
              <w:jc w:val="both"/>
              <w:rPr>
                <w:b/>
                <w:sz w:val="24"/>
                <w:szCs w:val="24"/>
                <w:lang w:val="ro-RO"/>
              </w:rPr>
            </w:pPr>
          </w:p>
          <w:p w14:paraId="66694E65" w14:textId="77777777" w:rsidR="000535CA" w:rsidRPr="000B146A" w:rsidRDefault="000535CA" w:rsidP="00861CAB">
            <w:pPr>
              <w:jc w:val="both"/>
              <w:rPr>
                <w:b/>
                <w:sz w:val="24"/>
                <w:szCs w:val="24"/>
                <w:lang w:val="ro-RO"/>
              </w:rPr>
            </w:pPr>
          </w:p>
          <w:p w14:paraId="70F15F91" w14:textId="77777777" w:rsidR="000535CA" w:rsidRPr="000B146A" w:rsidRDefault="000535CA" w:rsidP="00861CAB">
            <w:pPr>
              <w:jc w:val="both"/>
              <w:rPr>
                <w:b/>
                <w:sz w:val="24"/>
                <w:szCs w:val="24"/>
                <w:lang w:val="ro-RO"/>
              </w:rPr>
            </w:pPr>
          </w:p>
          <w:p w14:paraId="76EC2693" w14:textId="77777777" w:rsidR="000535CA" w:rsidRPr="000B146A" w:rsidRDefault="000535CA" w:rsidP="00861CAB">
            <w:pPr>
              <w:jc w:val="both"/>
              <w:rPr>
                <w:b/>
                <w:sz w:val="24"/>
                <w:szCs w:val="24"/>
                <w:lang w:val="ro-RO"/>
              </w:rPr>
            </w:pPr>
          </w:p>
          <w:p w14:paraId="5C90BAA1" w14:textId="77777777" w:rsidR="000535CA" w:rsidRPr="000B146A" w:rsidRDefault="000535CA" w:rsidP="00861CAB">
            <w:pPr>
              <w:jc w:val="both"/>
              <w:rPr>
                <w:b/>
                <w:sz w:val="24"/>
                <w:szCs w:val="24"/>
                <w:lang w:val="ro-RO"/>
              </w:rPr>
            </w:pPr>
          </w:p>
          <w:p w14:paraId="37549B9D" w14:textId="77777777" w:rsidR="000535CA" w:rsidRPr="000B146A" w:rsidRDefault="000535CA" w:rsidP="00861CAB">
            <w:pPr>
              <w:jc w:val="both"/>
              <w:rPr>
                <w:b/>
                <w:sz w:val="24"/>
                <w:szCs w:val="24"/>
                <w:lang w:val="ro-RO"/>
              </w:rPr>
            </w:pPr>
          </w:p>
          <w:p w14:paraId="43E2A9CE" w14:textId="77777777" w:rsidR="000535CA" w:rsidRPr="000B146A" w:rsidRDefault="000535CA" w:rsidP="00861CAB">
            <w:pPr>
              <w:jc w:val="both"/>
              <w:rPr>
                <w:b/>
                <w:sz w:val="24"/>
                <w:szCs w:val="24"/>
                <w:lang w:val="ro-RO"/>
              </w:rPr>
            </w:pPr>
          </w:p>
          <w:p w14:paraId="69992085" w14:textId="77777777" w:rsidR="000535CA" w:rsidRPr="000B146A" w:rsidRDefault="000535CA" w:rsidP="00861CAB">
            <w:pPr>
              <w:jc w:val="both"/>
              <w:rPr>
                <w:b/>
                <w:sz w:val="24"/>
                <w:szCs w:val="24"/>
                <w:lang w:val="ro-RO"/>
              </w:rPr>
            </w:pPr>
          </w:p>
          <w:p w14:paraId="3281829B" w14:textId="77777777" w:rsidR="000535CA" w:rsidRPr="000B146A" w:rsidRDefault="000535CA" w:rsidP="00861CAB">
            <w:pPr>
              <w:jc w:val="both"/>
              <w:rPr>
                <w:b/>
                <w:sz w:val="24"/>
                <w:szCs w:val="24"/>
                <w:lang w:val="ro-RO"/>
              </w:rPr>
            </w:pPr>
          </w:p>
          <w:p w14:paraId="2D7C4A8D" w14:textId="77777777" w:rsidR="000535CA" w:rsidRPr="000B146A" w:rsidRDefault="000535CA" w:rsidP="00861CAB">
            <w:pPr>
              <w:jc w:val="both"/>
              <w:rPr>
                <w:b/>
                <w:sz w:val="24"/>
                <w:szCs w:val="24"/>
                <w:lang w:val="ro-RO"/>
              </w:rPr>
            </w:pPr>
          </w:p>
          <w:p w14:paraId="1444DFB0" w14:textId="77777777" w:rsidR="000535CA" w:rsidRPr="000B146A" w:rsidRDefault="000535CA" w:rsidP="00861CAB">
            <w:pPr>
              <w:jc w:val="both"/>
              <w:rPr>
                <w:b/>
                <w:sz w:val="24"/>
                <w:szCs w:val="24"/>
                <w:lang w:val="ro-RO"/>
              </w:rPr>
            </w:pPr>
          </w:p>
          <w:p w14:paraId="31461BF6" w14:textId="77777777" w:rsidR="000535CA" w:rsidRPr="000B146A" w:rsidRDefault="000535CA" w:rsidP="00861CAB">
            <w:pPr>
              <w:jc w:val="both"/>
              <w:rPr>
                <w:b/>
                <w:sz w:val="24"/>
                <w:szCs w:val="24"/>
                <w:lang w:val="ro-RO"/>
              </w:rPr>
            </w:pPr>
          </w:p>
          <w:p w14:paraId="69AB689B" w14:textId="77777777" w:rsidR="000535CA" w:rsidRPr="000B146A" w:rsidRDefault="000535CA" w:rsidP="00861CAB">
            <w:pPr>
              <w:jc w:val="both"/>
              <w:rPr>
                <w:b/>
                <w:sz w:val="24"/>
                <w:szCs w:val="24"/>
                <w:lang w:val="ro-RO"/>
              </w:rPr>
            </w:pPr>
          </w:p>
        </w:tc>
        <w:tc>
          <w:tcPr>
            <w:tcW w:w="1950" w:type="dxa"/>
          </w:tcPr>
          <w:p w14:paraId="6FD90402" w14:textId="77777777" w:rsidR="000535CA" w:rsidRPr="000B146A" w:rsidRDefault="000535CA" w:rsidP="00861CAB">
            <w:pPr>
              <w:rPr>
                <w:b/>
                <w:bCs/>
                <w:sz w:val="24"/>
                <w:szCs w:val="24"/>
                <w:lang w:val="ro-RO"/>
              </w:rPr>
            </w:pPr>
            <w:r w:rsidRPr="000B146A">
              <w:rPr>
                <w:b/>
                <w:bCs/>
                <w:sz w:val="24"/>
                <w:szCs w:val="24"/>
                <w:lang w:val="ro-RO"/>
              </w:rPr>
              <w:t xml:space="preserve">Autoritatea Aeronautică Civilă </w:t>
            </w:r>
          </w:p>
          <w:p w14:paraId="737BAAAC" w14:textId="77777777" w:rsidR="000535CA" w:rsidRPr="000B146A" w:rsidRDefault="000535CA" w:rsidP="00861CAB">
            <w:pPr>
              <w:rPr>
                <w:bCs/>
                <w:sz w:val="24"/>
                <w:szCs w:val="24"/>
                <w:lang w:val="ro-RO"/>
              </w:rPr>
            </w:pPr>
            <w:r w:rsidRPr="000B146A">
              <w:rPr>
                <w:bCs/>
                <w:sz w:val="24"/>
                <w:szCs w:val="24"/>
                <w:lang w:val="ro-RO"/>
              </w:rPr>
              <w:t>Scr. nr. 418 din 21.02.2018</w:t>
            </w:r>
          </w:p>
          <w:p w14:paraId="6A4F82B1" w14:textId="77777777" w:rsidR="000535CA" w:rsidRPr="000B146A" w:rsidRDefault="000535CA" w:rsidP="00861CAB">
            <w:pPr>
              <w:rPr>
                <w:bCs/>
                <w:sz w:val="24"/>
                <w:szCs w:val="24"/>
                <w:lang w:val="ro-RO"/>
              </w:rPr>
            </w:pPr>
          </w:p>
        </w:tc>
        <w:tc>
          <w:tcPr>
            <w:tcW w:w="6750" w:type="dxa"/>
          </w:tcPr>
          <w:p w14:paraId="0755A409" w14:textId="77777777" w:rsidR="000535CA" w:rsidRDefault="000535CA" w:rsidP="00861CAB">
            <w:pPr>
              <w:jc w:val="both"/>
              <w:rPr>
                <w:bCs/>
                <w:iCs/>
                <w:sz w:val="24"/>
                <w:szCs w:val="24"/>
                <w:lang w:val="ro-RO"/>
              </w:rPr>
            </w:pPr>
            <w:r w:rsidRPr="000B146A">
              <w:rPr>
                <w:bCs/>
                <w:iCs/>
                <w:sz w:val="24"/>
                <w:szCs w:val="24"/>
                <w:lang w:val="ro-RO"/>
              </w:rPr>
              <w:t xml:space="preserve">Proiectul </w:t>
            </w:r>
            <w:r>
              <w:rPr>
                <w:bCs/>
                <w:iCs/>
                <w:sz w:val="24"/>
                <w:szCs w:val="24"/>
                <w:lang w:val="ro-RO"/>
              </w:rPr>
              <w:t>H</w:t>
            </w:r>
            <w:r w:rsidRPr="000B146A">
              <w:rPr>
                <w:bCs/>
                <w:iCs/>
                <w:sz w:val="24"/>
                <w:szCs w:val="24"/>
                <w:lang w:val="ro-RO"/>
              </w:rPr>
              <w:t xml:space="preserve">otărîrii de Guvern statuează Autoritatea Aeronautică Civilă în calitate de instituției care face parte din Sistemul național de monitorizare și raportare a emisiilor de gaze cu efect de seră, precum și de raportare a altor informații relevante pentru schimbările climatice, în sarcina căreia este furnizarea autorității competente a informațiilor și datelor necesare elaborării inventarului național al emisiilor de gaze cu efect de seră și, respectiv, răspunderea pentru acuratețea, corectitudinea și caracterul complet al informațiilor furnizate, precum și pentru validarea primară a datelor. </w:t>
            </w:r>
          </w:p>
          <w:p w14:paraId="7B8297AD" w14:textId="77777777" w:rsidR="000535CA" w:rsidRPr="000B146A" w:rsidRDefault="000535CA" w:rsidP="00861CAB">
            <w:pPr>
              <w:jc w:val="both"/>
              <w:rPr>
                <w:bCs/>
                <w:iCs/>
                <w:sz w:val="24"/>
                <w:szCs w:val="24"/>
                <w:lang w:val="ro-RO"/>
              </w:rPr>
            </w:pPr>
            <w:r w:rsidRPr="000B146A">
              <w:rPr>
                <w:bCs/>
                <w:iCs/>
                <w:sz w:val="24"/>
                <w:szCs w:val="24"/>
                <w:lang w:val="ro-RO"/>
              </w:rPr>
              <w:t>Avînd în vedere modul de furnizare a informațiilor de către Autoritatea Aeronautică Civilă prin chestionare directă și nivelul răspunderii, considerăm inerentă prevederea potrivit căreia chestionarea directă urmează a se realiza prin completarea unui sau a mai multor formulare cu conținut de informații și date acceptate în comun de Autoritate competentă și Instituțiile care fac parte din Sistemul național de monitorizare și raportare.</w:t>
            </w:r>
          </w:p>
        </w:tc>
        <w:tc>
          <w:tcPr>
            <w:tcW w:w="5614" w:type="dxa"/>
          </w:tcPr>
          <w:p w14:paraId="00CB53CF" w14:textId="77777777" w:rsidR="00FD0740" w:rsidRDefault="000535CA" w:rsidP="00861CAB">
            <w:pPr>
              <w:jc w:val="both"/>
              <w:rPr>
                <w:sz w:val="24"/>
                <w:szCs w:val="24"/>
                <w:lang w:val="ro-RO"/>
              </w:rPr>
            </w:pPr>
            <w:r w:rsidRPr="000535CA">
              <w:rPr>
                <w:b/>
                <w:sz w:val="24"/>
                <w:szCs w:val="24"/>
                <w:lang w:val="ro-RO"/>
              </w:rPr>
              <w:t>Nu se acceptă</w:t>
            </w:r>
            <w:r>
              <w:rPr>
                <w:sz w:val="24"/>
                <w:szCs w:val="24"/>
                <w:lang w:val="ro-RO"/>
              </w:rPr>
              <w:t>.</w:t>
            </w:r>
            <w:r w:rsidR="00D91CAC">
              <w:rPr>
                <w:sz w:val="24"/>
                <w:szCs w:val="24"/>
                <w:lang w:val="ro-RO"/>
              </w:rPr>
              <w:t xml:space="preserve"> </w:t>
            </w:r>
          </w:p>
          <w:p w14:paraId="5C01C0B5" w14:textId="135AD3FD" w:rsidR="000535CA" w:rsidRPr="000B146A" w:rsidRDefault="00D91CAC" w:rsidP="00861CAB">
            <w:pPr>
              <w:jc w:val="both"/>
              <w:rPr>
                <w:sz w:val="24"/>
                <w:szCs w:val="24"/>
                <w:lang w:val="ro-RO"/>
              </w:rPr>
            </w:pPr>
            <w:r>
              <w:rPr>
                <w:sz w:val="24"/>
                <w:szCs w:val="24"/>
                <w:lang w:val="ro-RO"/>
              </w:rPr>
              <w:t>Reiterăm, conform pct. 5</w:t>
            </w:r>
            <w:r w:rsidR="00694D2E">
              <w:rPr>
                <w:sz w:val="24"/>
                <w:szCs w:val="24"/>
                <w:lang w:val="ro-RO"/>
              </w:rPr>
              <w:t>3</w:t>
            </w:r>
            <w:r>
              <w:rPr>
                <w:sz w:val="24"/>
                <w:szCs w:val="24"/>
                <w:lang w:val="ro-RO"/>
              </w:rPr>
              <w:t xml:space="preserve"> al Regulamentului, ”</w:t>
            </w:r>
            <w:r w:rsidRPr="00D91CAC">
              <w:rPr>
                <w:i/>
                <w:sz w:val="24"/>
                <w:szCs w:val="24"/>
                <w:lang w:val="ro-RO"/>
              </w:rPr>
              <w:t>autoritatea competentă oferă autorităților și instituțiilor responsabile, respondenților identificați care dețin informațiile, factorii de emisii și datele privind activitatea, necesare estimării emisiilor antropice de gaze cu efect de seră, după cum sunt prevăzute în Tabelele 1, 2, 3, 4 și 5, formatul chestionarelor de raportare, aprobat anual de către conducătorul autorității competente</w:t>
            </w:r>
            <w:r>
              <w:rPr>
                <w:sz w:val="24"/>
                <w:szCs w:val="24"/>
                <w:lang w:val="ro-RO"/>
              </w:rPr>
              <w:t>”; concomitent, conform pct. 5</w:t>
            </w:r>
            <w:r w:rsidR="00694D2E">
              <w:rPr>
                <w:sz w:val="24"/>
                <w:szCs w:val="24"/>
                <w:lang w:val="ro-RO"/>
              </w:rPr>
              <w:t>7</w:t>
            </w:r>
            <w:r>
              <w:rPr>
                <w:sz w:val="24"/>
                <w:szCs w:val="24"/>
                <w:lang w:val="ro-RO"/>
              </w:rPr>
              <w:t>, ”</w:t>
            </w:r>
            <w:r w:rsidRPr="00D91CAC">
              <w:rPr>
                <w:i/>
                <w:sz w:val="24"/>
                <w:szCs w:val="24"/>
                <w:lang w:val="ro-RO"/>
              </w:rPr>
              <w:t>schimbul de date dintre autoritatea competentă și autoritățile și instituțiile responsabile, se efectuează gratuit și în termenii prevăzuți de prezentul Regulament, în condițiile respectării prevederilor cap. VII “Confidențialitatea informației statistice” din Legea nr. 93 din 26.05.2017 cu privire la statistica oficială</w:t>
            </w:r>
            <w:r>
              <w:rPr>
                <w:sz w:val="24"/>
                <w:szCs w:val="24"/>
                <w:lang w:val="ro-RO"/>
              </w:rPr>
              <w:t xml:space="preserve">”; conform pct. </w:t>
            </w:r>
            <w:r w:rsidR="00694D2E">
              <w:rPr>
                <w:sz w:val="24"/>
                <w:szCs w:val="24"/>
                <w:lang w:val="ro-RO"/>
              </w:rPr>
              <w:t>60</w:t>
            </w:r>
            <w:r>
              <w:rPr>
                <w:sz w:val="24"/>
                <w:szCs w:val="24"/>
                <w:lang w:val="ro-RO"/>
              </w:rPr>
              <w:t xml:space="preserve"> ”</w:t>
            </w:r>
            <w:r w:rsidRPr="00D91CAC">
              <w:rPr>
                <w:i/>
                <w:sz w:val="24"/>
                <w:szCs w:val="24"/>
                <w:lang w:val="ro-RO"/>
              </w:rPr>
              <w:t>organul de control în domeniul mediului exercită funcția de supraveghere și control privind respectarea prevederilor prezentului Regulament în conformitate cu Legea nr. 1515 din 16 iunie 1993 privind protecția mediului înconjurător și Legea nr. 131 din 8 iunie 2012 privind controlul de stat asupra activității de întreprinzător</w:t>
            </w:r>
            <w:r>
              <w:rPr>
                <w:sz w:val="24"/>
                <w:szCs w:val="24"/>
                <w:lang w:val="ro-RO"/>
              </w:rPr>
              <w:t>”.</w:t>
            </w:r>
          </w:p>
        </w:tc>
      </w:tr>
      <w:tr w:rsidR="00D91CAC" w:rsidRPr="00ED1EE7" w14:paraId="0AF3067F" w14:textId="77777777" w:rsidTr="00AF0335">
        <w:trPr>
          <w:trHeight w:val="1408"/>
        </w:trPr>
        <w:tc>
          <w:tcPr>
            <w:tcW w:w="570" w:type="dxa"/>
          </w:tcPr>
          <w:p w14:paraId="2FAD8EAB" w14:textId="77777777" w:rsidR="00D91CAC" w:rsidRPr="000B146A" w:rsidRDefault="00D91CAC" w:rsidP="00D91CAC">
            <w:pPr>
              <w:jc w:val="both"/>
              <w:rPr>
                <w:b/>
                <w:sz w:val="24"/>
                <w:szCs w:val="24"/>
                <w:lang w:val="ro-RO"/>
              </w:rPr>
            </w:pPr>
            <w:r w:rsidRPr="000B146A">
              <w:rPr>
                <w:b/>
                <w:sz w:val="24"/>
                <w:szCs w:val="24"/>
                <w:lang w:val="ro-RO"/>
              </w:rPr>
              <w:t>5.</w:t>
            </w:r>
          </w:p>
          <w:p w14:paraId="304701E0" w14:textId="77777777" w:rsidR="00D91CAC" w:rsidRPr="000B146A" w:rsidRDefault="00D91CAC" w:rsidP="00D91CAC">
            <w:pPr>
              <w:jc w:val="both"/>
              <w:rPr>
                <w:b/>
                <w:sz w:val="24"/>
                <w:szCs w:val="24"/>
                <w:lang w:val="ro-RO"/>
              </w:rPr>
            </w:pPr>
          </w:p>
          <w:p w14:paraId="2F1FBA5B" w14:textId="77777777" w:rsidR="00D91CAC" w:rsidRPr="000B146A" w:rsidRDefault="00D91CAC" w:rsidP="00D91CAC">
            <w:pPr>
              <w:jc w:val="both"/>
              <w:rPr>
                <w:b/>
                <w:sz w:val="24"/>
                <w:szCs w:val="24"/>
                <w:lang w:val="ro-RO"/>
              </w:rPr>
            </w:pPr>
          </w:p>
          <w:p w14:paraId="6F3CEF93" w14:textId="77777777" w:rsidR="00D91CAC" w:rsidRPr="000B146A" w:rsidRDefault="00D91CAC" w:rsidP="00D91CAC">
            <w:pPr>
              <w:jc w:val="both"/>
              <w:rPr>
                <w:b/>
                <w:sz w:val="24"/>
                <w:szCs w:val="24"/>
                <w:lang w:val="ro-RO"/>
              </w:rPr>
            </w:pPr>
          </w:p>
          <w:p w14:paraId="0FBFD54A" w14:textId="77777777" w:rsidR="00D91CAC" w:rsidRPr="000B146A" w:rsidRDefault="00D91CAC" w:rsidP="00D91CAC">
            <w:pPr>
              <w:jc w:val="both"/>
              <w:rPr>
                <w:b/>
                <w:sz w:val="24"/>
                <w:szCs w:val="24"/>
                <w:lang w:val="ro-RO"/>
              </w:rPr>
            </w:pPr>
          </w:p>
          <w:p w14:paraId="4D662729" w14:textId="77777777" w:rsidR="00D91CAC" w:rsidRPr="000B146A" w:rsidRDefault="00D91CAC" w:rsidP="00D91CAC">
            <w:pPr>
              <w:jc w:val="both"/>
              <w:rPr>
                <w:b/>
                <w:sz w:val="24"/>
                <w:szCs w:val="24"/>
                <w:lang w:val="ro-RO"/>
              </w:rPr>
            </w:pPr>
          </w:p>
        </w:tc>
        <w:tc>
          <w:tcPr>
            <w:tcW w:w="1950" w:type="dxa"/>
          </w:tcPr>
          <w:p w14:paraId="62F94156" w14:textId="77777777" w:rsidR="00D91CAC" w:rsidRPr="000B146A" w:rsidRDefault="00D91CAC" w:rsidP="00D91CAC">
            <w:pPr>
              <w:rPr>
                <w:b/>
                <w:bCs/>
                <w:sz w:val="24"/>
                <w:szCs w:val="24"/>
                <w:lang w:val="ro-RO"/>
              </w:rPr>
            </w:pPr>
            <w:r w:rsidRPr="000B146A">
              <w:rPr>
                <w:b/>
                <w:bCs/>
                <w:sz w:val="24"/>
                <w:szCs w:val="24"/>
                <w:lang w:val="ro-RO"/>
              </w:rPr>
              <w:t>Ministerul Apărării al Republicii Moldova</w:t>
            </w:r>
          </w:p>
          <w:p w14:paraId="0F4C5A3C" w14:textId="77777777" w:rsidR="00D91CAC" w:rsidRPr="000B146A" w:rsidRDefault="00D91CAC" w:rsidP="00D91CAC">
            <w:pPr>
              <w:rPr>
                <w:bCs/>
                <w:sz w:val="24"/>
                <w:szCs w:val="24"/>
                <w:lang w:val="ro-RO"/>
              </w:rPr>
            </w:pPr>
            <w:r w:rsidRPr="000B146A">
              <w:rPr>
                <w:bCs/>
                <w:sz w:val="24"/>
                <w:szCs w:val="24"/>
                <w:lang w:val="ro-RO"/>
              </w:rPr>
              <w:t>Scr. nr. 11/244 din 22.02.2018</w:t>
            </w:r>
          </w:p>
        </w:tc>
        <w:tc>
          <w:tcPr>
            <w:tcW w:w="6750" w:type="dxa"/>
          </w:tcPr>
          <w:p w14:paraId="7F2E690A" w14:textId="419F493A" w:rsidR="00D91CAC" w:rsidRPr="000B146A" w:rsidRDefault="00FD0740" w:rsidP="00D91CAC">
            <w:pPr>
              <w:jc w:val="both"/>
              <w:rPr>
                <w:bCs/>
                <w:iCs/>
                <w:sz w:val="24"/>
                <w:szCs w:val="24"/>
                <w:lang w:val="ro-RO"/>
              </w:rPr>
            </w:pPr>
            <w:r w:rsidRPr="00B37B78">
              <w:rPr>
                <w:b/>
                <w:sz w:val="24"/>
                <w:szCs w:val="24"/>
                <w:lang w:val="ro-RO"/>
              </w:rPr>
              <w:t>Lipsa propunerilor de modificare și completare</w:t>
            </w:r>
            <w:r w:rsidRPr="003A2941">
              <w:rPr>
                <w:b/>
                <w:sz w:val="24"/>
                <w:szCs w:val="24"/>
                <w:lang w:val="ro-RO"/>
              </w:rPr>
              <w:t>.</w:t>
            </w:r>
          </w:p>
        </w:tc>
        <w:tc>
          <w:tcPr>
            <w:tcW w:w="5614" w:type="dxa"/>
          </w:tcPr>
          <w:p w14:paraId="32809C25" w14:textId="3B72E3F0" w:rsidR="00D91CAC" w:rsidRPr="000B146A" w:rsidRDefault="00D91CAC" w:rsidP="00D91CAC">
            <w:pPr>
              <w:spacing w:after="120"/>
              <w:jc w:val="both"/>
              <w:rPr>
                <w:sz w:val="24"/>
                <w:szCs w:val="24"/>
                <w:lang w:val="ro-RO"/>
              </w:rPr>
            </w:pPr>
          </w:p>
        </w:tc>
      </w:tr>
      <w:tr w:rsidR="00D91CAC" w:rsidRPr="00ED1EE7" w14:paraId="6985805F" w14:textId="77777777" w:rsidTr="00AF0335">
        <w:trPr>
          <w:trHeight w:val="975"/>
        </w:trPr>
        <w:tc>
          <w:tcPr>
            <w:tcW w:w="570" w:type="dxa"/>
          </w:tcPr>
          <w:p w14:paraId="284CDB74" w14:textId="77777777" w:rsidR="00D91CAC" w:rsidRPr="000B146A" w:rsidRDefault="00D91CAC" w:rsidP="00D91CAC">
            <w:pPr>
              <w:jc w:val="both"/>
              <w:rPr>
                <w:b/>
                <w:sz w:val="24"/>
                <w:szCs w:val="24"/>
                <w:lang w:val="ro-RO"/>
              </w:rPr>
            </w:pPr>
            <w:r w:rsidRPr="000B146A">
              <w:rPr>
                <w:b/>
                <w:sz w:val="24"/>
                <w:szCs w:val="24"/>
                <w:lang w:val="ro-RO"/>
              </w:rPr>
              <w:t>6.</w:t>
            </w:r>
          </w:p>
          <w:p w14:paraId="278BB627" w14:textId="77777777" w:rsidR="00D91CAC" w:rsidRPr="000B146A" w:rsidRDefault="00D91CAC" w:rsidP="00D91CAC">
            <w:pPr>
              <w:jc w:val="both"/>
              <w:rPr>
                <w:b/>
                <w:sz w:val="24"/>
                <w:szCs w:val="24"/>
                <w:lang w:val="ro-RO"/>
              </w:rPr>
            </w:pPr>
          </w:p>
          <w:p w14:paraId="35D7B4CF" w14:textId="77777777" w:rsidR="00D91CAC" w:rsidRPr="000B146A" w:rsidRDefault="00D91CAC" w:rsidP="00D91CAC">
            <w:pPr>
              <w:jc w:val="both"/>
              <w:rPr>
                <w:b/>
                <w:sz w:val="24"/>
                <w:szCs w:val="24"/>
                <w:lang w:val="ro-RO"/>
              </w:rPr>
            </w:pPr>
          </w:p>
        </w:tc>
        <w:tc>
          <w:tcPr>
            <w:tcW w:w="1950" w:type="dxa"/>
          </w:tcPr>
          <w:p w14:paraId="2F403D58" w14:textId="77777777" w:rsidR="00D91CAC" w:rsidRPr="000B146A" w:rsidRDefault="00D91CAC" w:rsidP="00D91CAC">
            <w:pPr>
              <w:rPr>
                <w:b/>
                <w:bCs/>
                <w:sz w:val="24"/>
                <w:szCs w:val="24"/>
                <w:lang w:val="ro-RO"/>
              </w:rPr>
            </w:pPr>
            <w:r w:rsidRPr="000B146A">
              <w:rPr>
                <w:b/>
                <w:bCs/>
                <w:sz w:val="24"/>
                <w:szCs w:val="24"/>
                <w:lang w:val="ro-RO"/>
              </w:rPr>
              <w:t>Agenția Relații Funciare și Cadastru</w:t>
            </w:r>
          </w:p>
          <w:p w14:paraId="4E7E3222" w14:textId="77777777" w:rsidR="00D91CAC" w:rsidRPr="000B146A" w:rsidRDefault="00D91CAC" w:rsidP="00D91CAC">
            <w:pPr>
              <w:rPr>
                <w:bCs/>
                <w:sz w:val="24"/>
                <w:szCs w:val="24"/>
                <w:lang w:val="ro-RO"/>
              </w:rPr>
            </w:pPr>
            <w:r w:rsidRPr="000B146A">
              <w:rPr>
                <w:bCs/>
                <w:sz w:val="24"/>
                <w:szCs w:val="24"/>
                <w:lang w:val="ro-RO"/>
              </w:rPr>
              <w:t>Scr. nr.36/01-06/182 din 22.02.2018</w:t>
            </w:r>
          </w:p>
        </w:tc>
        <w:tc>
          <w:tcPr>
            <w:tcW w:w="6750" w:type="dxa"/>
          </w:tcPr>
          <w:p w14:paraId="35648B63" w14:textId="62E96936" w:rsidR="00D91CAC" w:rsidRPr="000B146A" w:rsidRDefault="00FD0740" w:rsidP="00AD443A">
            <w:pPr>
              <w:jc w:val="both"/>
              <w:rPr>
                <w:bCs/>
                <w:iCs/>
                <w:sz w:val="24"/>
                <w:szCs w:val="24"/>
                <w:lang w:val="ro-RO"/>
              </w:rPr>
            </w:pPr>
            <w:r w:rsidRPr="00B37B78">
              <w:rPr>
                <w:b/>
                <w:sz w:val="24"/>
                <w:szCs w:val="24"/>
                <w:lang w:val="ro-RO"/>
              </w:rPr>
              <w:t>Lipsa propunerilor de modificare și completare</w:t>
            </w:r>
            <w:r w:rsidRPr="003A2941">
              <w:rPr>
                <w:b/>
                <w:sz w:val="24"/>
                <w:szCs w:val="24"/>
                <w:lang w:val="ro-RO"/>
              </w:rPr>
              <w:t>.</w:t>
            </w:r>
          </w:p>
        </w:tc>
        <w:tc>
          <w:tcPr>
            <w:tcW w:w="5614" w:type="dxa"/>
          </w:tcPr>
          <w:p w14:paraId="6D441FD1" w14:textId="01242699" w:rsidR="00D91CAC" w:rsidRPr="000B146A" w:rsidRDefault="00D91CAC" w:rsidP="00D91CAC">
            <w:pPr>
              <w:spacing w:after="120"/>
              <w:jc w:val="both"/>
              <w:rPr>
                <w:sz w:val="24"/>
                <w:szCs w:val="24"/>
                <w:lang w:val="ro-RO"/>
              </w:rPr>
            </w:pPr>
          </w:p>
        </w:tc>
      </w:tr>
      <w:tr w:rsidR="0060524E" w:rsidRPr="000A1557" w14:paraId="02F449B3" w14:textId="77777777" w:rsidTr="00AF0335">
        <w:trPr>
          <w:trHeight w:val="1692"/>
        </w:trPr>
        <w:tc>
          <w:tcPr>
            <w:tcW w:w="570" w:type="dxa"/>
            <w:vMerge w:val="restart"/>
          </w:tcPr>
          <w:p w14:paraId="419AA8A2" w14:textId="77777777" w:rsidR="0060524E" w:rsidRPr="000B146A" w:rsidRDefault="0060524E" w:rsidP="00180D4E">
            <w:pPr>
              <w:jc w:val="both"/>
              <w:rPr>
                <w:b/>
                <w:sz w:val="24"/>
                <w:szCs w:val="24"/>
                <w:lang w:val="ro-RO"/>
              </w:rPr>
            </w:pPr>
            <w:r w:rsidRPr="000B146A">
              <w:rPr>
                <w:b/>
                <w:sz w:val="24"/>
                <w:szCs w:val="24"/>
                <w:lang w:val="ro-RO"/>
              </w:rPr>
              <w:lastRenderedPageBreak/>
              <w:t>7.</w:t>
            </w:r>
          </w:p>
          <w:p w14:paraId="65442CCF" w14:textId="77777777" w:rsidR="0060524E" w:rsidRPr="000B146A" w:rsidRDefault="0060524E" w:rsidP="00180D4E">
            <w:pPr>
              <w:jc w:val="both"/>
              <w:rPr>
                <w:b/>
                <w:sz w:val="24"/>
                <w:szCs w:val="24"/>
                <w:lang w:val="ro-RO"/>
              </w:rPr>
            </w:pPr>
          </w:p>
          <w:p w14:paraId="0377F8DD" w14:textId="77777777" w:rsidR="0060524E" w:rsidRPr="000B146A" w:rsidRDefault="0060524E" w:rsidP="00180D4E">
            <w:pPr>
              <w:jc w:val="both"/>
              <w:rPr>
                <w:b/>
                <w:sz w:val="24"/>
                <w:szCs w:val="24"/>
                <w:lang w:val="ro-RO"/>
              </w:rPr>
            </w:pPr>
          </w:p>
        </w:tc>
        <w:tc>
          <w:tcPr>
            <w:tcW w:w="1950" w:type="dxa"/>
            <w:vMerge w:val="restart"/>
          </w:tcPr>
          <w:p w14:paraId="2C92ECD6" w14:textId="77777777" w:rsidR="0060524E" w:rsidRPr="000B146A" w:rsidRDefault="0060524E" w:rsidP="00180D4E">
            <w:pPr>
              <w:rPr>
                <w:b/>
                <w:bCs/>
                <w:sz w:val="24"/>
                <w:szCs w:val="24"/>
                <w:lang w:val="ro-RO"/>
              </w:rPr>
            </w:pPr>
            <w:r w:rsidRPr="000B146A">
              <w:rPr>
                <w:b/>
                <w:bCs/>
                <w:sz w:val="24"/>
                <w:szCs w:val="24"/>
                <w:lang w:val="ro-RO"/>
              </w:rPr>
              <w:t>Ministerul Sănătății, Muncii și Protecției Sociale</w:t>
            </w:r>
          </w:p>
          <w:p w14:paraId="1B948A36" w14:textId="77777777" w:rsidR="0060524E" w:rsidRPr="000B146A" w:rsidRDefault="0060524E" w:rsidP="00180D4E">
            <w:pPr>
              <w:rPr>
                <w:bCs/>
                <w:sz w:val="24"/>
                <w:szCs w:val="24"/>
                <w:lang w:val="ro-RO"/>
              </w:rPr>
            </w:pPr>
            <w:r w:rsidRPr="000B146A">
              <w:rPr>
                <w:bCs/>
                <w:sz w:val="24"/>
                <w:szCs w:val="24"/>
                <w:lang w:val="ro-RO"/>
              </w:rPr>
              <w:t>Scr. nr. 01-1008 din 26.02.2018</w:t>
            </w:r>
          </w:p>
          <w:p w14:paraId="2C87037F" w14:textId="77777777" w:rsidR="0060524E" w:rsidRPr="000B146A" w:rsidRDefault="0060524E" w:rsidP="00180D4E">
            <w:pPr>
              <w:rPr>
                <w:bCs/>
                <w:sz w:val="24"/>
                <w:szCs w:val="24"/>
                <w:lang w:val="ro-RO"/>
              </w:rPr>
            </w:pPr>
          </w:p>
        </w:tc>
        <w:tc>
          <w:tcPr>
            <w:tcW w:w="6750" w:type="dxa"/>
          </w:tcPr>
          <w:p w14:paraId="529DFCB9" w14:textId="77777777" w:rsidR="0060524E" w:rsidRPr="000B146A" w:rsidRDefault="0060524E" w:rsidP="00180D4E">
            <w:pPr>
              <w:jc w:val="both"/>
              <w:rPr>
                <w:bCs/>
                <w:iCs/>
                <w:sz w:val="24"/>
                <w:szCs w:val="24"/>
                <w:lang w:val="ro-RO"/>
              </w:rPr>
            </w:pPr>
            <w:r w:rsidRPr="000B146A">
              <w:rPr>
                <w:sz w:val="24"/>
                <w:szCs w:val="24"/>
                <w:lang w:val="ro-RO" w:eastAsia="ro-RO"/>
              </w:rPr>
              <w:t xml:space="preserve">La pct. </w:t>
            </w:r>
            <w:r w:rsidRPr="000B146A">
              <w:rPr>
                <w:sz w:val="24"/>
                <w:szCs w:val="24"/>
                <w:lang w:val="es-ES_tradnl" w:eastAsia="ro-RO"/>
              </w:rPr>
              <w:t xml:space="preserve">23-25 </w:t>
            </w:r>
            <w:r w:rsidRPr="000B146A">
              <w:rPr>
                <w:sz w:val="24"/>
                <w:szCs w:val="24"/>
                <w:lang w:val="ro-RO" w:eastAsia="ro-RO"/>
              </w:rPr>
              <w:t xml:space="preserve">din </w:t>
            </w:r>
            <w:r w:rsidRPr="000B146A">
              <w:rPr>
                <w:i/>
                <w:iCs/>
                <w:sz w:val="24"/>
                <w:szCs w:val="24"/>
                <w:lang w:val="ro-RO" w:eastAsia="ro-RO"/>
              </w:rPr>
              <w:t xml:space="preserve">Tabelul </w:t>
            </w:r>
            <w:r w:rsidRPr="000B146A">
              <w:rPr>
                <w:i/>
                <w:iCs/>
                <w:sz w:val="24"/>
                <w:szCs w:val="24"/>
                <w:lang w:val="es-ES_tradnl" w:eastAsia="ro-RO"/>
              </w:rPr>
              <w:t xml:space="preserve">5: </w:t>
            </w:r>
            <w:r w:rsidRPr="000B146A">
              <w:rPr>
                <w:i/>
                <w:iCs/>
                <w:sz w:val="24"/>
                <w:szCs w:val="24"/>
                <w:lang w:val="ro-RO" w:eastAsia="ro-RO"/>
              </w:rPr>
              <w:t xml:space="preserve">Date privind activitatea, necesara întocmirii inventarului național al emisiilor ele gaze cu efect ele seră </w:t>
            </w:r>
            <w:r w:rsidRPr="000B146A">
              <w:rPr>
                <w:i/>
                <w:iCs/>
                <w:sz w:val="24"/>
                <w:szCs w:val="24"/>
                <w:lang w:val="es-ES_tradnl" w:eastAsia="ro-RO"/>
              </w:rPr>
              <w:t xml:space="preserve">- </w:t>
            </w:r>
            <w:r w:rsidRPr="000B146A">
              <w:rPr>
                <w:i/>
                <w:iCs/>
                <w:sz w:val="24"/>
                <w:szCs w:val="24"/>
                <w:lang w:val="ro-RO" w:eastAsia="ro-RO"/>
              </w:rPr>
              <w:t xml:space="preserve">sectorul deșeuri; </w:t>
            </w:r>
            <w:r w:rsidRPr="000B146A">
              <w:rPr>
                <w:sz w:val="24"/>
                <w:szCs w:val="24"/>
                <w:lang w:val="ro-RO" w:eastAsia="ro-RO"/>
              </w:rPr>
              <w:t xml:space="preserve">autoritatea responsabilă de furnizarea datelor "Ministerul Sănătății, Muncii și Protecției Sociale" de substituit cu Autoritatea administrativă din subordinea organului central de mediu al administrației publice în domeniul gestionării deșeurilor care va fi deținătorul Sistemului informațional automatizat "Managementul deșeurilor" (denumit în continuare </w:t>
            </w:r>
            <w:r w:rsidRPr="000B146A">
              <w:rPr>
                <w:sz w:val="24"/>
                <w:szCs w:val="24"/>
                <w:lang w:val="es-ES_tradnl" w:eastAsia="ro-RO"/>
              </w:rPr>
              <w:t xml:space="preserve">- </w:t>
            </w:r>
            <w:r w:rsidRPr="000B146A">
              <w:rPr>
                <w:sz w:val="24"/>
                <w:szCs w:val="24"/>
                <w:lang w:val="ro-RO" w:eastAsia="ro-RO"/>
              </w:rPr>
              <w:t xml:space="preserve">SI A MD). SI A MD necesită să fie instituit în temeiul art. </w:t>
            </w:r>
            <w:r w:rsidRPr="000B146A">
              <w:rPr>
                <w:sz w:val="24"/>
                <w:szCs w:val="24"/>
                <w:lang w:val="es-ES_tradnl" w:eastAsia="ro-RO"/>
              </w:rPr>
              <w:t xml:space="preserve">33 </w:t>
            </w:r>
            <w:r w:rsidRPr="000B146A">
              <w:rPr>
                <w:sz w:val="24"/>
                <w:szCs w:val="24"/>
                <w:lang w:val="ro-RO" w:eastAsia="ro-RO"/>
              </w:rPr>
              <w:t xml:space="preserve">al Legii nr.209 din </w:t>
            </w:r>
            <w:r w:rsidRPr="000B146A">
              <w:rPr>
                <w:sz w:val="24"/>
                <w:szCs w:val="24"/>
                <w:lang w:val="es-ES_tradnl" w:eastAsia="ro-RO"/>
              </w:rPr>
              <w:t xml:space="preserve">29 </w:t>
            </w:r>
            <w:r w:rsidRPr="000B146A">
              <w:rPr>
                <w:sz w:val="24"/>
                <w:szCs w:val="24"/>
                <w:lang w:val="ro-RO" w:eastAsia="ro-RO"/>
              </w:rPr>
              <w:t xml:space="preserve">iulie </w:t>
            </w:r>
            <w:r w:rsidRPr="000B146A">
              <w:rPr>
                <w:sz w:val="24"/>
                <w:szCs w:val="24"/>
                <w:lang w:val="es-ES_tradnl" w:eastAsia="ro-RO"/>
              </w:rPr>
              <w:t xml:space="preserve">2016, </w:t>
            </w:r>
            <w:r w:rsidRPr="000B146A">
              <w:rPr>
                <w:sz w:val="24"/>
                <w:szCs w:val="24"/>
                <w:lang w:val="ro-RO" w:eastAsia="ro-RO"/>
              </w:rPr>
              <w:t xml:space="preserve">privind deșeurile și care va servi drept instrument pentru acumularea informației privind deșeurile generate. Evidenței de stat vor fi supuse toate deșeurile, atât cele generate cât și cele recepționate cu specificarea măsurilor de tratare pentru activități de reutilizare, eliminare, depozitare, </w:t>
            </w:r>
            <w:r w:rsidRPr="000B146A">
              <w:rPr>
                <w:sz w:val="24"/>
                <w:szCs w:val="24"/>
                <w:lang w:val="es-ES_tradnl" w:eastAsia="ro-RO"/>
              </w:rPr>
              <w:t xml:space="preserve">etc. </w:t>
            </w:r>
            <w:r w:rsidRPr="000B146A">
              <w:rPr>
                <w:sz w:val="24"/>
                <w:szCs w:val="24"/>
                <w:lang w:val="ro-RO" w:eastAsia="ro-RO"/>
              </w:rPr>
              <w:t>Astfel, SIA MD va dispune ele toate instrumentele care să asigure această evidență.</w:t>
            </w:r>
          </w:p>
        </w:tc>
        <w:tc>
          <w:tcPr>
            <w:tcW w:w="5614" w:type="dxa"/>
          </w:tcPr>
          <w:p w14:paraId="348E686D" w14:textId="77777777" w:rsidR="00107476" w:rsidRDefault="0060524E" w:rsidP="00180D4E">
            <w:pPr>
              <w:spacing w:after="120"/>
              <w:jc w:val="both"/>
              <w:rPr>
                <w:sz w:val="24"/>
                <w:szCs w:val="24"/>
                <w:lang w:val="ro-RO"/>
              </w:rPr>
            </w:pPr>
            <w:r w:rsidRPr="003A2941">
              <w:rPr>
                <w:b/>
                <w:sz w:val="24"/>
                <w:szCs w:val="24"/>
                <w:lang w:val="ro-RO"/>
              </w:rPr>
              <w:t>Se acceptă.</w:t>
            </w:r>
            <w:r>
              <w:rPr>
                <w:sz w:val="24"/>
                <w:szCs w:val="24"/>
                <w:lang w:val="ro-RO"/>
              </w:rPr>
              <w:t xml:space="preserve"> </w:t>
            </w:r>
          </w:p>
          <w:p w14:paraId="11F51A07" w14:textId="5648DC76" w:rsidR="0060524E" w:rsidRPr="000B146A" w:rsidRDefault="0060524E" w:rsidP="00180D4E">
            <w:pPr>
              <w:spacing w:after="120"/>
              <w:jc w:val="both"/>
              <w:rPr>
                <w:sz w:val="24"/>
                <w:szCs w:val="24"/>
                <w:lang w:val="ro-RO"/>
              </w:rPr>
            </w:pPr>
            <w:r w:rsidRPr="00A57EC4">
              <w:rPr>
                <w:sz w:val="24"/>
                <w:szCs w:val="24"/>
                <w:lang w:val="ro-RO"/>
              </w:rPr>
              <w:t>Proiectul a fost modificat.</w:t>
            </w:r>
          </w:p>
        </w:tc>
      </w:tr>
      <w:tr w:rsidR="0060524E" w:rsidRPr="00107476" w14:paraId="4F3E625F" w14:textId="77777777" w:rsidTr="00AF0335">
        <w:tc>
          <w:tcPr>
            <w:tcW w:w="570" w:type="dxa"/>
            <w:vMerge/>
          </w:tcPr>
          <w:p w14:paraId="70BC129E" w14:textId="77777777" w:rsidR="0060524E" w:rsidRPr="000B146A" w:rsidRDefault="0060524E" w:rsidP="00180D4E">
            <w:pPr>
              <w:jc w:val="both"/>
              <w:rPr>
                <w:b/>
                <w:sz w:val="24"/>
                <w:szCs w:val="24"/>
                <w:lang w:val="ro-RO"/>
              </w:rPr>
            </w:pPr>
          </w:p>
        </w:tc>
        <w:tc>
          <w:tcPr>
            <w:tcW w:w="1950" w:type="dxa"/>
            <w:vMerge/>
          </w:tcPr>
          <w:p w14:paraId="7A233940" w14:textId="77777777" w:rsidR="0060524E" w:rsidRPr="000B146A" w:rsidRDefault="0060524E" w:rsidP="00180D4E">
            <w:pPr>
              <w:rPr>
                <w:bCs/>
                <w:sz w:val="24"/>
                <w:szCs w:val="24"/>
                <w:lang w:val="ro-RO"/>
              </w:rPr>
            </w:pPr>
          </w:p>
        </w:tc>
        <w:tc>
          <w:tcPr>
            <w:tcW w:w="6750" w:type="dxa"/>
          </w:tcPr>
          <w:p w14:paraId="345834C7" w14:textId="77777777" w:rsidR="0060524E" w:rsidRPr="000B146A" w:rsidRDefault="0060524E" w:rsidP="00180D4E">
            <w:pPr>
              <w:jc w:val="both"/>
              <w:rPr>
                <w:bCs/>
                <w:iCs/>
                <w:sz w:val="24"/>
                <w:szCs w:val="24"/>
                <w:lang w:val="ro-RO"/>
              </w:rPr>
            </w:pPr>
            <w:r w:rsidRPr="000B146A">
              <w:rPr>
                <w:sz w:val="24"/>
                <w:szCs w:val="24"/>
                <w:lang w:val="ro-RO" w:eastAsia="ro-RO"/>
              </w:rPr>
              <w:t xml:space="preserve">Ce ține de autoritatea responsabilă de furnizarea datelor din pct. </w:t>
            </w:r>
            <w:r w:rsidRPr="000B146A">
              <w:rPr>
                <w:sz w:val="24"/>
                <w:szCs w:val="24"/>
                <w:lang w:val="es-ES_tradnl" w:eastAsia="ro-RO"/>
              </w:rPr>
              <w:t xml:space="preserve">88, </w:t>
            </w:r>
            <w:r w:rsidRPr="000B146A">
              <w:rPr>
                <w:sz w:val="24"/>
                <w:szCs w:val="24"/>
                <w:lang w:val="ro-RO" w:eastAsia="ro-RO"/>
              </w:rPr>
              <w:t xml:space="preserve">din </w:t>
            </w:r>
            <w:r w:rsidRPr="000B146A">
              <w:rPr>
                <w:i/>
                <w:iCs/>
                <w:sz w:val="24"/>
                <w:szCs w:val="24"/>
                <w:lang w:val="ro-RO" w:eastAsia="ro-RO"/>
              </w:rPr>
              <w:t xml:space="preserve">Tabelul l: Date privind activitatea necesară întocmirii inventarului național al emisiilor de gaze cu efect de seră </w:t>
            </w:r>
            <w:r w:rsidRPr="000B146A">
              <w:rPr>
                <w:i/>
                <w:iCs/>
                <w:sz w:val="24"/>
                <w:szCs w:val="24"/>
                <w:lang w:val="es-ES_tradnl" w:eastAsia="ro-RO"/>
              </w:rPr>
              <w:t xml:space="preserve">- </w:t>
            </w:r>
            <w:r w:rsidRPr="000B146A">
              <w:rPr>
                <w:i/>
                <w:iCs/>
                <w:sz w:val="24"/>
                <w:szCs w:val="24"/>
                <w:lang w:val="ro-RO" w:eastAsia="ro-RO"/>
              </w:rPr>
              <w:t>sectorul energie, se exclude Ministerul Sănătății, Muncii si Protecției Sociale, rămâne Agenția Medicamentului și Dispozitivelor Medicale.</w:t>
            </w:r>
          </w:p>
        </w:tc>
        <w:tc>
          <w:tcPr>
            <w:tcW w:w="5614" w:type="dxa"/>
          </w:tcPr>
          <w:p w14:paraId="6F11FFF3" w14:textId="77777777" w:rsidR="00107476" w:rsidRDefault="0060524E" w:rsidP="00180D4E">
            <w:pPr>
              <w:spacing w:after="120"/>
              <w:jc w:val="both"/>
              <w:rPr>
                <w:sz w:val="24"/>
                <w:szCs w:val="24"/>
                <w:lang w:val="ro-RO"/>
              </w:rPr>
            </w:pPr>
            <w:r w:rsidRPr="003A2941">
              <w:rPr>
                <w:b/>
                <w:sz w:val="24"/>
                <w:szCs w:val="24"/>
                <w:lang w:val="ro-RO"/>
              </w:rPr>
              <w:t>Se acceptă.</w:t>
            </w:r>
            <w:r>
              <w:rPr>
                <w:sz w:val="24"/>
                <w:szCs w:val="24"/>
                <w:lang w:val="ro-RO"/>
              </w:rPr>
              <w:t xml:space="preserve"> </w:t>
            </w:r>
          </w:p>
          <w:p w14:paraId="0D9B22D1" w14:textId="77777777" w:rsidR="0060524E" w:rsidRDefault="0060524E" w:rsidP="00180D4E">
            <w:pPr>
              <w:spacing w:after="120"/>
              <w:jc w:val="both"/>
              <w:rPr>
                <w:sz w:val="24"/>
                <w:szCs w:val="24"/>
                <w:lang w:val="ro-RO"/>
              </w:rPr>
            </w:pPr>
            <w:r w:rsidRPr="00A57EC4">
              <w:rPr>
                <w:sz w:val="24"/>
                <w:szCs w:val="24"/>
                <w:lang w:val="ro-RO"/>
              </w:rPr>
              <w:t>Proiectul a fost modificat.</w:t>
            </w:r>
          </w:p>
          <w:p w14:paraId="36ED78C1" w14:textId="1D4FD642" w:rsidR="00107476" w:rsidRPr="000B146A" w:rsidRDefault="00107476" w:rsidP="00180D4E">
            <w:pPr>
              <w:spacing w:after="120"/>
              <w:jc w:val="both"/>
              <w:rPr>
                <w:sz w:val="24"/>
                <w:szCs w:val="24"/>
                <w:lang w:val="ro-RO"/>
              </w:rPr>
            </w:pPr>
            <w:r>
              <w:rPr>
                <w:sz w:val="24"/>
                <w:szCs w:val="24"/>
                <w:lang w:val="ro-RO"/>
              </w:rPr>
              <w:t>Pct. 88 a fost modificat în pct. 86</w:t>
            </w:r>
          </w:p>
        </w:tc>
      </w:tr>
      <w:tr w:rsidR="0060524E" w:rsidRPr="000A1557" w14:paraId="73A908E2" w14:textId="77777777" w:rsidTr="00AF0335">
        <w:trPr>
          <w:trHeight w:val="42"/>
        </w:trPr>
        <w:tc>
          <w:tcPr>
            <w:tcW w:w="570" w:type="dxa"/>
            <w:vMerge/>
          </w:tcPr>
          <w:p w14:paraId="2750C3AF" w14:textId="77777777" w:rsidR="0060524E" w:rsidRPr="000B146A" w:rsidRDefault="0060524E" w:rsidP="009B3AD9">
            <w:pPr>
              <w:jc w:val="both"/>
              <w:rPr>
                <w:b/>
                <w:sz w:val="24"/>
                <w:szCs w:val="24"/>
                <w:lang w:val="ro-RO"/>
              </w:rPr>
            </w:pPr>
          </w:p>
        </w:tc>
        <w:tc>
          <w:tcPr>
            <w:tcW w:w="1950" w:type="dxa"/>
            <w:vMerge/>
          </w:tcPr>
          <w:p w14:paraId="606FDD00" w14:textId="77777777" w:rsidR="0060524E" w:rsidRPr="000B146A" w:rsidRDefault="0060524E" w:rsidP="009B3AD9">
            <w:pPr>
              <w:rPr>
                <w:b/>
                <w:bCs/>
                <w:sz w:val="24"/>
                <w:szCs w:val="24"/>
                <w:lang w:val="ro-RO"/>
              </w:rPr>
            </w:pPr>
          </w:p>
        </w:tc>
        <w:tc>
          <w:tcPr>
            <w:tcW w:w="6750" w:type="dxa"/>
          </w:tcPr>
          <w:p w14:paraId="3E7E2D54" w14:textId="77777777" w:rsidR="0060524E" w:rsidRPr="000B146A" w:rsidRDefault="0060524E" w:rsidP="009B3AD9">
            <w:pPr>
              <w:jc w:val="both"/>
              <w:rPr>
                <w:sz w:val="24"/>
                <w:szCs w:val="24"/>
                <w:lang w:val="ro-RO" w:eastAsia="ro-RO"/>
              </w:rPr>
            </w:pPr>
            <w:r w:rsidRPr="000B146A">
              <w:rPr>
                <w:sz w:val="24"/>
                <w:szCs w:val="24"/>
                <w:lang w:val="ro-RO" w:eastAsia="ro-RO"/>
              </w:rPr>
              <w:t xml:space="preserve">La pct. </w:t>
            </w:r>
            <w:r w:rsidRPr="000B146A">
              <w:rPr>
                <w:i/>
                <w:iCs/>
                <w:sz w:val="24"/>
                <w:szCs w:val="24"/>
                <w:lang w:val="es-ES_tradnl" w:eastAsia="ro-RO"/>
              </w:rPr>
              <w:t xml:space="preserve">91 </w:t>
            </w:r>
            <w:r w:rsidRPr="000B146A">
              <w:rPr>
                <w:i/>
                <w:iCs/>
                <w:sz w:val="24"/>
                <w:szCs w:val="24"/>
                <w:lang w:val="ro-RO" w:eastAsia="ro-RO"/>
              </w:rPr>
              <w:t xml:space="preserve">rămâne exact așa, iar la pct. </w:t>
            </w:r>
            <w:r w:rsidRPr="000B146A">
              <w:rPr>
                <w:i/>
                <w:iCs/>
                <w:sz w:val="24"/>
                <w:szCs w:val="24"/>
                <w:lang w:val="es-ES_tradnl" w:eastAsia="ro-RO"/>
              </w:rPr>
              <w:t xml:space="preserve">92 </w:t>
            </w:r>
            <w:r w:rsidRPr="000B146A">
              <w:rPr>
                <w:sz w:val="24"/>
                <w:szCs w:val="24"/>
                <w:lang w:val="ro-RO" w:eastAsia="ro-RO"/>
              </w:rPr>
              <w:t xml:space="preserve">cuvintele Ministerul Sănătății, Muncii și Protecției Sociale se substituie cu cuvintele Agenția Medicamentului și Dispozitivelor Medicale, deoarece conform art. </w:t>
            </w:r>
            <w:r w:rsidRPr="000B146A">
              <w:rPr>
                <w:sz w:val="24"/>
                <w:szCs w:val="24"/>
                <w:lang w:val="es-ES_tradnl" w:eastAsia="ro-RO"/>
              </w:rPr>
              <w:t xml:space="preserve">17 </w:t>
            </w:r>
            <w:r w:rsidRPr="000B146A">
              <w:rPr>
                <w:sz w:val="24"/>
                <w:szCs w:val="24"/>
                <w:lang w:val="ro-RO" w:eastAsia="ro-RO"/>
              </w:rPr>
              <w:t xml:space="preserve">din Legea nr. </w:t>
            </w:r>
            <w:r w:rsidRPr="000B146A">
              <w:rPr>
                <w:sz w:val="24"/>
                <w:szCs w:val="24"/>
                <w:lang w:val="es-ES_tradnl" w:eastAsia="ro-RO"/>
              </w:rPr>
              <w:t xml:space="preserve">102 </w:t>
            </w:r>
            <w:r w:rsidRPr="000B146A">
              <w:rPr>
                <w:sz w:val="24"/>
                <w:szCs w:val="24"/>
                <w:lang w:val="ro-RO" w:eastAsia="ro-RO"/>
              </w:rPr>
              <w:t xml:space="preserve">din </w:t>
            </w:r>
            <w:r w:rsidRPr="000B146A">
              <w:rPr>
                <w:sz w:val="24"/>
                <w:szCs w:val="24"/>
                <w:lang w:val="es-ES_tradnl" w:eastAsia="ro-RO"/>
              </w:rPr>
              <w:t xml:space="preserve">09 </w:t>
            </w:r>
            <w:r w:rsidRPr="000B146A">
              <w:rPr>
                <w:sz w:val="24"/>
                <w:szCs w:val="24"/>
                <w:lang w:val="ro-RO" w:eastAsia="ro-RO"/>
              </w:rPr>
              <w:t xml:space="preserve">iunie </w:t>
            </w:r>
            <w:r w:rsidRPr="000B146A">
              <w:rPr>
                <w:sz w:val="24"/>
                <w:szCs w:val="24"/>
                <w:lang w:val="es-ES_tradnl" w:eastAsia="ro-RO"/>
              </w:rPr>
              <w:t xml:space="preserve">2017 </w:t>
            </w:r>
            <w:r w:rsidRPr="000B146A">
              <w:rPr>
                <w:sz w:val="24"/>
                <w:szCs w:val="24"/>
                <w:lang w:val="ro-RO" w:eastAsia="ro-RO"/>
              </w:rPr>
              <w:t>cu privire la dispozitivele medicale, aceasta administrează:</w:t>
            </w:r>
          </w:p>
          <w:p w14:paraId="099DD1AD" w14:textId="77777777" w:rsidR="0060524E" w:rsidRPr="000B146A" w:rsidRDefault="0060524E" w:rsidP="009B3AD9">
            <w:pPr>
              <w:numPr>
                <w:ilvl w:val="0"/>
                <w:numId w:val="25"/>
              </w:numPr>
              <w:tabs>
                <w:tab w:val="left" w:pos="319"/>
              </w:tabs>
              <w:autoSpaceDE w:val="0"/>
              <w:autoSpaceDN w:val="0"/>
              <w:adjustRightInd w:val="0"/>
              <w:ind w:left="319" w:hanging="284"/>
              <w:jc w:val="both"/>
              <w:rPr>
                <w:sz w:val="24"/>
                <w:szCs w:val="24"/>
                <w:lang w:val="es-ES_tradnl" w:eastAsia="es-ES_tradnl"/>
              </w:rPr>
            </w:pPr>
            <w:r w:rsidRPr="000B146A">
              <w:rPr>
                <w:sz w:val="24"/>
                <w:szCs w:val="24"/>
                <w:lang w:val="ro-RO" w:eastAsia="ro-RO"/>
              </w:rPr>
              <w:t>Registrul de Stat al dispozitivelor medicale (pentru evidența informației despre producători, furnizori și dispozitivele, medicale introduse pe piață RM).</w:t>
            </w:r>
          </w:p>
          <w:p w14:paraId="06818B61" w14:textId="77777777" w:rsidR="0060524E" w:rsidRPr="000B146A" w:rsidRDefault="0060524E" w:rsidP="009B3AD9">
            <w:pPr>
              <w:numPr>
                <w:ilvl w:val="0"/>
                <w:numId w:val="25"/>
              </w:numPr>
              <w:tabs>
                <w:tab w:val="left" w:pos="319"/>
              </w:tabs>
              <w:autoSpaceDE w:val="0"/>
              <w:autoSpaceDN w:val="0"/>
              <w:adjustRightInd w:val="0"/>
              <w:ind w:left="319" w:hanging="284"/>
              <w:jc w:val="both"/>
              <w:rPr>
                <w:bCs/>
                <w:iCs/>
                <w:sz w:val="24"/>
                <w:szCs w:val="24"/>
                <w:lang w:val="es-ES_tradnl"/>
              </w:rPr>
            </w:pPr>
            <w:r w:rsidRPr="00E66595">
              <w:rPr>
                <w:sz w:val="24"/>
                <w:szCs w:val="24"/>
                <w:lang w:val="ro-RO" w:eastAsia="ro-RO"/>
              </w:rPr>
              <w:t xml:space="preserve">Sistemul Informațional de Management al Dispozitivelor Medicale </w:t>
            </w:r>
            <w:r w:rsidRPr="00E66595">
              <w:rPr>
                <w:sz w:val="24"/>
                <w:szCs w:val="24"/>
                <w:lang w:val="es-ES_tradnl" w:eastAsia="ro-RO"/>
              </w:rPr>
              <w:t>(</w:t>
            </w:r>
            <w:r w:rsidRPr="00E66595">
              <w:rPr>
                <w:sz w:val="24"/>
                <w:szCs w:val="24"/>
                <w:lang w:val="ro-RO" w:eastAsia="ro-RO"/>
              </w:rPr>
              <w:t>pentru evidența informației dispozitivele medicale care se află în utilizare).</w:t>
            </w:r>
          </w:p>
        </w:tc>
        <w:tc>
          <w:tcPr>
            <w:tcW w:w="5614" w:type="dxa"/>
          </w:tcPr>
          <w:p w14:paraId="1ADB7466" w14:textId="77777777" w:rsidR="00107476" w:rsidRDefault="0060524E" w:rsidP="009B3AD9">
            <w:pPr>
              <w:spacing w:after="120"/>
              <w:jc w:val="both"/>
              <w:rPr>
                <w:sz w:val="24"/>
                <w:szCs w:val="24"/>
                <w:lang w:val="ro-RO"/>
              </w:rPr>
            </w:pPr>
            <w:r w:rsidRPr="003A2941">
              <w:rPr>
                <w:b/>
                <w:sz w:val="24"/>
                <w:szCs w:val="24"/>
                <w:lang w:val="ro-RO"/>
              </w:rPr>
              <w:t>Se acceptă.</w:t>
            </w:r>
            <w:r>
              <w:rPr>
                <w:sz w:val="24"/>
                <w:szCs w:val="24"/>
                <w:lang w:val="ro-RO"/>
              </w:rPr>
              <w:t xml:space="preserve"> </w:t>
            </w:r>
          </w:p>
          <w:p w14:paraId="47461DCC" w14:textId="77777777" w:rsidR="0060524E" w:rsidRDefault="0060524E" w:rsidP="009B3AD9">
            <w:pPr>
              <w:spacing w:after="120"/>
              <w:jc w:val="both"/>
              <w:rPr>
                <w:sz w:val="24"/>
                <w:szCs w:val="24"/>
                <w:lang w:val="ro-RO"/>
              </w:rPr>
            </w:pPr>
            <w:r w:rsidRPr="00A57EC4">
              <w:rPr>
                <w:sz w:val="24"/>
                <w:szCs w:val="24"/>
                <w:lang w:val="ro-RO"/>
              </w:rPr>
              <w:t>Proiectul a fost modificat.</w:t>
            </w:r>
          </w:p>
          <w:p w14:paraId="32CCBE30" w14:textId="30D8A3E7" w:rsidR="00107476" w:rsidRPr="000B146A" w:rsidRDefault="00107476" w:rsidP="009B3AD9">
            <w:pPr>
              <w:spacing w:after="120"/>
              <w:jc w:val="both"/>
              <w:rPr>
                <w:sz w:val="24"/>
                <w:szCs w:val="24"/>
                <w:lang w:val="ro-RO"/>
              </w:rPr>
            </w:pPr>
            <w:r>
              <w:rPr>
                <w:sz w:val="24"/>
                <w:szCs w:val="24"/>
                <w:lang w:val="ro-RO"/>
              </w:rPr>
              <w:t xml:space="preserve">Pct. 91 și 92 au fost modificate în pct. 88 și 89. </w:t>
            </w:r>
          </w:p>
        </w:tc>
      </w:tr>
      <w:tr w:rsidR="009B3AD9" w:rsidRPr="00ED1EE7" w14:paraId="38B4325D" w14:textId="77777777" w:rsidTr="00AF0335">
        <w:trPr>
          <w:trHeight w:val="1124"/>
        </w:trPr>
        <w:tc>
          <w:tcPr>
            <w:tcW w:w="570" w:type="dxa"/>
          </w:tcPr>
          <w:p w14:paraId="36C6B0F3" w14:textId="77777777" w:rsidR="009B3AD9" w:rsidRPr="000B146A" w:rsidRDefault="009B3AD9" w:rsidP="009B3AD9">
            <w:pPr>
              <w:jc w:val="both"/>
              <w:rPr>
                <w:b/>
                <w:sz w:val="24"/>
                <w:szCs w:val="24"/>
                <w:lang w:val="ro-RO"/>
              </w:rPr>
            </w:pPr>
            <w:r w:rsidRPr="000B146A">
              <w:rPr>
                <w:b/>
                <w:sz w:val="24"/>
                <w:szCs w:val="24"/>
                <w:lang w:val="ro-RO"/>
              </w:rPr>
              <w:lastRenderedPageBreak/>
              <w:t>8.</w:t>
            </w:r>
          </w:p>
        </w:tc>
        <w:tc>
          <w:tcPr>
            <w:tcW w:w="1950" w:type="dxa"/>
          </w:tcPr>
          <w:p w14:paraId="7F7F3503" w14:textId="77777777" w:rsidR="009B3AD9" w:rsidRPr="000B146A" w:rsidRDefault="009B3AD9" w:rsidP="009B3AD9">
            <w:pPr>
              <w:rPr>
                <w:b/>
                <w:bCs/>
                <w:sz w:val="24"/>
                <w:szCs w:val="24"/>
                <w:lang w:val="ro-RO"/>
              </w:rPr>
            </w:pPr>
            <w:r w:rsidRPr="000B146A">
              <w:rPr>
                <w:b/>
                <w:bCs/>
                <w:sz w:val="24"/>
                <w:szCs w:val="24"/>
                <w:lang w:val="ro-RO"/>
              </w:rPr>
              <w:t>Ministerul Finanțelor</w:t>
            </w:r>
            <w:r w:rsidRPr="000B146A">
              <w:rPr>
                <w:bCs/>
                <w:sz w:val="24"/>
                <w:szCs w:val="24"/>
                <w:lang w:val="ro-RO"/>
              </w:rPr>
              <w:t xml:space="preserve"> Scr. nr. 11/3-09/268 din 26.02.2018</w:t>
            </w:r>
          </w:p>
        </w:tc>
        <w:tc>
          <w:tcPr>
            <w:tcW w:w="6750" w:type="dxa"/>
          </w:tcPr>
          <w:p w14:paraId="4E21B305" w14:textId="5CF46BAE" w:rsidR="009B3AD9" w:rsidRDefault="00107476" w:rsidP="009B3AD9">
            <w:pPr>
              <w:spacing w:line="307" w:lineRule="exact"/>
              <w:jc w:val="both"/>
              <w:rPr>
                <w:bCs/>
                <w:iCs/>
                <w:sz w:val="24"/>
                <w:szCs w:val="24"/>
                <w:lang w:val="ro-RO"/>
              </w:rPr>
            </w:pPr>
            <w:r w:rsidRPr="00B37B78">
              <w:rPr>
                <w:b/>
                <w:sz w:val="24"/>
                <w:szCs w:val="24"/>
                <w:lang w:val="ro-RO"/>
              </w:rPr>
              <w:t>Lipsa propunerilor de modificare și completare</w:t>
            </w:r>
            <w:r w:rsidRPr="003A2941">
              <w:rPr>
                <w:b/>
                <w:sz w:val="24"/>
                <w:szCs w:val="24"/>
                <w:lang w:val="ro-RO"/>
              </w:rPr>
              <w:t>.</w:t>
            </w:r>
          </w:p>
        </w:tc>
        <w:tc>
          <w:tcPr>
            <w:tcW w:w="5614" w:type="dxa"/>
          </w:tcPr>
          <w:p w14:paraId="7DDD9543" w14:textId="06E36709" w:rsidR="009B3AD9" w:rsidRPr="000B146A" w:rsidRDefault="009B3AD9" w:rsidP="009B3AD9">
            <w:pPr>
              <w:spacing w:after="120"/>
              <w:jc w:val="both"/>
              <w:rPr>
                <w:sz w:val="24"/>
                <w:szCs w:val="24"/>
                <w:lang w:val="ro-RO"/>
              </w:rPr>
            </w:pPr>
          </w:p>
        </w:tc>
      </w:tr>
      <w:tr w:rsidR="00420B4D" w:rsidRPr="002A4972" w14:paraId="287DAE35" w14:textId="77777777" w:rsidTr="00AF0335">
        <w:trPr>
          <w:trHeight w:val="1124"/>
        </w:trPr>
        <w:tc>
          <w:tcPr>
            <w:tcW w:w="570" w:type="dxa"/>
            <w:vMerge w:val="restart"/>
          </w:tcPr>
          <w:p w14:paraId="73FCD98C" w14:textId="77777777" w:rsidR="00420B4D" w:rsidRPr="000B146A" w:rsidRDefault="00420B4D" w:rsidP="00420B4D">
            <w:pPr>
              <w:jc w:val="both"/>
              <w:rPr>
                <w:b/>
                <w:sz w:val="24"/>
                <w:szCs w:val="24"/>
                <w:lang w:val="ro-RO"/>
              </w:rPr>
            </w:pPr>
            <w:r w:rsidRPr="000B146A">
              <w:rPr>
                <w:b/>
                <w:sz w:val="24"/>
                <w:szCs w:val="24"/>
                <w:lang w:val="ro-RO"/>
              </w:rPr>
              <w:t>9.</w:t>
            </w:r>
          </w:p>
          <w:p w14:paraId="4632BFCD" w14:textId="77777777" w:rsidR="00420B4D" w:rsidRPr="000B146A" w:rsidRDefault="00420B4D" w:rsidP="00420B4D">
            <w:pPr>
              <w:jc w:val="both"/>
              <w:rPr>
                <w:b/>
                <w:sz w:val="24"/>
                <w:szCs w:val="24"/>
                <w:lang w:val="ro-RO"/>
              </w:rPr>
            </w:pPr>
          </w:p>
        </w:tc>
        <w:tc>
          <w:tcPr>
            <w:tcW w:w="1950" w:type="dxa"/>
            <w:vMerge w:val="restart"/>
          </w:tcPr>
          <w:p w14:paraId="23F503B3" w14:textId="77777777" w:rsidR="00420B4D" w:rsidRPr="000B146A" w:rsidRDefault="00420B4D" w:rsidP="00420B4D">
            <w:pPr>
              <w:jc w:val="both"/>
              <w:rPr>
                <w:b/>
                <w:bCs/>
                <w:sz w:val="24"/>
                <w:szCs w:val="24"/>
                <w:lang w:val="ro-RO"/>
              </w:rPr>
            </w:pPr>
            <w:r w:rsidRPr="000B146A">
              <w:rPr>
                <w:b/>
                <w:bCs/>
                <w:sz w:val="24"/>
                <w:szCs w:val="24"/>
                <w:lang w:val="ro-RO"/>
              </w:rPr>
              <w:t>Biroul Național de Statistică</w:t>
            </w:r>
          </w:p>
          <w:p w14:paraId="099BB6E8" w14:textId="77777777" w:rsidR="00420B4D" w:rsidRPr="000B146A" w:rsidRDefault="00420B4D" w:rsidP="00420B4D">
            <w:pPr>
              <w:rPr>
                <w:bCs/>
                <w:sz w:val="24"/>
                <w:szCs w:val="24"/>
                <w:lang w:val="ro-RO"/>
              </w:rPr>
            </w:pPr>
            <w:r w:rsidRPr="000B146A">
              <w:rPr>
                <w:bCs/>
                <w:sz w:val="24"/>
                <w:szCs w:val="24"/>
                <w:lang w:val="ro-RO"/>
              </w:rPr>
              <w:t>Scr. nr. 15-03-20 din 27.02.2018</w:t>
            </w:r>
          </w:p>
          <w:p w14:paraId="35C4A3B2" w14:textId="77777777" w:rsidR="00420B4D" w:rsidRPr="000B146A" w:rsidRDefault="00420B4D" w:rsidP="00420B4D">
            <w:pPr>
              <w:jc w:val="center"/>
              <w:rPr>
                <w:sz w:val="24"/>
                <w:szCs w:val="24"/>
                <w:lang w:val="ro-RO"/>
              </w:rPr>
            </w:pPr>
          </w:p>
          <w:p w14:paraId="53C8AD18" w14:textId="77777777" w:rsidR="00420B4D" w:rsidRPr="000B146A" w:rsidRDefault="00420B4D" w:rsidP="00420B4D">
            <w:pPr>
              <w:rPr>
                <w:sz w:val="24"/>
                <w:szCs w:val="24"/>
                <w:lang w:val="ro-RO"/>
              </w:rPr>
            </w:pPr>
          </w:p>
        </w:tc>
        <w:tc>
          <w:tcPr>
            <w:tcW w:w="6750" w:type="dxa"/>
          </w:tcPr>
          <w:p w14:paraId="54A54BDB" w14:textId="77777777" w:rsidR="00420B4D" w:rsidRPr="000B146A" w:rsidRDefault="00420B4D" w:rsidP="00420B4D">
            <w:pPr>
              <w:jc w:val="both"/>
              <w:rPr>
                <w:b/>
                <w:sz w:val="24"/>
                <w:szCs w:val="24"/>
                <w:lang w:val="ro-RO"/>
              </w:rPr>
            </w:pPr>
            <w:r w:rsidRPr="000B146A">
              <w:rPr>
                <w:b/>
                <w:sz w:val="24"/>
                <w:szCs w:val="24"/>
                <w:lang w:val="ro-RO"/>
              </w:rPr>
              <w:t xml:space="preserve">Tabelul 1: </w:t>
            </w:r>
            <w:r w:rsidRPr="000B146A">
              <w:rPr>
                <w:i/>
                <w:sz w:val="24"/>
                <w:szCs w:val="24"/>
                <w:lang w:val="ro-RO"/>
              </w:rPr>
              <w:t>Date privind activitatea, necesare întocmirii inventarului național al emisiilor de gaze cu efect de seră - sectorul energie</w:t>
            </w:r>
          </w:p>
          <w:p w14:paraId="645BFE1A" w14:textId="77777777" w:rsidR="00420B4D" w:rsidRPr="000B146A" w:rsidRDefault="00420B4D" w:rsidP="00420B4D">
            <w:pPr>
              <w:jc w:val="both"/>
              <w:rPr>
                <w:sz w:val="24"/>
                <w:szCs w:val="24"/>
                <w:lang w:val="ro-RO"/>
              </w:rPr>
            </w:pPr>
            <w:r w:rsidRPr="000B146A">
              <w:rPr>
                <w:sz w:val="24"/>
                <w:szCs w:val="24"/>
                <w:lang w:val="ro-RO"/>
              </w:rPr>
              <w:t xml:space="preserve">Punctul 4 – de expus activitățile sectorului industrial în conformitate cu clasificatorul CAEM, rev. 2, clasificator aprobat prin </w:t>
            </w:r>
            <w:r w:rsidRPr="000B146A">
              <w:rPr>
                <w:sz w:val="24"/>
                <w:szCs w:val="24"/>
                <w:shd w:val="clear" w:color="auto" w:fill="FFFFFF"/>
                <w:lang w:val="ro-RO"/>
              </w:rPr>
              <w:t>Hotărârea Colegiului BNS nr. 20 din 29.12.2009 și pus în aplicare începând cu 01.01.2014.</w:t>
            </w:r>
          </w:p>
        </w:tc>
        <w:tc>
          <w:tcPr>
            <w:tcW w:w="5614" w:type="dxa"/>
          </w:tcPr>
          <w:p w14:paraId="27D3E0E2" w14:textId="77777777" w:rsidR="00107476" w:rsidRDefault="00420B4D" w:rsidP="00420B4D">
            <w:pPr>
              <w:spacing w:after="120"/>
              <w:jc w:val="both"/>
              <w:rPr>
                <w:sz w:val="24"/>
                <w:szCs w:val="24"/>
                <w:lang w:val="ro-RO"/>
              </w:rPr>
            </w:pPr>
            <w:r w:rsidRPr="003A2941">
              <w:rPr>
                <w:b/>
                <w:sz w:val="24"/>
                <w:szCs w:val="24"/>
                <w:lang w:val="ro-RO"/>
              </w:rPr>
              <w:t>Se acceptă.</w:t>
            </w:r>
            <w:r>
              <w:rPr>
                <w:sz w:val="24"/>
                <w:szCs w:val="24"/>
                <w:lang w:val="ro-RO"/>
              </w:rPr>
              <w:t xml:space="preserve"> </w:t>
            </w:r>
          </w:p>
          <w:p w14:paraId="38301AB7" w14:textId="6EE88691" w:rsidR="00420B4D" w:rsidRPr="000B146A" w:rsidRDefault="00420B4D" w:rsidP="00420B4D">
            <w:pPr>
              <w:spacing w:after="120"/>
              <w:jc w:val="both"/>
              <w:rPr>
                <w:sz w:val="24"/>
                <w:szCs w:val="24"/>
                <w:lang w:val="ro-RO"/>
              </w:rPr>
            </w:pPr>
            <w:r w:rsidRPr="00A57EC4">
              <w:rPr>
                <w:sz w:val="24"/>
                <w:szCs w:val="24"/>
                <w:lang w:val="ro-RO"/>
              </w:rPr>
              <w:t>Proiectul a fost modificat</w:t>
            </w:r>
            <w:r w:rsidR="002A4972">
              <w:rPr>
                <w:sz w:val="24"/>
                <w:szCs w:val="24"/>
                <w:lang w:val="ro-RO"/>
              </w:rPr>
              <w:t xml:space="preserve"> la pct. 4 din Tabelul 1</w:t>
            </w:r>
            <w:r w:rsidRPr="00A57EC4">
              <w:rPr>
                <w:sz w:val="24"/>
                <w:szCs w:val="24"/>
                <w:lang w:val="ro-RO"/>
              </w:rPr>
              <w:t>.</w:t>
            </w:r>
          </w:p>
        </w:tc>
      </w:tr>
      <w:tr w:rsidR="00420B4D" w:rsidRPr="000A1557" w14:paraId="75775C54" w14:textId="77777777" w:rsidTr="00AF0335">
        <w:trPr>
          <w:trHeight w:val="491"/>
        </w:trPr>
        <w:tc>
          <w:tcPr>
            <w:tcW w:w="570" w:type="dxa"/>
            <w:vMerge/>
          </w:tcPr>
          <w:p w14:paraId="7890E4EB" w14:textId="77777777" w:rsidR="00420B4D" w:rsidRPr="000B146A" w:rsidRDefault="00420B4D" w:rsidP="00420B4D">
            <w:pPr>
              <w:jc w:val="both"/>
              <w:rPr>
                <w:b/>
                <w:sz w:val="24"/>
                <w:szCs w:val="24"/>
                <w:lang w:val="ro-RO"/>
              </w:rPr>
            </w:pPr>
          </w:p>
        </w:tc>
        <w:tc>
          <w:tcPr>
            <w:tcW w:w="1950" w:type="dxa"/>
            <w:vMerge/>
          </w:tcPr>
          <w:p w14:paraId="69AAF804" w14:textId="77777777" w:rsidR="00420B4D" w:rsidRPr="000B146A" w:rsidRDefault="00420B4D" w:rsidP="00420B4D">
            <w:pPr>
              <w:rPr>
                <w:b/>
                <w:bCs/>
                <w:sz w:val="24"/>
                <w:szCs w:val="24"/>
                <w:lang w:val="ro-RO"/>
              </w:rPr>
            </w:pPr>
          </w:p>
        </w:tc>
        <w:tc>
          <w:tcPr>
            <w:tcW w:w="6750" w:type="dxa"/>
          </w:tcPr>
          <w:p w14:paraId="5EF999FA" w14:textId="77777777" w:rsidR="00420B4D" w:rsidRPr="000B146A" w:rsidRDefault="00420B4D" w:rsidP="00420B4D">
            <w:pPr>
              <w:jc w:val="both"/>
              <w:rPr>
                <w:sz w:val="24"/>
                <w:szCs w:val="24"/>
                <w:lang w:val="ro-RO"/>
              </w:rPr>
            </w:pPr>
            <w:r w:rsidRPr="000B146A">
              <w:rPr>
                <w:sz w:val="24"/>
                <w:szCs w:val="24"/>
                <w:lang w:val="ro-RO"/>
              </w:rPr>
              <w:t>Punctele 14 și 15 de comasat, în Balanța energetică BNS publică sectorul serviciilor împreună, nu este posibil de divizat</w:t>
            </w:r>
          </w:p>
        </w:tc>
        <w:tc>
          <w:tcPr>
            <w:tcW w:w="5614" w:type="dxa"/>
          </w:tcPr>
          <w:p w14:paraId="63A98033" w14:textId="77777777" w:rsidR="002A4972" w:rsidRDefault="00420B4D" w:rsidP="00420B4D">
            <w:pPr>
              <w:spacing w:after="120"/>
              <w:jc w:val="both"/>
              <w:rPr>
                <w:sz w:val="24"/>
                <w:szCs w:val="24"/>
                <w:lang w:val="ro-RO"/>
              </w:rPr>
            </w:pPr>
            <w:r w:rsidRPr="003A2941">
              <w:rPr>
                <w:b/>
                <w:sz w:val="24"/>
                <w:szCs w:val="24"/>
                <w:lang w:val="ro-RO"/>
              </w:rPr>
              <w:t>Se acceptă.</w:t>
            </w:r>
            <w:r>
              <w:rPr>
                <w:sz w:val="24"/>
                <w:szCs w:val="24"/>
                <w:lang w:val="ro-RO"/>
              </w:rPr>
              <w:t xml:space="preserve"> </w:t>
            </w:r>
          </w:p>
          <w:p w14:paraId="2894F492" w14:textId="78A820C1" w:rsidR="00420B4D" w:rsidRPr="000B146A" w:rsidRDefault="00420B4D" w:rsidP="00420B4D">
            <w:pPr>
              <w:spacing w:after="120"/>
              <w:jc w:val="both"/>
              <w:rPr>
                <w:sz w:val="24"/>
                <w:szCs w:val="24"/>
                <w:lang w:val="ro-RO"/>
              </w:rPr>
            </w:pPr>
            <w:r w:rsidRPr="00A57EC4">
              <w:rPr>
                <w:sz w:val="24"/>
                <w:szCs w:val="24"/>
                <w:lang w:val="ro-RO"/>
              </w:rPr>
              <w:t>Proiectul a fost modificat.</w:t>
            </w:r>
          </w:p>
        </w:tc>
      </w:tr>
      <w:tr w:rsidR="0067701F" w:rsidRPr="00ED1EE7" w14:paraId="6301E72B" w14:textId="77777777" w:rsidTr="00AF0335">
        <w:trPr>
          <w:trHeight w:val="2217"/>
        </w:trPr>
        <w:tc>
          <w:tcPr>
            <w:tcW w:w="570" w:type="dxa"/>
            <w:vMerge/>
          </w:tcPr>
          <w:p w14:paraId="7F1DF3CE" w14:textId="77777777" w:rsidR="0067701F" w:rsidRPr="000B146A" w:rsidRDefault="0067701F" w:rsidP="0067701F">
            <w:pPr>
              <w:jc w:val="both"/>
              <w:rPr>
                <w:b/>
                <w:sz w:val="24"/>
                <w:szCs w:val="24"/>
                <w:lang w:val="ro-RO"/>
              </w:rPr>
            </w:pPr>
          </w:p>
        </w:tc>
        <w:tc>
          <w:tcPr>
            <w:tcW w:w="1950" w:type="dxa"/>
            <w:vMerge/>
          </w:tcPr>
          <w:p w14:paraId="3B1F1841" w14:textId="77777777" w:rsidR="0067701F" w:rsidRPr="000B146A" w:rsidRDefault="0067701F" w:rsidP="0067701F">
            <w:pPr>
              <w:rPr>
                <w:b/>
                <w:bCs/>
                <w:sz w:val="24"/>
                <w:szCs w:val="24"/>
                <w:lang w:val="ro-RO"/>
              </w:rPr>
            </w:pPr>
          </w:p>
        </w:tc>
        <w:tc>
          <w:tcPr>
            <w:tcW w:w="6750" w:type="dxa"/>
          </w:tcPr>
          <w:p w14:paraId="32F2372D" w14:textId="77777777" w:rsidR="0067701F" w:rsidRPr="000B146A" w:rsidRDefault="0067701F" w:rsidP="0067701F">
            <w:pPr>
              <w:jc w:val="both"/>
              <w:rPr>
                <w:i/>
                <w:sz w:val="24"/>
                <w:szCs w:val="24"/>
                <w:lang w:val="ro-RO"/>
              </w:rPr>
            </w:pPr>
            <w:r w:rsidRPr="000B146A">
              <w:rPr>
                <w:b/>
                <w:sz w:val="24"/>
                <w:szCs w:val="24"/>
                <w:lang w:val="ro-RO"/>
              </w:rPr>
              <w:t xml:space="preserve">Tabelul 2: </w:t>
            </w:r>
            <w:r w:rsidRPr="000B146A">
              <w:rPr>
                <w:i/>
                <w:sz w:val="24"/>
                <w:szCs w:val="24"/>
                <w:lang w:val="ro-RO"/>
              </w:rPr>
              <w:t>Date privind activitatea, necesare întocmirii inventarului național al emisiilor de gaze cu efect de seră - sectorul procese industriale și utilizarea produselor</w:t>
            </w:r>
          </w:p>
          <w:p w14:paraId="113B90B8" w14:textId="77777777" w:rsidR="0067701F" w:rsidRPr="000B146A" w:rsidRDefault="0067701F" w:rsidP="0067701F">
            <w:pPr>
              <w:jc w:val="both"/>
              <w:rPr>
                <w:sz w:val="24"/>
                <w:szCs w:val="24"/>
                <w:lang w:val="ro-RO" w:eastAsia="ro-RO"/>
              </w:rPr>
            </w:pPr>
            <w:r w:rsidRPr="000B146A">
              <w:rPr>
                <w:sz w:val="24"/>
                <w:szCs w:val="24"/>
                <w:lang w:val="ro-RO"/>
              </w:rPr>
              <w:t>În conformitate cu Programul lucrărilor statistice aprobat anual prin Hotărâre de Guvern, lucrarea “Indicatorii principali în industrie” (PRODMOLD) este elaborată la data de 27 iulie. Deci, indicatorii vizând industria pot fi prezentați doar până la data de 31 iulie după anul de raport.</w:t>
            </w:r>
          </w:p>
        </w:tc>
        <w:tc>
          <w:tcPr>
            <w:tcW w:w="5614" w:type="dxa"/>
          </w:tcPr>
          <w:p w14:paraId="697F5060" w14:textId="77777777" w:rsidR="002A4972" w:rsidRDefault="0067701F" w:rsidP="0067701F">
            <w:pPr>
              <w:spacing w:after="120"/>
              <w:jc w:val="both"/>
              <w:rPr>
                <w:sz w:val="24"/>
                <w:szCs w:val="24"/>
                <w:lang w:val="ro-RO"/>
              </w:rPr>
            </w:pPr>
            <w:r w:rsidRPr="003A2941">
              <w:rPr>
                <w:b/>
                <w:sz w:val="24"/>
                <w:szCs w:val="24"/>
                <w:lang w:val="ro-RO"/>
              </w:rPr>
              <w:t>Se acceptă.</w:t>
            </w:r>
            <w:r>
              <w:rPr>
                <w:sz w:val="24"/>
                <w:szCs w:val="24"/>
                <w:lang w:val="ro-RO"/>
              </w:rPr>
              <w:t xml:space="preserve"> </w:t>
            </w:r>
          </w:p>
          <w:p w14:paraId="352B8E61" w14:textId="3BB15C8B" w:rsidR="0067701F" w:rsidRPr="000B146A" w:rsidRDefault="002A4972" w:rsidP="002A4972">
            <w:pPr>
              <w:spacing w:after="120"/>
              <w:jc w:val="both"/>
              <w:rPr>
                <w:sz w:val="24"/>
                <w:szCs w:val="24"/>
                <w:lang w:val="ro-RO"/>
              </w:rPr>
            </w:pPr>
            <w:r>
              <w:rPr>
                <w:sz w:val="24"/>
                <w:szCs w:val="24"/>
                <w:lang w:val="ro-RO"/>
              </w:rPr>
              <w:t>Termenul limită de prezentare a datelor a fost modificat</w:t>
            </w:r>
            <w:r w:rsidR="0067701F" w:rsidRPr="00A57EC4">
              <w:rPr>
                <w:sz w:val="24"/>
                <w:szCs w:val="24"/>
                <w:lang w:val="ro-RO"/>
              </w:rPr>
              <w:t>.</w:t>
            </w:r>
          </w:p>
        </w:tc>
      </w:tr>
      <w:tr w:rsidR="00C37706" w:rsidRPr="00ED1EE7" w14:paraId="60693648" w14:textId="77777777" w:rsidTr="00AF0335">
        <w:trPr>
          <w:trHeight w:val="903"/>
        </w:trPr>
        <w:tc>
          <w:tcPr>
            <w:tcW w:w="570" w:type="dxa"/>
            <w:vMerge/>
          </w:tcPr>
          <w:p w14:paraId="5B0E44D8" w14:textId="77777777" w:rsidR="00C37706" w:rsidRPr="000B146A" w:rsidRDefault="00C37706" w:rsidP="00C37706">
            <w:pPr>
              <w:jc w:val="both"/>
              <w:rPr>
                <w:b/>
                <w:sz w:val="24"/>
                <w:szCs w:val="24"/>
                <w:lang w:val="ro-RO"/>
              </w:rPr>
            </w:pPr>
          </w:p>
        </w:tc>
        <w:tc>
          <w:tcPr>
            <w:tcW w:w="1950" w:type="dxa"/>
            <w:vMerge/>
          </w:tcPr>
          <w:p w14:paraId="4D7405B5" w14:textId="77777777" w:rsidR="00C37706" w:rsidRPr="000B146A" w:rsidRDefault="00C37706" w:rsidP="00C37706">
            <w:pPr>
              <w:jc w:val="both"/>
              <w:rPr>
                <w:b/>
                <w:bCs/>
                <w:sz w:val="24"/>
                <w:szCs w:val="24"/>
                <w:lang w:val="ro-RO"/>
              </w:rPr>
            </w:pPr>
          </w:p>
        </w:tc>
        <w:tc>
          <w:tcPr>
            <w:tcW w:w="6750" w:type="dxa"/>
          </w:tcPr>
          <w:p w14:paraId="1C7EA2D7" w14:textId="46BB7A34" w:rsidR="00C37706" w:rsidRPr="000B146A" w:rsidRDefault="002A4972" w:rsidP="00C37706">
            <w:pPr>
              <w:jc w:val="both"/>
              <w:rPr>
                <w:b/>
                <w:sz w:val="24"/>
                <w:szCs w:val="24"/>
                <w:lang w:val="ro-RO"/>
              </w:rPr>
            </w:pPr>
            <w:r>
              <w:rPr>
                <w:sz w:val="24"/>
                <w:szCs w:val="24"/>
                <w:lang w:val="ro-RO"/>
              </w:rPr>
              <w:t>P</w:t>
            </w:r>
            <w:r w:rsidR="00C37706" w:rsidRPr="000B146A">
              <w:rPr>
                <w:sz w:val="24"/>
                <w:szCs w:val="24"/>
                <w:lang w:val="ro-RO"/>
              </w:rPr>
              <w:t xml:space="preserve">roducția în expresie naturală poate fi prezentată doar în conformitate cu clasificatorul PRODMOLD, aprobat prin </w:t>
            </w:r>
            <w:r w:rsidR="00C37706" w:rsidRPr="000B146A">
              <w:rPr>
                <w:sz w:val="24"/>
                <w:szCs w:val="24"/>
                <w:shd w:val="clear" w:color="auto" w:fill="FFFFFF"/>
                <w:lang w:val="ro-RO"/>
              </w:rPr>
              <w:t>Hotărârea Colegiului BNS nr. 3/8 din 07.11.2013 și pus în aplicare începând cu 01.01.2014. Alte divizări pe tipuri de produse nu pot fi prezentate.</w:t>
            </w:r>
          </w:p>
        </w:tc>
        <w:tc>
          <w:tcPr>
            <w:tcW w:w="5614" w:type="dxa"/>
          </w:tcPr>
          <w:p w14:paraId="1E382594" w14:textId="77777777" w:rsidR="002A4972" w:rsidRDefault="00C37706" w:rsidP="00C37706">
            <w:pPr>
              <w:spacing w:after="120"/>
              <w:jc w:val="both"/>
              <w:rPr>
                <w:sz w:val="24"/>
                <w:szCs w:val="24"/>
                <w:lang w:val="ro-RO"/>
              </w:rPr>
            </w:pPr>
            <w:r w:rsidRPr="003A2941">
              <w:rPr>
                <w:b/>
                <w:sz w:val="24"/>
                <w:szCs w:val="24"/>
                <w:lang w:val="ro-RO"/>
              </w:rPr>
              <w:t>Se acceptă</w:t>
            </w:r>
            <w:r w:rsidR="00ED3836">
              <w:rPr>
                <w:b/>
                <w:sz w:val="24"/>
                <w:szCs w:val="24"/>
                <w:lang w:val="ro-RO"/>
              </w:rPr>
              <w:t xml:space="preserve"> parțial</w:t>
            </w:r>
            <w:r w:rsidRPr="003A2941">
              <w:rPr>
                <w:b/>
                <w:sz w:val="24"/>
                <w:szCs w:val="24"/>
                <w:lang w:val="ro-RO"/>
              </w:rPr>
              <w:t>.</w:t>
            </w:r>
            <w:r>
              <w:rPr>
                <w:sz w:val="24"/>
                <w:szCs w:val="24"/>
                <w:lang w:val="ro-RO"/>
              </w:rPr>
              <w:t xml:space="preserve"> </w:t>
            </w:r>
          </w:p>
          <w:p w14:paraId="4139C5E2" w14:textId="6B065383" w:rsidR="00C37706" w:rsidRPr="000B146A" w:rsidRDefault="00C37706" w:rsidP="00C37706">
            <w:pPr>
              <w:spacing w:after="120"/>
              <w:jc w:val="both"/>
              <w:rPr>
                <w:sz w:val="24"/>
                <w:szCs w:val="24"/>
                <w:lang w:val="ro-RO"/>
              </w:rPr>
            </w:pPr>
            <w:r w:rsidRPr="00A57EC4">
              <w:rPr>
                <w:sz w:val="24"/>
                <w:szCs w:val="24"/>
                <w:lang w:val="ro-RO"/>
              </w:rPr>
              <w:t>Proiectul a fost modificat</w:t>
            </w:r>
            <w:r w:rsidR="00ED3836">
              <w:rPr>
                <w:sz w:val="24"/>
                <w:szCs w:val="24"/>
                <w:lang w:val="ro-RO"/>
              </w:rPr>
              <w:t xml:space="preserve"> în conformitate cu clasificatorul PRODMOLD, concomitent urmează să se țină cont că informația este solicitată </w:t>
            </w:r>
            <w:r w:rsidR="00C709D6">
              <w:rPr>
                <w:sz w:val="24"/>
                <w:szCs w:val="24"/>
                <w:lang w:val="ro-RO"/>
              </w:rPr>
              <w:t xml:space="preserve">în paralel </w:t>
            </w:r>
            <w:r w:rsidR="00ED3836">
              <w:rPr>
                <w:sz w:val="24"/>
                <w:szCs w:val="24"/>
                <w:lang w:val="ro-RO"/>
              </w:rPr>
              <w:t>și de la diverși respondenți</w:t>
            </w:r>
            <w:r w:rsidR="00C31883">
              <w:rPr>
                <w:sz w:val="24"/>
                <w:szCs w:val="24"/>
                <w:lang w:val="ro-RO"/>
              </w:rPr>
              <w:t xml:space="preserve"> </w:t>
            </w:r>
            <w:r w:rsidR="00C709D6">
              <w:rPr>
                <w:sz w:val="24"/>
                <w:szCs w:val="24"/>
                <w:lang w:val="ro-RO"/>
              </w:rPr>
              <w:t>(î</w:t>
            </w:r>
            <w:r w:rsidR="00C31883">
              <w:rPr>
                <w:sz w:val="24"/>
                <w:szCs w:val="24"/>
                <w:lang w:val="ro-RO"/>
              </w:rPr>
              <w:t>ntreprinderi industriale</w:t>
            </w:r>
            <w:r w:rsidR="00C709D6">
              <w:rPr>
                <w:sz w:val="24"/>
                <w:szCs w:val="24"/>
                <w:lang w:val="ro-RO"/>
              </w:rPr>
              <w:t>)</w:t>
            </w:r>
            <w:r w:rsidR="00ED3836">
              <w:rPr>
                <w:sz w:val="24"/>
                <w:szCs w:val="24"/>
                <w:lang w:val="ro-RO"/>
              </w:rPr>
              <w:t>, respectiv indicatorii sunt formulați în corespundere</w:t>
            </w:r>
            <w:r w:rsidR="00C31883">
              <w:rPr>
                <w:sz w:val="24"/>
                <w:szCs w:val="24"/>
                <w:lang w:val="ro-RO"/>
              </w:rPr>
              <w:t xml:space="preserve"> </w:t>
            </w:r>
            <w:r w:rsidR="00ED3836">
              <w:rPr>
                <w:sz w:val="24"/>
                <w:szCs w:val="24"/>
                <w:lang w:val="ro-RO"/>
              </w:rPr>
              <w:t>cu tipul de produse</w:t>
            </w:r>
            <w:r w:rsidR="00C31883">
              <w:rPr>
                <w:sz w:val="24"/>
                <w:szCs w:val="24"/>
                <w:lang w:val="ro-RO"/>
              </w:rPr>
              <w:t xml:space="preserve"> înregistrat la diverse întreprinderi industriale din țară</w:t>
            </w:r>
            <w:r w:rsidRPr="00A57EC4">
              <w:rPr>
                <w:sz w:val="24"/>
                <w:szCs w:val="24"/>
                <w:lang w:val="ro-RO"/>
              </w:rPr>
              <w:t>.</w:t>
            </w:r>
            <w:r w:rsidR="00C31883">
              <w:rPr>
                <w:sz w:val="24"/>
                <w:szCs w:val="24"/>
                <w:lang w:val="ro-RO"/>
              </w:rPr>
              <w:t xml:space="preserve"> De asemenea, urmează să se țină cont și de faptul că indicatorii incluși sunt în corespundere cu cerințele metodologice expuse în Ghidul IPCC 2006. </w:t>
            </w:r>
          </w:p>
        </w:tc>
      </w:tr>
      <w:tr w:rsidR="00C31883" w:rsidRPr="000A1557" w14:paraId="6773782D" w14:textId="77777777" w:rsidTr="00AF0335">
        <w:trPr>
          <w:trHeight w:val="1396"/>
        </w:trPr>
        <w:tc>
          <w:tcPr>
            <w:tcW w:w="570" w:type="dxa"/>
            <w:vMerge/>
          </w:tcPr>
          <w:p w14:paraId="3F54576D" w14:textId="77777777" w:rsidR="00C31883" w:rsidRPr="000B146A" w:rsidRDefault="00C31883" w:rsidP="00C31883">
            <w:pPr>
              <w:jc w:val="both"/>
              <w:rPr>
                <w:b/>
                <w:sz w:val="24"/>
                <w:szCs w:val="24"/>
                <w:lang w:val="ro-RO"/>
              </w:rPr>
            </w:pPr>
          </w:p>
        </w:tc>
        <w:tc>
          <w:tcPr>
            <w:tcW w:w="1950" w:type="dxa"/>
            <w:vMerge/>
          </w:tcPr>
          <w:p w14:paraId="21AAC053" w14:textId="77777777" w:rsidR="00C31883" w:rsidRPr="000B146A" w:rsidRDefault="00C31883" w:rsidP="00C31883">
            <w:pPr>
              <w:jc w:val="both"/>
              <w:rPr>
                <w:b/>
                <w:bCs/>
                <w:sz w:val="24"/>
                <w:szCs w:val="24"/>
                <w:lang w:val="ro-RO"/>
              </w:rPr>
            </w:pPr>
          </w:p>
        </w:tc>
        <w:tc>
          <w:tcPr>
            <w:tcW w:w="6750" w:type="dxa"/>
          </w:tcPr>
          <w:p w14:paraId="2EA0EDD2" w14:textId="77777777" w:rsidR="00C31883" w:rsidRPr="000B146A" w:rsidRDefault="00C31883" w:rsidP="00C31883">
            <w:pPr>
              <w:jc w:val="both"/>
              <w:rPr>
                <w:sz w:val="24"/>
                <w:szCs w:val="24"/>
                <w:shd w:val="clear" w:color="auto" w:fill="FFFFFF"/>
                <w:lang w:val="ro-RO"/>
              </w:rPr>
            </w:pPr>
            <w:r w:rsidRPr="000B146A">
              <w:rPr>
                <w:b/>
                <w:sz w:val="24"/>
                <w:szCs w:val="24"/>
                <w:shd w:val="clear" w:color="auto" w:fill="FFFFFF"/>
                <w:lang w:val="ro-RO"/>
              </w:rPr>
              <w:t>Tabelul 3:</w:t>
            </w:r>
            <w:r w:rsidRPr="000B146A">
              <w:rPr>
                <w:sz w:val="24"/>
                <w:szCs w:val="24"/>
                <w:shd w:val="clear" w:color="auto" w:fill="FFFFFF"/>
                <w:lang w:val="ro-RO"/>
              </w:rPr>
              <w:t xml:space="preserve"> </w:t>
            </w:r>
            <w:r w:rsidRPr="000B146A">
              <w:rPr>
                <w:i/>
                <w:sz w:val="24"/>
                <w:szCs w:val="24"/>
                <w:shd w:val="clear" w:color="auto" w:fill="FFFFFF"/>
                <w:lang w:val="ro-RO"/>
              </w:rPr>
              <w:t>Sectorul Agricultura, subsectorul Fermentația enterică:</w:t>
            </w:r>
          </w:p>
          <w:p w14:paraId="6ED05792" w14:textId="77777777" w:rsidR="00C31883" w:rsidRPr="000B146A" w:rsidRDefault="00C31883" w:rsidP="00C31883">
            <w:pPr>
              <w:spacing w:after="40"/>
              <w:jc w:val="both"/>
              <w:rPr>
                <w:sz w:val="24"/>
                <w:szCs w:val="24"/>
                <w:shd w:val="clear" w:color="auto" w:fill="FFFFFF"/>
                <w:lang w:val="ro-RO"/>
              </w:rPr>
            </w:pPr>
            <w:r w:rsidRPr="000B146A">
              <w:rPr>
                <w:sz w:val="24"/>
                <w:szCs w:val="24"/>
                <w:shd w:val="clear" w:color="auto" w:fill="FFFFFF"/>
                <w:lang w:val="ro-RO"/>
              </w:rPr>
              <w:t>la punctul 1 propunem reformularea conținutului:</w:t>
            </w:r>
          </w:p>
          <w:p w14:paraId="49BC646A" w14:textId="77777777" w:rsidR="00C31883" w:rsidRDefault="00C31883" w:rsidP="00C31883">
            <w:pPr>
              <w:spacing w:before="40" w:after="40"/>
              <w:jc w:val="both"/>
              <w:rPr>
                <w:sz w:val="24"/>
                <w:szCs w:val="24"/>
                <w:shd w:val="clear" w:color="auto" w:fill="FFFFFF"/>
                <w:lang w:val="ro-RO"/>
              </w:rPr>
            </w:pPr>
            <w:r w:rsidRPr="000B146A">
              <w:rPr>
                <w:sz w:val="24"/>
                <w:szCs w:val="24"/>
                <w:shd w:val="clear" w:color="auto" w:fill="FFFFFF"/>
                <w:lang w:val="ro-RO"/>
              </w:rPr>
              <w:t xml:space="preserve">Efective de animale anual (conform stării la 1 ianuarie), diferențiate după următoarele categorii, </w:t>
            </w:r>
          </w:p>
          <w:p w14:paraId="5B651165" w14:textId="77777777" w:rsidR="00C31883" w:rsidRDefault="00C31883" w:rsidP="00C31883">
            <w:pPr>
              <w:spacing w:before="40" w:after="40"/>
              <w:jc w:val="both"/>
              <w:rPr>
                <w:sz w:val="24"/>
                <w:szCs w:val="24"/>
                <w:shd w:val="clear" w:color="auto" w:fill="FFFFFF"/>
                <w:lang w:val="ro-RO"/>
              </w:rPr>
            </w:pPr>
            <w:r w:rsidRPr="000B146A">
              <w:rPr>
                <w:sz w:val="24"/>
                <w:szCs w:val="24"/>
                <w:shd w:val="clear" w:color="auto" w:fill="FFFFFF"/>
                <w:lang w:val="ro-RO"/>
              </w:rPr>
              <w:t>cu următorul text</w:t>
            </w:r>
            <w:r>
              <w:rPr>
                <w:sz w:val="24"/>
                <w:szCs w:val="24"/>
                <w:shd w:val="clear" w:color="auto" w:fill="FFFFFF"/>
                <w:lang w:val="ro-RO"/>
              </w:rPr>
              <w:t>:</w:t>
            </w:r>
          </w:p>
          <w:p w14:paraId="4F593631" w14:textId="77777777" w:rsidR="00C31883" w:rsidRPr="000B146A" w:rsidRDefault="00C31883" w:rsidP="00C31883">
            <w:pPr>
              <w:spacing w:before="40" w:after="40"/>
              <w:jc w:val="both"/>
              <w:rPr>
                <w:sz w:val="24"/>
                <w:szCs w:val="24"/>
                <w:shd w:val="clear" w:color="auto" w:fill="FFFFFF"/>
                <w:lang w:val="ro-RO"/>
              </w:rPr>
            </w:pPr>
            <w:r w:rsidRPr="000B146A">
              <w:rPr>
                <w:sz w:val="24"/>
                <w:szCs w:val="24"/>
                <w:shd w:val="clear" w:color="auto" w:fill="FFFFFF"/>
                <w:lang w:val="ro-RO"/>
              </w:rPr>
              <w:t xml:space="preserve">Efectivul animalelor și păsărilor în gospodăriile de toate categoriile (conform stării la 01 ianuarie), pe următoarele specii,                                    </w:t>
            </w:r>
          </w:p>
        </w:tc>
        <w:tc>
          <w:tcPr>
            <w:tcW w:w="5614" w:type="dxa"/>
          </w:tcPr>
          <w:p w14:paraId="214BFC6D" w14:textId="77777777" w:rsidR="002A4972" w:rsidRDefault="00C31883" w:rsidP="00C31883">
            <w:pPr>
              <w:spacing w:after="120"/>
              <w:jc w:val="both"/>
              <w:rPr>
                <w:sz w:val="24"/>
                <w:szCs w:val="24"/>
                <w:lang w:val="ro-RO"/>
              </w:rPr>
            </w:pPr>
            <w:r w:rsidRPr="003A2941">
              <w:rPr>
                <w:b/>
                <w:sz w:val="24"/>
                <w:szCs w:val="24"/>
                <w:lang w:val="ro-RO"/>
              </w:rPr>
              <w:t>Se acceptă.</w:t>
            </w:r>
            <w:r>
              <w:rPr>
                <w:sz w:val="24"/>
                <w:szCs w:val="24"/>
                <w:lang w:val="ro-RO"/>
              </w:rPr>
              <w:t xml:space="preserve"> </w:t>
            </w:r>
          </w:p>
          <w:p w14:paraId="2C80E239" w14:textId="7B1FABC6" w:rsidR="00C31883" w:rsidRPr="000B146A" w:rsidRDefault="00C31883" w:rsidP="00C31883">
            <w:pPr>
              <w:spacing w:after="120"/>
              <w:jc w:val="both"/>
              <w:rPr>
                <w:sz w:val="24"/>
                <w:szCs w:val="24"/>
                <w:lang w:val="ro-RO"/>
              </w:rPr>
            </w:pPr>
            <w:r w:rsidRPr="00A57EC4">
              <w:rPr>
                <w:sz w:val="24"/>
                <w:szCs w:val="24"/>
                <w:lang w:val="ro-RO"/>
              </w:rPr>
              <w:t>Proiectul a fost modificat.</w:t>
            </w:r>
          </w:p>
        </w:tc>
      </w:tr>
      <w:tr w:rsidR="00C31883" w:rsidRPr="000A1557" w14:paraId="796AB590" w14:textId="77777777" w:rsidTr="00AF0335">
        <w:trPr>
          <w:trHeight w:val="180"/>
        </w:trPr>
        <w:tc>
          <w:tcPr>
            <w:tcW w:w="570" w:type="dxa"/>
            <w:vMerge/>
          </w:tcPr>
          <w:p w14:paraId="53D63D86" w14:textId="77777777" w:rsidR="00C31883" w:rsidRPr="000B146A" w:rsidRDefault="00C31883" w:rsidP="00C31883">
            <w:pPr>
              <w:jc w:val="both"/>
              <w:rPr>
                <w:b/>
                <w:sz w:val="24"/>
                <w:szCs w:val="24"/>
                <w:lang w:val="ro-RO"/>
              </w:rPr>
            </w:pPr>
          </w:p>
        </w:tc>
        <w:tc>
          <w:tcPr>
            <w:tcW w:w="1950" w:type="dxa"/>
            <w:vMerge/>
          </w:tcPr>
          <w:p w14:paraId="5D031C16" w14:textId="77777777" w:rsidR="00C31883" w:rsidRPr="000B146A" w:rsidRDefault="00C31883" w:rsidP="00C31883">
            <w:pPr>
              <w:jc w:val="both"/>
              <w:rPr>
                <w:b/>
                <w:bCs/>
                <w:sz w:val="24"/>
                <w:szCs w:val="24"/>
                <w:lang w:val="ro-RO"/>
              </w:rPr>
            </w:pPr>
          </w:p>
        </w:tc>
        <w:tc>
          <w:tcPr>
            <w:tcW w:w="6750" w:type="dxa"/>
          </w:tcPr>
          <w:p w14:paraId="5B597319" w14:textId="77777777" w:rsidR="00C31883" w:rsidRPr="000B146A" w:rsidRDefault="00C31883" w:rsidP="00C31883">
            <w:pPr>
              <w:jc w:val="both"/>
              <w:rPr>
                <w:b/>
                <w:sz w:val="24"/>
                <w:szCs w:val="24"/>
                <w:lang w:val="ro-RO"/>
              </w:rPr>
            </w:pPr>
            <w:r w:rsidRPr="000B146A">
              <w:rPr>
                <w:sz w:val="24"/>
                <w:szCs w:val="24"/>
                <w:shd w:val="clear" w:color="auto" w:fill="FFFFFF"/>
                <w:lang w:val="ro-RO"/>
              </w:rPr>
              <w:t>Efectivele de  ”tauri” și ”boi de muncă” vor fi prezentate  pe o singură  poziție ”Tauri și boi de muncă” conform datelor rapoartelor statistice</w:t>
            </w:r>
          </w:p>
        </w:tc>
        <w:tc>
          <w:tcPr>
            <w:tcW w:w="5614" w:type="dxa"/>
          </w:tcPr>
          <w:p w14:paraId="2933102D" w14:textId="77777777" w:rsidR="00FA5AF8" w:rsidRDefault="00C31883" w:rsidP="00C31883">
            <w:pPr>
              <w:spacing w:after="120"/>
              <w:jc w:val="both"/>
              <w:rPr>
                <w:sz w:val="24"/>
                <w:szCs w:val="24"/>
                <w:lang w:val="ro-RO"/>
              </w:rPr>
            </w:pPr>
            <w:r w:rsidRPr="003A2941">
              <w:rPr>
                <w:b/>
                <w:sz w:val="24"/>
                <w:szCs w:val="24"/>
                <w:lang w:val="ro-RO"/>
              </w:rPr>
              <w:t>Se acceptă.</w:t>
            </w:r>
            <w:r>
              <w:rPr>
                <w:sz w:val="24"/>
                <w:szCs w:val="24"/>
                <w:lang w:val="ro-RO"/>
              </w:rPr>
              <w:t xml:space="preserve"> </w:t>
            </w:r>
          </w:p>
          <w:p w14:paraId="11A170A2" w14:textId="27005994" w:rsidR="00C31883" w:rsidRPr="000B146A" w:rsidRDefault="00C31883" w:rsidP="00C31883">
            <w:pPr>
              <w:spacing w:after="120"/>
              <w:jc w:val="both"/>
              <w:rPr>
                <w:sz w:val="24"/>
                <w:szCs w:val="24"/>
                <w:lang w:val="ro-RO"/>
              </w:rPr>
            </w:pPr>
            <w:r w:rsidRPr="00A57EC4">
              <w:rPr>
                <w:sz w:val="24"/>
                <w:szCs w:val="24"/>
                <w:lang w:val="ro-RO"/>
              </w:rPr>
              <w:t>Proiectul a fost modificat.</w:t>
            </w:r>
          </w:p>
        </w:tc>
      </w:tr>
      <w:tr w:rsidR="00304AC5" w:rsidRPr="000A1557" w14:paraId="1F3488BD" w14:textId="77777777" w:rsidTr="00AF0335">
        <w:trPr>
          <w:trHeight w:val="180"/>
        </w:trPr>
        <w:tc>
          <w:tcPr>
            <w:tcW w:w="570" w:type="dxa"/>
            <w:vMerge/>
          </w:tcPr>
          <w:p w14:paraId="0DC456CB" w14:textId="77777777" w:rsidR="00304AC5" w:rsidRPr="000B146A" w:rsidRDefault="00304AC5" w:rsidP="00304AC5">
            <w:pPr>
              <w:jc w:val="both"/>
              <w:rPr>
                <w:b/>
                <w:sz w:val="24"/>
                <w:szCs w:val="24"/>
                <w:lang w:val="ro-RO"/>
              </w:rPr>
            </w:pPr>
          </w:p>
        </w:tc>
        <w:tc>
          <w:tcPr>
            <w:tcW w:w="1950" w:type="dxa"/>
            <w:vMerge/>
          </w:tcPr>
          <w:p w14:paraId="4042586D" w14:textId="77777777" w:rsidR="00304AC5" w:rsidRPr="000B146A" w:rsidRDefault="00304AC5" w:rsidP="00304AC5">
            <w:pPr>
              <w:jc w:val="both"/>
              <w:rPr>
                <w:b/>
                <w:bCs/>
                <w:sz w:val="24"/>
                <w:szCs w:val="24"/>
                <w:lang w:val="ro-RO"/>
              </w:rPr>
            </w:pPr>
          </w:p>
        </w:tc>
        <w:tc>
          <w:tcPr>
            <w:tcW w:w="6750" w:type="dxa"/>
          </w:tcPr>
          <w:p w14:paraId="4C472DA8" w14:textId="77777777" w:rsidR="00304AC5" w:rsidRPr="000B146A" w:rsidRDefault="00304AC5" w:rsidP="00304AC5">
            <w:pPr>
              <w:jc w:val="both"/>
              <w:rPr>
                <w:b/>
                <w:sz w:val="24"/>
                <w:szCs w:val="24"/>
                <w:lang w:val="ro-RO"/>
              </w:rPr>
            </w:pPr>
            <w:r w:rsidRPr="000B146A">
              <w:rPr>
                <w:sz w:val="24"/>
                <w:szCs w:val="24"/>
                <w:shd w:val="clear" w:color="auto" w:fill="FFFFFF"/>
                <w:lang w:val="ro-RO"/>
              </w:rPr>
              <w:t>În punctul 2 coloana ”sursele oficiale de date existente” propunem de exclus textul ”pentru lunile ianuarie-decembrie”, deoarece se subînțelege din denumirea raportului statistic 24-AGR (anual) ”Starea sectorului zootehnic”.</w:t>
            </w:r>
          </w:p>
        </w:tc>
        <w:tc>
          <w:tcPr>
            <w:tcW w:w="5614" w:type="dxa"/>
          </w:tcPr>
          <w:p w14:paraId="4DC29767" w14:textId="77777777" w:rsidR="00FA5AF8" w:rsidRDefault="00304AC5" w:rsidP="00304AC5">
            <w:pPr>
              <w:spacing w:after="120"/>
              <w:jc w:val="both"/>
              <w:rPr>
                <w:sz w:val="24"/>
                <w:szCs w:val="24"/>
                <w:lang w:val="ro-RO"/>
              </w:rPr>
            </w:pPr>
            <w:r w:rsidRPr="003A2941">
              <w:rPr>
                <w:b/>
                <w:sz w:val="24"/>
                <w:szCs w:val="24"/>
                <w:lang w:val="ro-RO"/>
              </w:rPr>
              <w:t>Se acceptă.</w:t>
            </w:r>
            <w:r>
              <w:rPr>
                <w:sz w:val="24"/>
                <w:szCs w:val="24"/>
                <w:lang w:val="ro-RO"/>
              </w:rPr>
              <w:t xml:space="preserve"> </w:t>
            </w:r>
          </w:p>
          <w:p w14:paraId="61AF5AA0" w14:textId="40684F4A" w:rsidR="00304AC5" w:rsidRPr="000B146A" w:rsidRDefault="00304AC5" w:rsidP="00304AC5">
            <w:pPr>
              <w:spacing w:after="120"/>
              <w:jc w:val="both"/>
              <w:rPr>
                <w:sz w:val="24"/>
                <w:szCs w:val="24"/>
                <w:lang w:val="ro-RO"/>
              </w:rPr>
            </w:pPr>
            <w:r w:rsidRPr="00A57EC4">
              <w:rPr>
                <w:sz w:val="24"/>
                <w:szCs w:val="24"/>
                <w:lang w:val="ro-RO"/>
              </w:rPr>
              <w:t>Proiectul a fost modificat.</w:t>
            </w:r>
            <w:r w:rsidR="00FA5AF8" w:rsidRPr="000B146A">
              <w:rPr>
                <w:sz w:val="24"/>
                <w:szCs w:val="24"/>
                <w:shd w:val="clear" w:color="auto" w:fill="FFFFFF"/>
                <w:lang w:val="ro-RO"/>
              </w:rPr>
              <w:t xml:space="preserve"> </w:t>
            </w:r>
            <w:r w:rsidR="00FA5AF8">
              <w:rPr>
                <w:sz w:val="24"/>
                <w:szCs w:val="24"/>
                <w:shd w:val="clear" w:color="auto" w:fill="FFFFFF"/>
                <w:lang w:val="ro-RO"/>
              </w:rPr>
              <w:t>T</w:t>
            </w:r>
            <w:r w:rsidR="00FA5AF8" w:rsidRPr="000B146A">
              <w:rPr>
                <w:sz w:val="24"/>
                <w:szCs w:val="24"/>
                <w:shd w:val="clear" w:color="auto" w:fill="FFFFFF"/>
                <w:lang w:val="ro-RO"/>
              </w:rPr>
              <w:t>extul ”pentru lunile ianuarie-decembrie”</w:t>
            </w:r>
            <w:r w:rsidR="00FA5AF8">
              <w:rPr>
                <w:sz w:val="24"/>
                <w:szCs w:val="24"/>
                <w:shd w:val="clear" w:color="auto" w:fill="FFFFFF"/>
                <w:lang w:val="ro-RO"/>
              </w:rPr>
              <w:t xml:space="preserve"> a fost exclus</w:t>
            </w:r>
          </w:p>
        </w:tc>
      </w:tr>
      <w:tr w:rsidR="00304AC5" w:rsidRPr="00ED1EE7" w14:paraId="0F070A37" w14:textId="77777777" w:rsidTr="00AF0335">
        <w:trPr>
          <w:trHeight w:val="180"/>
        </w:trPr>
        <w:tc>
          <w:tcPr>
            <w:tcW w:w="570" w:type="dxa"/>
            <w:vMerge/>
          </w:tcPr>
          <w:p w14:paraId="3D6E819E" w14:textId="77777777" w:rsidR="00304AC5" w:rsidRPr="000B146A" w:rsidRDefault="00304AC5" w:rsidP="00304AC5">
            <w:pPr>
              <w:jc w:val="both"/>
              <w:rPr>
                <w:b/>
                <w:sz w:val="24"/>
                <w:szCs w:val="24"/>
                <w:lang w:val="ro-RO"/>
              </w:rPr>
            </w:pPr>
          </w:p>
        </w:tc>
        <w:tc>
          <w:tcPr>
            <w:tcW w:w="1950" w:type="dxa"/>
            <w:vMerge/>
          </w:tcPr>
          <w:p w14:paraId="536F64C3" w14:textId="77777777" w:rsidR="00304AC5" w:rsidRPr="000B146A" w:rsidRDefault="00304AC5" w:rsidP="00304AC5">
            <w:pPr>
              <w:jc w:val="both"/>
              <w:rPr>
                <w:b/>
                <w:bCs/>
                <w:sz w:val="24"/>
                <w:szCs w:val="24"/>
                <w:lang w:val="ro-RO"/>
              </w:rPr>
            </w:pPr>
          </w:p>
        </w:tc>
        <w:tc>
          <w:tcPr>
            <w:tcW w:w="6750" w:type="dxa"/>
          </w:tcPr>
          <w:p w14:paraId="737968ED" w14:textId="77777777" w:rsidR="00304AC5" w:rsidRPr="000B146A" w:rsidRDefault="00304AC5" w:rsidP="00304AC5">
            <w:pPr>
              <w:jc w:val="both"/>
              <w:rPr>
                <w:b/>
                <w:sz w:val="24"/>
                <w:szCs w:val="24"/>
                <w:lang w:val="ro-RO"/>
              </w:rPr>
            </w:pPr>
            <w:r w:rsidRPr="000B146A">
              <w:rPr>
                <w:i/>
                <w:sz w:val="24"/>
                <w:szCs w:val="24"/>
                <w:shd w:val="clear" w:color="auto" w:fill="FFFFFF"/>
                <w:lang w:val="ro-RO"/>
              </w:rPr>
              <w:t xml:space="preserve">La subsectorul </w:t>
            </w:r>
            <w:r w:rsidRPr="000B146A">
              <w:rPr>
                <w:b/>
                <w:sz w:val="24"/>
                <w:szCs w:val="24"/>
                <w:shd w:val="clear" w:color="auto" w:fill="FFFFFF"/>
                <w:lang w:val="uz-Cyrl-UZ"/>
              </w:rPr>
              <w:t xml:space="preserve"> </w:t>
            </w:r>
            <w:r w:rsidRPr="000B146A">
              <w:rPr>
                <w:i/>
                <w:sz w:val="24"/>
                <w:szCs w:val="24"/>
                <w:shd w:val="clear" w:color="auto" w:fill="FFFFFF"/>
                <w:lang w:val="ro-RO"/>
              </w:rPr>
              <w:t>Gestionarea gunoiului de grajd</w:t>
            </w:r>
            <w:r w:rsidRPr="000B146A">
              <w:rPr>
                <w:b/>
                <w:sz w:val="24"/>
                <w:szCs w:val="24"/>
                <w:shd w:val="clear" w:color="auto" w:fill="FFFFFF"/>
                <w:lang w:val="ro-RO"/>
              </w:rPr>
              <w:t xml:space="preserve"> </w:t>
            </w:r>
            <w:r w:rsidRPr="000B146A">
              <w:rPr>
                <w:sz w:val="24"/>
                <w:szCs w:val="24"/>
                <w:shd w:val="clear" w:color="auto" w:fill="FFFFFF"/>
                <w:lang w:val="ro-RO"/>
              </w:rPr>
              <w:t>în punctul 17 de schimbat termenul limită de furnizare a datelor pînă la 30 iulie pentru anul precedent.</w:t>
            </w:r>
          </w:p>
        </w:tc>
        <w:tc>
          <w:tcPr>
            <w:tcW w:w="5614" w:type="dxa"/>
          </w:tcPr>
          <w:p w14:paraId="7CB69735" w14:textId="77777777" w:rsidR="00FA5AF8" w:rsidRDefault="00304AC5" w:rsidP="00304AC5">
            <w:pPr>
              <w:jc w:val="both"/>
              <w:rPr>
                <w:sz w:val="24"/>
                <w:szCs w:val="24"/>
                <w:lang w:val="ro-RO"/>
              </w:rPr>
            </w:pPr>
            <w:r w:rsidRPr="003A2941">
              <w:rPr>
                <w:b/>
                <w:sz w:val="24"/>
                <w:szCs w:val="24"/>
                <w:lang w:val="ro-RO"/>
              </w:rPr>
              <w:t>Se acceptă.</w:t>
            </w:r>
            <w:r>
              <w:rPr>
                <w:sz w:val="24"/>
                <w:szCs w:val="24"/>
                <w:lang w:val="ro-RO"/>
              </w:rPr>
              <w:t xml:space="preserve"> </w:t>
            </w:r>
          </w:p>
          <w:p w14:paraId="13BB2F02" w14:textId="7C07CDEA" w:rsidR="00304AC5" w:rsidRPr="000B146A" w:rsidRDefault="00FA5AF8" w:rsidP="00304AC5">
            <w:pPr>
              <w:jc w:val="both"/>
              <w:rPr>
                <w:sz w:val="24"/>
                <w:szCs w:val="24"/>
                <w:lang w:val="ro-RO"/>
              </w:rPr>
            </w:pPr>
            <w:r>
              <w:rPr>
                <w:sz w:val="24"/>
                <w:szCs w:val="24"/>
                <w:lang w:val="ro-RO"/>
              </w:rPr>
              <w:t>Termenul limită de prezentare a datelor a fost modificat</w:t>
            </w:r>
            <w:r w:rsidR="00304AC5" w:rsidRPr="00A57EC4">
              <w:rPr>
                <w:sz w:val="24"/>
                <w:szCs w:val="24"/>
                <w:lang w:val="ro-RO"/>
              </w:rPr>
              <w:t>.</w:t>
            </w:r>
          </w:p>
        </w:tc>
      </w:tr>
      <w:tr w:rsidR="00304AC5" w:rsidRPr="000A1557" w14:paraId="4A6BA660" w14:textId="77777777" w:rsidTr="00AF0335">
        <w:trPr>
          <w:trHeight w:val="309"/>
        </w:trPr>
        <w:tc>
          <w:tcPr>
            <w:tcW w:w="570" w:type="dxa"/>
            <w:vMerge/>
          </w:tcPr>
          <w:p w14:paraId="1C1F9316" w14:textId="77777777" w:rsidR="00304AC5" w:rsidRPr="000B146A" w:rsidRDefault="00304AC5" w:rsidP="00304AC5">
            <w:pPr>
              <w:jc w:val="both"/>
              <w:rPr>
                <w:b/>
                <w:sz w:val="24"/>
                <w:szCs w:val="24"/>
                <w:lang w:val="ro-RO"/>
              </w:rPr>
            </w:pPr>
          </w:p>
        </w:tc>
        <w:tc>
          <w:tcPr>
            <w:tcW w:w="1950" w:type="dxa"/>
            <w:vMerge/>
          </w:tcPr>
          <w:p w14:paraId="025A61D4" w14:textId="77777777" w:rsidR="00304AC5" w:rsidRPr="000B146A" w:rsidRDefault="00304AC5" w:rsidP="00304AC5">
            <w:pPr>
              <w:jc w:val="both"/>
              <w:rPr>
                <w:b/>
                <w:bCs/>
                <w:sz w:val="24"/>
                <w:szCs w:val="24"/>
                <w:lang w:val="ro-RO"/>
              </w:rPr>
            </w:pPr>
          </w:p>
        </w:tc>
        <w:tc>
          <w:tcPr>
            <w:tcW w:w="6750" w:type="dxa"/>
          </w:tcPr>
          <w:p w14:paraId="6067A348" w14:textId="77777777" w:rsidR="00304AC5" w:rsidRPr="000B146A" w:rsidRDefault="00304AC5" w:rsidP="00304AC5">
            <w:pPr>
              <w:jc w:val="both"/>
              <w:rPr>
                <w:b/>
                <w:sz w:val="24"/>
                <w:szCs w:val="24"/>
                <w:lang w:val="ro-RO"/>
              </w:rPr>
            </w:pPr>
            <w:r w:rsidRPr="000B146A">
              <w:rPr>
                <w:sz w:val="24"/>
                <w:szCs w:val="24"/>
                <w:shd w:val="clear" w:color="auto" w:fill="FFFFFF"/>
                <w:lang w:val="ro-RO"/>
              </w:rPr>
              <w:t>În punctul 26 în coloana „Autoritatea responsabilă de furnizarea datelor” de exclus Biroul Național de Statistică.</w:t>
            </w:r>
          </w:p>
        </w:tc>
        <w:tc>
          <w:tcPr>
            <w:tcW w:w="5614" w:type="dxa"/>
          </w:tcPr>
          <w:p w14:paraId="5273868A" w14:textId="77777777" w:rsidR="00FA5AF8" w:rsidRDefault="00304AC5" w:rsidP="00304AC5">
            <w:pPr>
              <w:jc w:val="both"/>
              <w:rPr>
                <w:sz w:val="24"/>
                <w:szCs w:val="24"/>
                <w:lang w:val="ro-RO"/>
              </w:rPr>
            </w:pPr>
            <w:r w:rsidRPr="003A2941">
              <w:rPr>
                <w:b/>
                <w:sz w:val="24"/>
                <w:szCs w:val="24"/>
                <w:lang w:val="ro-RO"/>
              </w:rPr>
              <w:t>Se acceptă.</w:t>
            </w:r>
            <w:r>
              <w:rPr>
                <w:sz w:val="24"/>
                <w:szCs w:val="24"/>
                <w:lang w:val="ro-RO"/>
              </w:rPr>
              <w:t xml:space="preserve"> </w:t>
            </w:r>
          </w:p>
          <w:p w14:paraId="02EFF3E1" w14:textId="34FD31C7" w:rsidR="00304AC5" w:rsidRPr="000B146A" w:rsidRDefault="00304AC5" w:rsidP="00304AC5">
            <w:pPr>
              <w:jc w:val="both"/>
              <w:rPr>
                <w:sz w:val="24"/>
                <w:szCs w:val="24"/>
                <w:lang w:val="ro-RO"/>
              </w:rPr>
            </w:pPr>
            <w:r w:rsidRPr="00A57EC4">
              <w:rPr>
                <w:sz w:val="24"/>
                <w:szCs w:val="24"/>
                <w:lang w:val="ro-RO"/>
              </w:rPr>
              <w:t>Proiectul a fost modificat.</w:t>
            </w:r>
          </w:p>
        </w:tc>
      </w:tr>
      <w:tr w:rsidR="00DB4DF9" w:rsidRPr="000A1557" w14:paraId="1A3A4759" w14:textId="77777777" w:rsidTr="00AF0335">
        <w:trPr>
          <w:trHeight w:val="309"/>
        </w:trPr>
        <w:tc>
          <w:tcPr>
            <w:tcW w:w="570" w:type="dxa"/>
            <w:vMerge/>
          </w:tcPr>
          <w:p w14:paraId="1EDA8E17" w14:textId="77777777" w:rsidR="00DB4DF9" w:rsidRPr="000B146A" w:rsidRDefault="00DB4DF9" w:rsidP="00DB4DF9">
            <w:pPr>
              <w:jc w:val="both"/>
              <w:rPr>
                <w:b/>
                <w:sz w:val="24"/>
                <w:szCs w:val="24"/>
                <w:lang w:val="ro-RO"/>
              </w:rPr>
            </w:pPr>
          </w:p>
        </w:tc>
        <w:tc>
          <w:tcPr>
            <w:tcW w:w="1950" w:type="dxa"/>
            <w:vMerge/>
          </w:tcPr>
          <w:p w14:paraId="4189D156" w14:textId="77777777" w:rsidR="00DB4DF9" w:rsidRPr="000B146A" w:rsidRDefault="00DB4DF9" w:rsidP="00DB4DF9">
            <w:pPr>
              <w:jc w:val="both"/>
              <w:rPr>
                <w:b/>
                <w:bCs/>
                <w:sz w:val="24"/>
                <w:szCs w:val="24"/>
                <w:lang w:val="ro-RO"/>
              </w:rPr>
            </w:pPr>
          </w:p>
        </w:tc>
        <w:tc>
          <w:tcPr>
            <w:tcW w:w="6750" w:type="dxa"/>
          </w:tcPr>
          <w:p w14:paraId="5F30A6EF" w14:textId="77777777" w:rsidR="00DB4DF9" w:rsidRPr="000B146A" w:rsidRDefault="00DB4DF9" w:rsidP="00DB4DF9">
            <w:pPr>
              <w:jc w:val="both"/>
              <w:rPr>
                <w:i/>
                <w:sz w:val="24"/>
                <w:szCs w:val="24"/>
                <w:lang w:val="ro-RO"/>
              </w:rPr>
            </w:pPr>
            <w:r w:rsidRPr="000B146A">
              <w:rPr>
                <w:b/>
                <w:sz w:val="24"/>
                <w:szCs w:val="24"/>
                <w:lang w:val="ro-RO"/>
              </w:rPr>
              <w:t xml:space="preserve">Tabelul 5: </w:t>
            </w:r>
            <w:r w:rsidRPr="000B146A">
              <w:rPr>
                <w:i/>
                <w:color w:val="000000"/>
                <w:sz w:val="24"/>
                <w:szCs w:val="24"/>
                <w:lang w:val="ro-RO"/>
              </w:rPr>
              <w:t>Date privind activitatea, necesare întocmirii inventarului național al emisiilor de gaze cu efect de seră - sectorul deșeuri:</w:t>
            </w:r>
          </w:p>
          <w:p w14:paraId="37B938F5" w14:textId="20D34630" w:rsidR="001D0D81" w:rsidRPr="00FA5AF8" w:rsidRDefault="00DB4DF9" w:rsidP="00DB4DF9">
            <w:pPr>
              <w:jc w:val="both"/>
              <w:rPr>
                <w:sz w:val="24"/>
                <w:szCs w:val="24"/>
                <w:lang w:val="ro-RO"/>
              </w:rPr>
            </w:pPr>
            <w:r w:rsidRPr="000B146A">
              <w:rPr>
                <w:sz w:val="24"/>
                <w:szCs w:val="24"/>
                <w:lang w:val="ro-RO"/>
              </w:rPr>
              <w:t>În punctul 2 indicatorul poate fi redenumit fără definiția desfășurată a acestuia în “Cantitatea de deșeuri municipale (în profil teritorial)”. Cantitatea deșeurilor municipale transportate nu include nămolul de la epurarea apelor. Totodată, pentru coeficientul de transfer al volumului de DMS în cantitate este responsabil Ministerul Agriculturii, Dezvoltării Regionale și Mediului</w:t>
            </w:r>
          </w:p>
        </w:tc>
        <w:tc>
          <w:tcPr>
            <w:tcW w:w="5614" w:type="dxa"/>
          </w:tcPr>
          <w:p w14:paraId="706B6A5E" w14:textId="77777777" w:rsidR="00FA5AF8" w:rsidRDefault="00DB4DF9" w:rsidP="00DB4DF9">
            <w:pPr>
              <w:jc w:val="both"/>
              <w:rPr>
                <w:sz w:val="24"/>
                <w:szCs w:val="24"/>
                <w:lang w:val="ro-RO"/>
              </w:rPr>
            </w:pPr>
            <w:r w:rsidRPr="003A2941">
              <w:rPr>
                <w:b/>
                <w:sz w:val="24"/>
                <w:szCs w:val="24"/>
                <w:lang w:val="ro-RO"/>
              </w:rPr>
              <w:t>Se acceptă.</w:t>
            </w:r>
            <w:r>
              <w:rPr>
                <w:sz w:val="24"/>
                <w:szCs w:val="24"/>
                <w:lang w:val="ro-RO"/>
              </w:rPr>
              <w:t xml:space="preserve"> </w:t>
            </w:r>
          </w:p>
          <w:p w14:paraId="57CACD7E" w14:textId="63DC9880" w:rsidR="00DB4DF9" w:rsidRPr="000B146A" w:rsidRDefault="00DB4DF9" w:rsidP="00DB4DF9">
            <w:pPr>
              <w:jc w:val="both"/>
              <w:rPr>
                <w:sz w:val="24"/>
                <w:szCs w:val="24"/>
                <w:lang w:val="ro-RO"/>
              </w:rPr>
            </w:pPr>
            <w:r w:rsidRPr="00A57EC4">
              <w:rPr>
                <w:sz w:val="24"/>
                <w:szCs w:val="24"/>
                <w:lang w:val="ro-RO"/>
              </w:rPr>
              <w:t>Proiectul a fost modificat.</w:t>
            </w:r>
          </w:p>
        </w:tc>
      </w:tr>
      <w:tr w:rsidR="00DB4DF9" w:rsidRPr="00ED1EE7" w14:paraId="37754CF7" w14:textId="77777777" w:rsidTr="00AF0335">
        <w:trPr>
          <w:trHeight w:val="309"/>
        </w:trPr>
        <w:tc>
          <w:tcPr>
            <w:tcW w:w="570" w:type="dxa"/>
            <w:vMerge/>
          </w:tcPr>
          <w:p w14:paraId="48CFDC60" w14:textId="77777777" w:rsidR="00DB4DF9" w:rsidRPr="000B146A" w:rsidRDefault="00DB4DF9" w:rsidP="00DB4DF9">
            <w:pPr>
              <w:jc w:val="both"/>
              <w:rPr>
                <w:b/>
                <w:sz w:val="24"/>
                <w:szCs w:val="24"/>
                <w:lang w:val="ro-RO"/>
              </w:rPr>
            </w:pPr>
          </w:p>
        </w:tc>
        <w:tc>
          <w:tcPr>
            <w:tcW w:w="1950" w:type="dxa"/>
            <w:vMerge/>
          </w:tcPr>
          <w:p w14:paraId="69462DCF" w14:textId="77777777" w:rsidR="00DB4DF9" w:rsidRPr="000B146A" w:rsidRDefault="00DB4DF9" w:rsidP="00DB4DF9">
            <w:pPr>
              <w:jc w:val="both"/>
              <w:rPr>
                <w:b/>
                <w:bCs/>
                <w:sz w:val="24"/>
                <w:szCs w:val="24"/>
                <w:lang w:val="ro-RO"/>
              </w:rPr>
            </w:pPr>
          </w:p>
        </w:tc>
        <w:tc>
          <w:tcPr>
            <w:tcW w:w="6750" w:type="dxa"/>
          </w:tcPr>
          <w:p w14:paraId="44583D5C" w14:textId="77777777" w:rsidR="00DB4DF9" w:rsidRPr="000B146A" w:rsidRDefault="00DB4DF9" w:rsidP="00DB4DF9">
            <w:pPr>
              <w:jc w:val="both"/>
              <w:rPr>
                <w:sz w:val="24"/>
                <w:szCs w:val="24"/>
                <w:shd w:val="clear" w:color="auto" w:fill="FFFFFF"/>
                <w:lang w:val="ro-RO"/>
              </w:rPr>
            </w:pPr>
            <w:r w:rsidRPr="000B146A">
              <w:rPr>
                <w:sz w:val="24"/>
                <w:szCs w:val="24"/>
                <w:lang w:val="ro-RO"/>
              </w:rPr>
              <w:t xml:space="preserve">La punctul 5 Biroul Național de Statistică nu colectează prin cercetarea “Nr.2 Salubrizarea localităților”, date privind deșeurile depozitate inclusiv în funcție de adîncime și tipul depozitului. </w:t>
            </w:r>
          </w:p>
        </w:tc>
        <w:tc>
          <w:tcPr>
            <w:tcW w:w="5614" w:type="dxa"/>
          </w:tcPr>
          <w:p w14:paraId="64385130" w14:textId="77777777" w:rsidR="00FA5AF8" w:rsidRDefault="00DB4DF9" w:rsidP="00DB4DF9">
            <w:pPr>
              <w:jc w:val="both"/>
              <w:rPr>
                <w:sz w:val="24"/>
                <w:szCs w:val="24"/>
                <w:lang w:val="ro-RO"/>
              </w:rPr>
            </w:pPr>
            <w:r w:rsidRPr="003A2941">
              <w:rPr>
                <w:b/>
                <w:sz w:val="24"/>
                <w:szCs w:val="24"/>
                <w:lang w:val="ro-RO"/>
              </w:rPr>
              <w:t>Se acceptă.</w:t>
            </w:r>
            <w:r>
              <w:rPr>
                <w:sz w:val="24"/>
                <w:szCs w:val="24"/>
                <w:lang w:val="ro-RO"/>
              </w:rPr>
              <w:t xml:space="preserve"> </w:t>
            </w:r>
          </w:p>
          <w:p w14:paraId="0836C020" w14:textId="6A6EEC2E" w:rsidR="00DB4DF9" w:rsidRPr="000B146A" w:rsidRDefault="00DB4DF9" w:rsidP="00DB4DF9">
            <w:pPr>
              <w:jc w:val="both"/>
              <w:rPr>
                <w:sz w:val="24"/>
                <w:szCs w:val="24"/>
                <w:lang w:val="ro-RO"/>
              </w:rPr>
            </w:pPr>
            <w:r w:rsidRPr="00A57EC4">
              <w:rPr>
                <w:sz w:val="24"/>
                <w:szCs w:val="24"/>
                <w:lang w:val="ro-RO"/>
              </w:rPr>
              <w:t>Proiectul a fost modificat.</w:t>
            </w:r>
            <w:r w:rsidR="00FA5AF8">
              <w:rPr>
                <w:sz w:val="24"/>
                <w:szCs w:val="24"/>
                <w:lang w:val="ro-RO"/>
              </w:rPr>
              <w:t xml:space="preserve"> BNS a fo</w:t>
            </w:r>
            <w:r w:rsidR="00C03E36">
              <w:rPr>
                <w:sz w:val="24"/>
                <w:szCs w:val="24"/>
                <w:lang w:val="ro-RO"/>
              </w:rPr>
              <w:t>st exclus din lista instituțiil</w:t>
            </w:r>
            <w:r w:rsidR="00FA5AF8">
              <w:rPr>
                <w:sz w:val="24"/>
                <w:szCs w:val="24"/>
                <w:lang w:val="ro-RO"/>
              </w:rPr>
              <w:t>o</w:t>
            </w:r>
            <w:r w:rsidR="00C03E36">
              <w:rPr>
                <w:sz w:val="24"/>
                <w:szCs w:val="24"/>
                <w:lang w:val="ro-RO"/>
              </w:rPr>
              <w:t>r</w:t>
            </w:r>
            <w:r w:rsidR="00FA5AF8">
              <w:rPr>
                <w:sz w:val="24"/>
                <w:szCs w:val="24"/>
                <w:lang w:val="ro-RO"/>
              </w:rPr>
              <w:t xml:space="preserve"> responsabile</w:t>
            </w:r>
          </w:p>
        </w:tc>
      </w:tr>
      <w:tr w:rsidR="00DB4DF9" w:rsidRPr="000A1557" w14:paraId="1ED0D1C5" w14:textId="77777777" w:rsidTr="00AF0335">
        <w:trPr>
          <w:trHeight w:val="309"/>
        </w:trPr>
        <w:tc>
          <w:tcPr>
            <w:tcW w:w="570" w:type="dxa"/>
            <w:vMerge/>
          </w:tcPr>
          <w:p w14:paraId="2A166232" w14:textId="77777777" w:rsidR="00DB4DF9" w:rsidRPr="000B146A" w:rsidRDefault="00DB4DF9" w:rsidP="00DB4DF9">
            <w:pPr>
              <w:jc w:val="both"/>
              <w:rPr>
                <w:b/>
                <w:sz w:val="24"/>
                <w:szCs w:val="24"/>
                <w:lang w:val="ro-RO"/>
              </w:rPr>
            </w:pPr>
          </w:p>
        </w:tc>
        <w:tc>
          <w:tcPr>
            <w:tcW w:w="1950" w:type="dxa"/>
            <w:vMerge/>
          </w:tcPr>
          <w:p w14:paraId="37C1D010" w14:textId="77777777" w:rsidR="00DB4DF9" w:rsidRPr="000B146A" w:rsidRDefault="00DB4DF9" w:rsidP="00DB4DF9">
            <w:pPr>
              <w:jc w:val="both"/>
              <w:rPr>
                <w:b/>
                <w:bCs/>
                <w:sz w:val="24"/>
                <w:szCs w:val="24"/>
                <w:lang w:val="ro-RO"/>
              </w:rPr>
            </w:pPr>
          </w:p>
        </w:tc>
        <w:tc>
          <w:tcPr>
            <w:tcW w:w="6750" w:type="dxa"/>
          </w:tcPr>
          <w:p w14:paraId="2157BC9F" w14:textId="77777777" w:rsidR="00DB4DF9" w:rsidRPr="000B146A" w:rsidRDefault="00DB4DF9" w:rsidP="00DB4DF9">
            <w:pPr>
              <w:jc w:val="both"/>
              <w:rPr>
                <w:sz w:val="24"/>
                <w:szCs w:val="24"/>
                <w:shd w:val="clear" w:color="auto" w:fill="FFFFFF"/>
                <w:lang w:val="ro-RO"/>
              </w:rPr>
            </w:pPr>
            <w:r w:rsidRPr="000B146A">
              <w:rPr>
                <w:sz w:val="24"/>
                <w:szCs w:val="24"/>
                <w:lang w:val="ro-RO"/>
              </w:rPr>
              <w:t>La punctul 6 și 7 datele nu sunt disponibile, BNS dispune de cantitatea deșeurilor colectate (de la populație și agenți economici) și care au fost transportate de către serviciile de salubrizare fără cunoașterea locului unde acestea au fost transportate: la depozite specializate sau nu.</w:t>
            </w:r>
          </w:p>
        </w:tc>
        <w:tc>
          <w:tcPr>
            <w:tcW w:w="5614" w:type="dxa"/>
          </w:tcPr>
          <w:p w14:paraId="4F107582" w14:textId="77777777" w:rsidR="00FA5AF8" w:rsidRDefault="00EB3756" w:rsidP="00DB4DF9">
            <w:pPr>
              <w:jc w:val="both"/>
              <w:rPr>
                <w:sz w:val="24"/>
                <w:szCs w:val="24"/>
                <w:lang w:val="ro-RO"/>
              </w:rPr>
            </w:pPr>
            <w:r w:rsidRPr="003A2941">
              <w:rPr>
                <w:b/>
                <w:sz w:val="24"/>
                <w:szCs w:val="24"/>
                <w:lang w:val="ro-RO"/>
              </w:rPr>
              <w:t>Se acceptă.</w:t>
            </w:r>
            <w:r>
              <w:rPr>
                <w:sz w:val="24"/>
                <w:szCs w:val="24"/>
                <w:lang w:val="ro-RO"/>
              </w:rPr>
              <w:t xml:space="preserve"> </w:t>
            </w:r>
          </w:p>
          <w:p w14:paraId="3DEBEC30" w14:textId="4F07CD87" w:rsidR="00DB4DF9" w:rsidRPr="000B146A" w:rsidRDefault="00FA5AF8" w:rsidP="00FA5AF8">
            <w:pPr>
              <w:jc w:val="both"/>
              <w:rPr>
                <w:sz w:val="24"/>
                <w:szCs w:val="24"/>
                <w:lang w:val="ro-RO"/>
              </w:rPr>
            </w:pPr>
            <w:r>
              <w:rPr>
                <w:sz w:val="24"/>
                <w:szCs w:val="24"/>
                <w:lang w:val="ro-RO"/>
              </w:rPr>
              <w:t xml:space="preserve">Au fost operate modificările respective în Tabelul 5, pct. 6 și 7. </w:t>
            </w:r>
          </w:p>
        </w:tc>
      </w:tr>
      <w:tr w:rsidR="00EB3756" w:rsidRPr="00ED1EE7" w14:paraId="482B2CB6" w14:textId="77777777" w:rsidTr="00AF0335">
        <w:trPr>
          <w:trHeight w:val="294"/>
        </w:trPr>
        <w:tc>
          <w:tcPr>
            <w:tcW w:w="570" w:type="dxa"/>
            <w:vMerge/>
          </w:tcPr>
          <w:p w14:paraId="4C0C2E5C" w14:textId="77777777" w:rsidR="00EB3756" w:rsidRPr="000B146A" w:rsidRDefault="00EB3756" w:rsidP="00EB3756">
            <w:pPr>
              <w:jc w:val="both"/>
              <w:rPr>
                <w:b/>
                <w:sz w:val="24"/>
                <w:szCs w:val="24"/>
                <w:lang w:val="ro-RO"/>
              </w:rPr>
            </w:pPr>
          </w:p>
        </w:tc>
        <w:tc>
          <w:tcPr>
            <w:tcW w:w="1950" w:type="dxa"/>
            <w:vMerge/>
          </w:tcPr>
          <w:p w14:paraId="0A5B5751" w14:textId="77777777" w:rsidR="00EB3756" w:rsidRPr="000B146A" w:rsidRDefault="00EB3756" w:rsidP="00EB3756">
            <w:pPr>
              <w:jc w:val="both"/>
              <w:rPr>
                <w:b/>
                <w:bCs/>
                <w:sz w:val="24"/>
                <w:szCs w:val="24"/>
                <w:lang w:val="ro-RO"/>
              </w:rPr>
            </w:pPr>
          </w:p>
        </w:tc>
        <w:tc>
          <w:tcPr>
            <w:tcW w:w="6750" w:type="dxa"/>
          </w:tcPr>
          <w:p w14:paraId="6D31745F" w14:textId="77777777" w:rsidR="00EB3756" w:rsidRPr="000B146A" w:rsidRDefault="00EB3756" w:rsidP="00EB3756">
            <w:pPr>
              <w:jc w:val="both"/>
              <w:rPr>
                <w:sz w:val="24"/>
                <w:szCs w:val="24"/>
                <w:shd w:val="clear" w:color="auto" w:fill="FFFFFF"/>
                <w:lang w:val="ro-RO"/>
              </w:rPr>
            </w:pPr>
            <w:r w:rsidRPr="000B146A">
              <w:rPr>
                <w:sz w:val="24"/>
                <w:szCs w:val="24"/>
                <w:lang w:val="ro-RO"/>
              </w:rPr>
              <w:t xml:space="preserve">În punctul 10 </w:t>
            </w:r>
            <w:r w:rsidRPr="000B146A">
              <w:rPr>
                <w:sz w:val="24"/>
                <w:szCs w:val="24"/>
                <w:shd w:val="clear" w:color="auto" w:fill="FFFFFF"/>
                <w:lang w:val="ro-RO"/>
              </w:rPr>
              <w:t>de schimbat termenul limită de furnizare a datelor pînă la 30 iulie pentru anul precedent,</w:t>
            </w:r>
          </w:p>
        </w:tc>
        <w:tc>
          <w:tcPr>
            <w:tcW w:w="5614" w:type="dxa"/>
          </w:tcPr>
          <w:p w14:paraId="79648E7A" w14:textId="77777777" w:rsidR="00FA5AF8" w:rsidRDefault="00EB3756" w:rsidP="00EB3756">
            <w:pPr>
              <w:jc w:val="both"/>
              <w:rPr>
                <w:sz w:val="24"/>
                <w:szCs w:val="24"/>
                <w:lang w:val="ro-RO"/>
              </w:rPr>
            </w:pPr>
            <w:r w:rsidRPr="003A2941">
              <w:rPr>
                <w:b/>
                <w:sz w:val="24"/>
                <w:szCs w:val="24"/>
                <w:lang w:val="ro-RO"/>
              </w:rPr>
              <w:t>Se acceptă.</w:t>
            </w:r>
            <w:r>
              <w:rPr>
                <w:sz w:val="24"/>
                <w:szCs w:val="24"/>
                <w:lang w:val="ro-RO"/>
              </w:rPr>
              <w:t xml:space="preserve"> </w:t>
            </w:r>
          </w:p>
          <w:p w14:paraId="1D4A5853" w14:textId="5178BA54" w:rsidR="00EB3756" w:rsidRPr="000B146A" w:rsidRDefault="00C03E36" w:rsidP="00EB3756">
            <w:pPr>
              <w:jc w:val="both"/>
              <w:rPr>
                <w:sz w:val="24"/>
                <w:szCs w:val="24"/>
                <w:lang w:val="ro-RO"/>
              </w:rPr>
            </w:pPr>
            <w:r>
              <w:rPr>
                <w:sz w:val="24"/>
                <w:szCs w:val="24"/>
                <w:lang w:val="ro-RO"/>
              </w:rPr>
              <w:t>Termenul limită de prezentare a datelor a fost modificat</w:t>
            </w:r>
            <w:r w:rsidRPr="00A57EC4">
              <w:rPr>
                <w:sz w:val="24"/>
                <w:szCs w:val="24"/>
                <w:lang w:val="ro-RO"/>
              </w:rPr>
              <w:t>.</w:t>
            </w:r>
          </w:p>
        </w:tc>
      </w:tr>
      <w:tr w:rsidR="00EB3756" w:rsidRPr="00ED1EE7" w14:paraId="79105BB9" w14:textId="77777777" w:rsidTr="00AF0335">
        <w:trPr>
          <w:trHeight w:val="294"/>
        </w:trPr>
        <w:tc>
          <w:tcPr>
            <w:tcW w:w="570" w:type="dxa"/>
            <w:vMerge/>
          </w:tcPr>
          <w:p w14:paraId="3B5F23AD" w14:textId="77777777" w:rsidR="00EB3756" w:rsidRPr="000B146A" w:rsidRDefault="00EB3756" w:rsidP="00EB3756">
            <w:pPr>
              <w:jc w:val="both"/>
              <w:rPr>
                <w:b/>
                <w:sz w:val="24"/>
                <w:szCs w:val="24"/>
                <w:lang w:val="ro-RO"/>
              </w:rPr>
            </w:pPr>
          </w:p>
        </w:tc>
        <w:tc>
          <w:tcPr>
            <w:tcW w:w="1950" w:type="dxa"/>
            <w:vMerge/>
          </w:tcPr>
          <w:p w14:paraId="4BE86A5B" w14:textId="77777777" w:rsidR="00EB3756" w:rsidRPr="000B146A" w:rsidRDefault="00EB3756" w:rsidP="00EB3756">
            <w:pPr>
              <w:jc w:val="both"/>
              <w:rPr>
                <w:b/>
                <w:bCs/>
                <w:sz w:val="24"/>
                <w:szCs w:val="24"/>
                <w:lang w:val="ro-RO"/>
              </w:rPr>
            </w:pPr>
          </w:p>
        </w:tc>
        <w:tc>
          <w:tcPr>
            <w:tcW w:w="6750" w:type="dxa"/>
          </w:tcPr>
          <w:p w14:paraId="2E44FBFA" w14:textId="77777777" w:rsidR="00EB3756" w:rsidRPr="000B146A" w:rsidRDefault="00EB3756" w:rsidP="00EB3756">
            <w:pPr>
              <w:jc w:val="both"/>
              <w:rPr>
                <w:sz w:val="24"/>
                <w:szCs w:val="24"/>
                <w:lang w:val="ro-RO"/>
              </w:rPr>
            </w:pPr>
            <w:r w:rsidRPr="00D44FE7">
              <w:rPr>
                <w:sz w:val="24"/>
                <w:szCs w:val="24"/>
                <w:shd w:val="clear" w:color="auto" w:fill="FFFFFF"/>
                <w:lang w:val="ro-RO"/>
              </w:rPr>
              <w:t>În subsectorul</w:t>
            </w:r>
            <w:r w:rsidRPr="000B146A">
              <w:rPr>
                <w:i/>
                <w:sz w:val="24"/>
                <w:szCs w:val="24"/>
                <w:shd w:val="clear" w:color="auto" w:fill="FFFFFF"/>
                <w:lang w:val="ro-RO"/>
              </w:rPr>
              <w:t xml:space="preserve"> Tratarea apelor uzate</w:t>
            </w:r>
            <w:r w:rsidRPr="000B146A">
              <w:rPr>
                <w:sz w:val="24"/>
                <w:szCs w:val="24"/>
                <w:shd w:val="clear" w:color="auto" w:fill="FFFFFF"/>
                <w:lang w:val="ro-RO"/>
              </w:rPr>
              <w:t xml:space="preserve"> în punctele 15, 16, 17 în coloana „Autoritatea responsabilă de furnizarea datelor” de exclus Biroul Național de Statistică </w:t>
            </w:r>
          </w:p>
        </w:tc>
        <w:tc>
          <w:tcPr>
            <w:tcW w:w="5614" w:type="dxa"/>
          </w:tcPr>
          <w:p w14:paraId="5701F3E5" w14:textId="77777777" w:rsidR="00C03E36" w:rsidRDefault="00C03E36" w:rsidP="00C03E36">
            <w:pPr>
              <w:jc w:val="both"/>
              <w:rPr>
                <w:sz w:val="24"/>
                <w:szCs w:val="24"/>
                <w:lang w:val="ro-RO"/>
              </w:rPr>
            </w:pPr>
            <w:r w:rsidRPr="003A2941">
              <w:rPr>
                <w:b/>
                <w:sz w:val="24"/>
                <w:szCs w:val="24"/>
                <w:lang w:val="ro-RO"/>
              </w:rPr>
              <w:t>Se acceptă.</w:t>
            </w:r>
            <w:r>
              <w:rPr>
                <w:sz w:val="24"/>
                <w:szCs w:val="24"/>
                <w:lang w:val="ro-RO"/>
              </w:rPr>
              <w:t xml:space="preserve"> </w:t>
            </w:r>
          </w:p>
          <w:p w14:paraId="27837446" w14:textId="00F6831E" w:rsidR="00EB3756" w:rsidRPr="000B146A" w:rsidRDefault="00C03E36" w:rsidP="00C03E36">
            <w:pPr>
              <w:jc w:val="both"/>
              <w:rPr>
                <w:sz w:val="24"/>
                <w:szCs w:val="24"/>
                <w:lang w:val="ro-RO"/>
              </w:rPr>
            </w:pPr>
            <w:r w:rsidRPr="00A57EC4">
              <w:rPr>
                <w:sz w:val="24"/>
                <w:szCs w:val="24"/>
                <w:lang w:val="ro-RO"/>
              </w:rPr>
              <w:t>Proiectul a fost modificat.</w:t>
            </w:r>
            <w:r>
              <w:rPr>
                <w:sz w:val="24"/>
                <w:szCs w:val="24"/>
                <w:lang w:val="ro-RO"/>
              </w:rPr>
              <w:t xml:space="preserve"> BNS a fost exclus din lista instituțiilor responsabile</w:t>
            </w:r>
          </w:p>
        </w:tc>
      </w:tr>
      <w:tr w:rsidR="00EB3756" w:rsidRPr="000A1557" w14:paraId="4D2B088D" w14:textId="77777777" w:rsidTr="00AF0335">
        <w:trPr>
          <w:trHeight w:val="1189"/>
        </w:trPr>
        <w:tc>
          <w:tcPr>
            <w:tcW w:w="570" w:type="dxa"/>
            <w:vMerge/>
          </w:tcPr>
          <w:p w14:paraId="039BAE30" w14:textId="77777777" w:rsidR="00EB3756" w:rsidRPr="000B146A" w:rsidRDefault="00EB3756" w:rsidP="00EB3756">
            <w:pPr>
              <w:jc w:val="both"/>
              <w:rPr>
                <w:b/>
                <w:sz w:val="24"/>
                <w:szCs w:val="24"/>
                <w:lang w:val="ro-RO"/>
              </w:rPr>
            </w:pPr>
          </w:p>
        </w:tc>
        <w:tc>
          <w:tcPr>
            <w:tcW w:w="1950" w:type="dxa"/>
            <w:vMerge/>
          </w:tcPr>
          <w:p w14:paraId="06762329" w14:textId="77777777" w:rsidR="00EB3756" w:rsidRPr="000B146A" w:rsidRDefault="00EB3756" w:rsidP="00EB3756">
            <w:pPr>
              <w:jc w:val="both"/>
              <w:rPr>
                <w:b/>
                <w:bCs/>
                <w:sz w:val="24"/>
                <w:szCs w:val="24"/>
                <w:lang w:val="ro-RO"/>
              </w:rPr>
            </w:pPr>
          </w:p>
        </w:tc>
        <w:tc>
          <w:tcPr>
            <w:tcW w:w="6750" w:type="dxa"/>
          </w:tcPr>
          <w:p w14:paraId="7D2F8673" w14:textId="77777777" w:rsidR="00EB3756" w:rsidRPr="000B146A" w:rsidRDefault="00EB3756" w:rsidP="00EB3756">
            <w:pPr>
              <w:jc w:val="both"/>
              <w:rPr>
                <w:sz w:val="24"/>
                <w:szCs w:val="24"/>
                <w:lang w:val="ro-RO"/>
              </w:rPr>
            </w:pPr>
            <w:r w:rsidRPr="000B146A">
              <w:rPr>
                <w:sz w:val="24"/>
                <w:szCs w:val="24"/>
                <w:lang w:val="ro-RO"/>
              </w:rPr>
              <w:t xml:space="preserve">Punctul 18 – toată producția în expresie naturală poate fi prezentată doar în conformitate cu clasificatorul PRODMOLD, aprobat prin </w:t>
            </w:r>
            <w:r w:rsidRPr="000B146A">
              <w:rPr>
                <w:sz w:val="24"/>
                <w:szCs w:val="24"/>
                <w:shd w:val="clear" w:color="auto" w:fill="FFFFFF"/>
                <w:lang w:val="ro-RO"/>
              </w:rPr>
              <w:t>Hotărârea Colegiului BNS nr. 3/8 din 07.11.2013 și pus în aplicare începând cu 01.01.2014. Alte divizări pe tipuri de produse nu pot fi prezentate.</w:t>
            </w:r>
          </w:p>
        </w:tc>
        <w:tc>
          <w:tcPr>
            <w:tcW w:w="5614" w:type="dxa"/>
          </w:tcPr>
          <w:p w14:paraId="0C10D118" w14:textId="77777777" w:rsidR="00C03E36" w:rsidRDefault="00EB3756" w:rsidP="00EB3756">
            <w:pPr>
              <w:jc w:val="both"/>
              <w:rPr>
                <w:sz w:val="24"/>
                <w:szCs w:val="24"/>
                <w:lang w:val="ro-RO"/>
              </w:rPr>
            </w:pPr>
            <w:r w:rsidRPr="003A2941">
              <w:rPr>
                <w:b/>
                <w:sz w:val="24"/>
                <w:szCs w:val="24"/>
                <w:lang w:val="ro-RO"/>
              </w:rPr>
              <w:t>Se acceptă.</w:t>
            </w:r>
            <w:r>
              <w:rPr>
                <w:sz w:val="24"/>
                <w:szCs w:val="24"/>
                <w:lang w:val="ro-RO"/>
              </w:rPr>
              <w:t xml:space="preserve"> </w:t>
            </w:r>
          </w:p>
          <w:p w14:paraId="2345F093" w14:textId="7C324C39" w:rsidR="00EB3756" w:rsidRPr="000B146A" w:rsidRDefault="00EB3756" w:rsidP="00EB3756">
            <w:pPr>
              <w:jc w:val="both"/>
              <w:rPr>
                <w:sz w:val="24"/>
                <w:szCs w:val="24"/>
                <w:lang w:val="ro-RO"/>
              </w:rPr>
            </w:pPr>
            <w:r w:rsidRPr="00A57EC4">
              <w:rPr>
                <w:sz w:val="24"/>
                <w:szCs w:val="24"/>
                <w:lang w:val="ro-RO"/>
              </w:rPr>
              <w:t>Proiectul a fost modificat.</w:t>
            </w:r>
          </w:p>
        </w:tc>
      </w:tr>
      <w:tr w:rsidR="00EB3756" w:rsidRPr="00ED1EE7" w14:paraId="02B05E6A" w14:textId="77777777" w:rsidTr="00AF0335">
        <w:trPr>
          <w:trHeight w:val="1349"/>
        </w:trPr>
        <w:tc>
          <w:tcPr>
            <w:tcW w:w="570" w:type="dxa"/>
          </w:tcPr>
          <w:p w14:paraId="06F3D833" w14:textId="77777777" w:rsidR="00EB3756" w:rsidRPr="000B146A" w:rsidRDefault="00EB3756" w:rsidP="00EB3756">
            <w:pPr>
              <w:jc w:val="both"/>
              <w:rPr>
                <w:b/>
                <w:sz w:val="24"/>
                <w:szCs w:val="24"/>
                <w:lang w:val="ro-RO"/>
              </w:rPr>
            </w:pPr>
            <w:r w:rsidRPr="000B146A">
              <w:rPr>
                <w:b/>
                <w:sz w:val="24"/>
                <w:szCs w:val="24"/>
                <w:lang w:val="ro-RO"/>
              </w:rPr>
              <w:t>10.</w:t>
            </w:r>
          </w:p>
          <w:p w14:paraId="53B9E13C" w14:textId="77777777" w:rsidR="00EB3756" w:rsidRPr="000B146A" w:rsidRDefault="00EB3756" w:rsidP="00EB3756">
            <w:pPr>
              <w:jc w:val="both"/>
              <w:rPr>
                <w:b/>
                <w:sz w:val="24"/>
                <w:szCs w:val="24"/>
                <w:lang w:val="ro-RO"/>
              </w:rPr>
            </w:pPr>
          </w:p>
        </w:tc>
        <w:tc>
          <w:tcPr>
            <w:tcW w:w="1950" w:type="dxa"/>
          </w:tcPr>
          <w:p w14:paraId="1D02AA4B" w14:textId="77777777" w:rsidR="00EB3756" w:rsidRPr="000B146A" w:rsidRDefault="00EB3756" w:rsidP="00EB3756">
            <w:pPr>
              <w:rPr>
                <w:b/>
                <w:sz w:val="24"/>
                <w:szCs w:val="24"/>
                <w:lang w:val="ro-RO"/>
              </w:rPr>
            </w:pPr>
            <w:r w:rsidRPr="000B146A">
              <w:rPr>
                <w:b/>
                <w:sz w:val="24"/>
                <w:szCs w:val="24"/>
                <w:lang w:val="ro-RO"/>
              </w:rPr>
              <w:t>Agenția Servicii Publice a Republicii Moldova</w:t>
            </w:r>
          </w:p>
          <w:p w14:paraId="0A4BBD84" w14:textId="77777777" w:rsidR="00EB3756" w:rsidRPr="000B146A" w:rsidRDefault="00EB3756" w:rsidP="00EB3756">
            <w:pPr>
              <w:rPr>
                <w:sz w:val="24"/>
                <w:szCs w:val="24"/>
                <w:lang w:val="ro-RO"/>
              </w:rPr>
            </w:pPr>
            <w:r w:rsidRPr="000B146A">
              <w:rPr>
                <w:sz w:val="24"/>
                <w:szCs w:val="24"/>
                <w:lang w:val="ro-RO"/>
              </w:rPr>
              <w:t>Scr. nr. 01/1393 din 02.03.2018</w:t>
            </w:r>
          </w:p>
        </w:tc>
        <w:tc>
          <w:tcPr>
            <w:tcW w:w="6750" w:type="dxa"/>
          </w:tcPr>
          <w:p w14:paraId="16B22242" w14:textId="61F324F3" w:rsidR="00EB3756" w:rsidRPr="000B146A" w:rsidRDefault="00C03E36" w:rsidP="00EB3756">
            <w:pPr>
              <w:jc w:val="both"/>
              <w:rPr>
                <w:sz w:val="24"/>
                <w:szCs w:val="24"/>
                <w:lang w:val="ro-RO"/>
              </w:rPr>
            </w:pPr>
            <w:r w:rsidRPr="00B37B78">
              <w:rPr>
                <w:b/>
                <w:sz w:val="24"/>
                <w:szCs w:val="24"/>
                <w:lang w:val="ro-RO"/>
              </w:rPr>
              <w:t>Lipsa propunerilor de modificare și completare</w:t>
            </w:r>
            <w:r>
              <w:rPr>
                <w:b/>
                <w:sz w:val="24"/>
                <w:szCs w:val="24"/>
                <w:lang w:val="ro-RO"/>
              </w:rPr>
              <w:t>.</w:t>
            </w:r>
          </w:p>
        </w:tc>
        <w:tc>
          <w:tcPr>
            <w:tcW w:w="5614" w:type="dxa"/>
          </w:tcPr>
          <w:p w14:paraId="4AD90562" w14:textId="4759FAB1" w:rsidR="00EB3756" w:rsidRPr="000B146A" w:rsidRDefault="00EB3756" w:rsidP="00EB3756">
            <w:pPr>
              <w:spacing w:after="120"/>
              <w:jc w:val="both"/>
              <w:rPr>
                <w:sz w:val="24"/>
                <w:szCs w:val="24"/>
                <w:lang w:val="ro-RO"/>
              </w:rPr>
            </w:pPr>
          </w:p>
        </w:tc>
      </w:tr>
      <w:tr w:rsidR="00C709D6" w:rsidRPr="00C03E36" w14:paraId="1EDEC7C4" w14:textId="77777777" w:rsidTr="00AF0335">
        <w:trPr>
          <w:trHeight w:val="2760"/>
        </w:trPr>
        <w:tc>
          <w:tcPr>
            <w:tcW w:w="570" w:type="dxa"/>
            <w:vMerge w:val="restart"/>
          </w:tcPr>
          <w:p w14:paraId="4322CBDE" w14:textId="77777777" w:rsidR="00C709D6" w:rsidRPr="000B146A" w:rsidRDefault="00C709D6" w:rsidP="00EB3756">
            <w:pPr>
              <w:jc w:val="both"/>
              <w:rPr>
                <w:b/>
                <w:sz w:val="24"/>
                <w:szCs w:val="24"/>
                <w:lang w:val="ro-RO"/>
              </w:rPr>
            </w:pPr>
            <w:r w:rsidRPr="000B146A">
              <w:rPr>
                <w:b/>
                <w:sz w:val="24"/>
                <w:szCs w:val="24"/>
                <w:lang w:val="ro-RO"/>
              </w:rPr>
              <w:t>11.</w:t>
            </w:r>
          </w:p>
          <w:p w14:paraId="28F3E8CE" w14:textId="77777777" w:rsidR="00C709D6" w:rsidRPr="000B146A" w:rsidRDefault="00C709D6" w:rsidP="00EB3756">
            <w:pPr>
              <w:jc w:val="both"/>
              <w:rPr>
                <w:b/>
                <w:sz w:val="24"/>
                <w:szCs w:val="24"/>
                <w:lang w:val="ro-RO"/>
              </w:rPr>
            </w:pPr>
          </w:p>
          <w:p w14:paraId="3036F98F" w14:textId="77777777" w:rsidR="00C709D6" w:rsidRPr="000B146A" w:rsidRDefault="00C709D6" w:rsidP="00EB3756">
            <w:pPr>
              <w:jc w:val="both"/>
              <w:rPr>
                <w:b/>
                <w:sz w:val="24"/>
                <w:szCs w:val="24"/>
                <w:lang w:val="ro-RO"/>
              </w:rPr>
            </w:pPr>
          </w:p>
        </w:tc>
        <w:tc>
          <w:tcPr>
            <w:tcW w:w="1950" w:type="dxa"/>
            <w:vMerge w:val="restart"/>
          </w:tcPr>
          <w:p w14:paraId="4810AACE" w14:textId="77777777" w:rsidR="00C709D6" w:rsidRPr="000B146A" w:rsidRDefault="00C709D6" w:rsidP="00EB3756">
            <w:pPr>
              <w:rPr>
                <w:b/>
                <w:sz w:val="24"/>
                <w:szCs w:val="24"/>
                <w:lang w:val="ro-RO"/>
              </w:rPr>
            </w:pPr>
            <w:r w:rsidRPr="000B146A">
              <w:rPr>
                <w:b/>
                <w:sz w:val="24"/>
                <w:szCs w:val="24"/>
                <w:lang w:val="ro-RO"/>
              </w:rPr>
              <w:t>Agenția Medicamentului și Dispozitivelor Medicale</w:t>
            </w:r>
          </w:p>
          <w:p w14:paraId="42758218" w14:textId="77777777" w:rsidR="00C709D6" w:rsidRPr="000B146A" w:rsidRDefault="00C709D6" w:rsidP="00EB3756">
            <w:pPr>
              <w:rPr>
                <w:sz w:val="24"/>
                <w:szCs w:val="24"/>
                <w:lang w:val="ro-RO"/>
              </w:rPr>
            </w:pPr>
            <w:r w:rsidRPr="000B146A">
              <w:rPr>
                <w:sz w:val="24"/>
                <w:szCs w:val="24"/>
                <w:lang w:val="ro-RO"/>
              </w:rPr>
              <w:t>Scr. nr. A07PS-01.Rg02-873 din 01.03.2018</w:t>
            </w:r>
          </w:p>
          <w:p w14:paraId="310CA3B8" w14:textId="77777777" w:rsidR="00C709D6" w:rsidRPr="000B146A" w:rsidRDefault="00C709D6" w:rsidP="00EB3756">
            <w:pPr>
              <w:rPr>
                <w:b/>
                <w:sz w:val="24"/>
                <w:szCs w:val="24"/>
                <w:lang w:val="ro-RO"/>
              </w:rPr>
            </w:pPr>
          </w:p>
        </w:tc>
        <w:tc>
          <w:tcPr>
            <w:tcW w:w="6750" w:type="dxa"/>
          </w:tcPr>
          <w:p w14:paraId="4CF18AE2" w14:textId="77777777" w:rsidR="00C709D6" w:rsidRPr="000B146A" w:rsidRDefault="00C709D6" w:rsidP="00EB3756">
            <w:pPr>
              <w:jc w:val="both"/>
              <w:rPr>
                <w:sz w:val="24"/>
                <w:szCs w:val="24"/>
                <w:lang w:val="ro-RO"/>
              </w:rPr>
            </w:pPr>
            <w:r w:rsidRPr="000B146A">
              <w:rPr>
                <w:sz w:val="24"/>
                <w:szCs w:val="24"/>
                <w:lang w:val="ro-RO"/>
              </w:rPr>
              <w:t>Anexa nr. 1, Tabelul 2, pct. 88 se modifică după cum urmează:</w:t>
            </w:r>
          </w:p>
          <w:p w14:paraId="6969CD0D" w14:textId="77777777" w:rsidR="00C709D6" w:rsidRDefault="00C709D6" w:rsidP="00C709D6">
            <w:pPr>
              <w:ind w:left="177"/>
              <w:jc w:val="both"/>
              <w:rPr>
                <w:sz w:val="24"/>
                <w:szCs w:val="24"/>
                <w:lang w:val="ro-RO"/>
              </w:rPr>
            </w:pPr>
            <w:r w:rsidRPr="000B146A">
              <w:rPr>
                <w:sz w:val="24"/>
                <w:szCs w:val="24"/>
                <w:lang w:val="ro-RO"/>
              </w:rPr>
              <w:t>Linia 2: Sulbutamol sulphate - ventolin susp. pentru inhalarea presurizate 100 mcg/doză;</w:t>
            </w:r>
          </w:p>
          <w:p w14:paraId="1AEC5A78" w14:textId="77777777" w:rsidR="00C709D6" w:rsidRDefault="00C709D6" w:rsidP="00C709D6">
            <w:pPr>
              <w:ind w:left="177"/>
              <w:jc w:val="both"/>
              <w:rPr>
                <w:sz w:val="24"/>
                <w:szCs w:val="24"/>
                <w:lang w:val="ro-RO"/>
              </w:rPr>
            </w:pPr>
            <w:r w:rsidRPr="000B146A">
              <w:rPr>
                <w:sz w:val="24"/>
                <w:szCs w:val="24"/>
                <w:lang w:val="ro-RO"/>
              </w:rPr>
              <w:t>Linia 4: Fluticasone propionate- flixotide susp. pentru inhalare presurizate 50 mcg/120 doze;</w:t>
            </w:r>
          </w:p>
          <w:p w14:paraId="785772E6" w14:textId="77777777" w:rsidR="00C709D6" w:rsidRDefault="00C709D6" w:rsidP="00C709D6">
            <w:pPr>
              <w:ind w:left="177"/>
              <w:jc w:val="both"/>
              <w:rPr>
                <w:sz w:val="24"/>
                <w:szCs w:val="24"/>
                <w:lang w:val="ro-RO"/>
              </w:rPr>
            </w:pPr>
            <w:r w:rsidRPr="000B146A">
              <w:rPr>
                <w:sz w:val="24"/>
                <w:szCs w:val="24"/>
                <w:lang w:val="ro-RO"/>
              </w:rPr>
              <w:t>Linia 5: Flucticasone propionate – flixotide susp. pentru inhalarea presurizate 125 mcg/120 doze;</w:t>
            </w:r>
          </w:p>
          <w:p w14:paraId="4DDFE26E" w14:textId="77777777" w:rsidR="00C709D6" w:rsidRPr="000B146A" w:rsidRDefault="00C709D6" w:rsidP="00C709D6">
            <w:pPr>
              <w:ind w:left="177"/>
              <w:jc w:val="both"/>
              <w:rPr>
                <w:sz w:val="24"/>
                <w:szCs w:val="24"/>
                <w:lang w:val="ro-RO"/>
              </w:rPr>
            </w:pPr>
            <w:r w:rsidRPr="000B146A">
              <w:rPr>
                <w:sz w:val="24"/>
                <w:szCs w:val="24"/>
                <w:lang w:val="ro-RO"/>
              </w:rPr>
              <w:t>Linia 6: Flucticasone propionate – flixotide susp. pentru inhalarea presurizate 125 mcg/60 doze;</w:t>
            </w:r>
          </w:p>
        </w:tc>
        <w:tc>
          <w:tcPr>
            <w:tcW w:w="5614" w:type="dxa"/>
          </w:tcPr>
          <w:p w14:paraId="18F8A926" w14:textId="77777777" w:rsidR="00C03E36" w:rsidRDefault="00E740E6" w:rsidP="00EB3756">
            <w:pPr>
              <w:rPr>
                <w:sz w:val="24"/>
                <w:szCs w:val="24"/>
                <w:lang w:val="ro-RO"/>
              </w:rPr>
            </w:pPr>
            <w:r w:rsidRPr="003A2941">
              <w:rPr>
                <w:b/>
                <w:sz w:val="24"/>
                <w:szCs w:val="24"/>
                <w:lang w:val="ro-RO"/>
              </w:rPr>
              <w:t>Se acceptă.</w:t>
            </w:r>
            <w:r>
              <w:rPr>
                <w:sz w:val="24"/>
                <w:szCs w:val="24"/>
                <w:lang w:val="ro-RO"/>
              </w:rPr>
              <w:t xml:space="preserve"> </w:t>
            </w:r>
          </w:p>
          <w:p w14:paraId="4CD83E67" w14:textId="3ED6E7A4" w:rsidR="00C709D6" w:rsidRPr="000B146A" w:rsidRDefault="00C03E36" w:rsidP="00C03E36">
            <w:pPr>
              <w:rPr>
                <w:b/>
                <w:sz w:val="24"/>
                <w:szCs w:val="24"/>
                <w:lang w:val="ro-RO"/>
              </w:rPr>
            </w:pPr>
            <w:r>
              <w:rPr>
                <w:sz w:val="24"/>
                <w:szCs w:val="24"/>
                <w:lang w:val="ro-RO"/>
              </w:rPr>
              <w:t xml:space="preserve">Au fost operate modificarile respective. Pct. 88 a fost modificat cu pct. 86. </w:t>
            </w:r>
          </w:p>
        </w:tc>
      </w:tr>
      <w:tr w:rsidR="00EB3756" w:rsidRPr="000A1557" w14:paraId="6AC02A76" w14:textId="77777777" w:rsidTr="00AF0335">
        <w:trPr>
          <w:trHeight w:val="1605"/>
        </w:trPr>
        <w:tc>
          <w:tcPr>
            <w:tcW w:w="570" w:type="dxa"/>
            <w:vMerge/>
          </w:tcPr>
          <w:p w14:paraId="63A27594" w14:textId="77777777" w:rsidR="00EB3756" w:rsidRPr="000B146A" w:rsidRDefault="00EB3756" w:rsidP="00EB3756">
            <w:pPr>
              <w:jc w:val="both"/>
              <w:rPr>
                <w:b/>
                <w:sz w:val="24"/>
                <w:szCs w:val="24"/>
                <w:lang w:val="ro-RO"/>
              </w:rPr>
            </w:pPr>
          </w:p>
        </w:tc>
        <w:tc>
          <w:tcPr>
            <w:tcW w:w="1950" w:type="dxa"/>
            <w:vMerge/>
          </w:tcPr>
          <w:p w14:paraId="6A85A4A0" w14:textId="77777777" w:rsidR="00EB3756" w:rsidRPr="000B146A" w:rsidRDefault="00EB3756" w:rsidP="00EB3756">
            <w:pPr>
              <w:rPr>
                <w:b/>
                <w:sz w:val="24"/>
                <w:szCs w:val="24"/>
                <w:lang w:val="ro-RO"/>
              </w:rPr>
            </w:pPr>
          </w:p>
        </w:tc>
        <w:tc>
          <w:tcPr>
            <w:tcW w:w="6750" w:type="dxa"/>
          </w:tcPr>
          <w:p w14:paraId="2409839D" w14:textId="77777777" w:rsidR="00EB3756" w:rsidRPr="000B146A" w:rsidRDefault="00EB3756" w:rsidP="00EB3756">
            <w:pPr>
              <w:jc w:val="both"/>
              <w:rPr>
                <w:sz w:val="24"/>
                <w:szCs w:val="24"/>
                <w:lang w:val="ro-RO"/>
              </w:rPr>
            </w:pPr>
            <w:r w:rsidRPr="000B146A">
              <w:rPr>
                <w:sz w:val="24"/>
                <w:szCs w:val="24"/>
                <w:lang w:val="ro-RO"/>
              </w:rPr>
              <w:t>Anexa nr. 2, pct.2, sbpct. 6), urmează a fi modificat, dat fiind faptul că conform Legii nr. 1456 din 25.05.1993 cu privire la activitatea farmaceutică, Agenția Medicamentului și Dispozitivelor Medicale este o autoritate publică, din subordinea Guvernului, astfel acesta urmează a fi inclusă în pct. 3: Autorități administrative centrale.</w:t>
            </w:r>
          </w:p>
        </w:tc>
        <w:tc>
          <w:tcPr>
            <w:tcW w:w="5614" w:type="dxa"/>
          </w:tcPr>
          <w:p w14:paraId="55815F29" w14:textId="77777777" w:rsidR="00C03E36" w:rsidRPr="00C03E36" w:rsidRDefault="00E740E6" w:rsidP="00EB3756">
            <w:pPr>
              <w:rPr>
                <w:sz w:val="24"/>
                <w:szCs w:val="24"/>
                <w:lang w:val="ro-RO"/>
              </w:rPr>
            </w:pPr>
            <w:r w:rsidRPr="003A2941">
              <w:rPr>
                <w:b/>
                <w:sz w:val="24"/>
                <w:szCs w:val="24"/>
                <w:lang w:val="ro-RO"/>
              </w:rPr>
              <w:t>Se acceptă.</w:t>
            </w:r>
            <w:r>
              <w:rPr>
                <w:sz w:val="24"/>
                <w:szCs w:val="24"/>
                <w:lang w:val="ro-RO"/>
              </w:rPr>
              <w:t xml:space="preserve"> </w:t>
            </w:r>
          </w:p>
          <w:p w14:paraId="1C0AF0AF" w14:textId="30B9143E" w:rsidR="00EB3756" w:rsidRPr="000B146A" w:rsidRDefault="00C03E36" w:rsidP="00EB3756">
            <w:pPr>
              <w:rPr>
                <w:b/>
                <w:sz w:val="24"/>
                <w:szCs w:val="24"/>
                <w:lang w:val="ro-RO"/>
              </w:rPr>
            </w:pPr>
            <w:r w:rsidRPr="00C03E36">
              <w:rPr>
                <w:sz w:val="24"/>
                <w:szCs w:val="24"/>
                <w:lang w:val="ro-RO"/>
              </w:rPr>
              <w:t xml:space="preserve">Au </w:t>
            </w:r>
            <w:r>
              <w:rPr>
                <w:sz w:val="24"/>
                <w:szCs w:val="24"/>
                <w:lang w:val="ro-RO"/>
              </w:rPr>
              <w:t xml:space="preserve">fost operate modificarile respective. </w:t>
            </w:r>
          </w:p>
        </w:tc>
      </w:tr>
      <w:tr w:rsidR="008C784F" w:rsidRPr="00C85A9F" w14:paraId="74A78802" w14:textId="77777777" w:rsidTr="00AF0335">
        <w:trPr>
          <w:trHeight w:val="198"/>
        </w:trPr>
        <w:tc>
          <w:tcPr>
            <w:tcW w:w="570" w:type="dxa"/>
            <w:vMerge w:val="restart"/>
          </w:tcPr>
          <w:p w14:paraId="6929D63E" w14:textId="77777777" w:rsidR="008C784F" w:rsidRPr="000B146A" w:rsidRDefault="008C784F" w:rsidP="008C784F">
            <w:pPr>
              <w:jc w:val="both"/>
              <w:rPr>
                <w:b/>
                <w:sz w:val="24"/>
                <w:szCs w:val="24"/>
                <w:lang w:val="ro-RO"/>
              </w:rPr>
            </w:pPr>
          </w:p>
          <w:p w14:paraId="050CFF83" w14:textId="77777777" w:rsidR="008C784F" w:rsidRPr="000B146A" w:rsidRDefault="008C784F" w:rsidP="008C784F">
            <w:pPr>
              <w:jc w:val="both"/>
              <w:rPr>
                <w:b/>
                <w:sz w:val="24"/>
                <w:szCs w:val="24"/>
                <w:lang w:val="ro-RO"/>
              </w:rPr>
            </w:pPr>
          </w:p>
          <w:p w14:paraId="5EB30926" w14:textId="77777777" w:rsidR="008C784F" w:rsidRPr="000B146A" w:rsidRDefault="008C784F" w:rsidP="008C784F">
            <w:pPr>
              <w:jc w:val="both"/>
              <w:rPr>
                <w:b/>
                <w:sz w:val="24"/>
                <w:szCs w:val="24"/>
                <w:lang w:val="ro-RO"/>
              </w:rPr>
            </w:pPr>
            <w:r w:rsidRPr="000B146A">
              <w:rPr>
                <w:b/>
                <w:sz w:val="24"/>
                <w:szCs w:val="24"/>
                <w:lang w:val="ro-RO"/>
              </w:rPr>
              <w:t>12.</w:t>
            </w:r>
          </w:p>
          <w:p w14:paraId="1572D85D" w14:textId="77777777" w:rsidR="008C784F" w:rsidRPr="000B146A" w:rsidRDefault="008C784F" w:rsidP="008C784F">
            <w:pPr>
              <w:jc w:val="both"/>
              <w:rPr>
                <w:b/>
                <w:sz w:val="24"/>
                <w:szCs w:val="24"/>
                <w:lang w:val="ro-RO"/>
              </w:rPr>
            </w:pPr>
          </w:p>
        </w:tc>
        <w:tc>
          <w:tcPr>
            <w:tcW w:w="1950" w:type="dxa"/>
            <w:vMerge w:val="restart"/>
          </w:tcPr>
          <w:p w14:paraId="71E32E4A" w14:textId="77777777" w:rsidR="008C784F" w:rsidRPr="000B146A" w:rsidRDefault="008C784F" w:rsidP="008C784F">
            <w:pPr>
              <w:rPr>
                <w:b/>
                <w:sz w:val="24"/>
                <w:szCs w:val="24"/>
                <w:lang w:val="ro-RO"/>
              </w:rPr>
            </w:pPr>
            <w:r w:rsidRPr="000B146A">
              <w:rPr>
                <w:b/>
                <w:sz w:val="24"/>
                <w:szCs w:val="24"/>
                <w:lang w:val="ro-RO"/>
              </w:rPr>
              <w:lastRenderedPageBreak/>
              <w:t>Serviciul Vamal</w:t>
            </w:r>
          </w:p>
          <w:p w14:paraId="3373CA2A" w14:textId="77777777" w:rsidR="008C784F" w:rsidRPr="000B146A" w:rsidRDefault="008C784F" w:rsidP="008C784F">
            <w:pPr>
              <w:rPr>
                <w:b/>
                <w:sz w:val="24"/>
                <w:szCs w:val="24"/>
                <w:lang w:val="ro-RO"/>
              </w:rPr>
            </w:pPr>
            <w:r w:rsidRPr="000B146A">
              <w:rPr>
                <w:sz w:val="24"/>
                <w:szCs w:val="24"/>
                <w:lang w:val="ro-RO"/>
              </w:rPr>
              <w:lastRenderedPageBreak/>
              <w:t>Scr. nr. 28/05-3451 din 02.03.2018</w:t>
            </w:r>
          </w:p>
          <w:p w14:paraId="7C1F7BB4" w14:textId="77777777" w:rsidR="008C784F" w:rsidRPr="000B146A" w:rsidRDefault="008C784F" w:rsidP="008C784F">
            <w:pPr>
              <w:jc w:val="both"/>
              <w:rPr>
                <w:b/>
                <w:sz w:val="24"/>
                <w:szCs w:val="24"/>
                <w:lang w:val="ro-RO"/>
              </w:rPr>
            </w:pPr>
          </w:p>
        </w:tc>
        <w:tc>
          <w:tcPr>
            <w:tcW w:w="6750" w:type="dxa"/>
          </w:tcPr>
          <w:p w14:paraId="5ED9AF69" w14:textId="77777777" w:rsidR="008C784F" w:rsidRPr="000B146A" w:rsidRDefault="008C784F" w:rsidP="008C784F">
            <w:pPr>
              <w:jc w:val="both"/>
              <w:rPr>
                <w:sz w:val="24"/>
                <w:szCs w:val="24"/>
                <w:lang w:val="ro-RO"/>
              </w:rPr>
            </w:pPr>
            <w:r w:rsidRPr="000B146A">
              <w:rPr>
                <w:sz w:val="24"/>
                <w:szCs w:val="24"/>
                <w:lang w:val="ro-RO"/>
              </w:rPr>
              <w:lastRenderedPageBreak/>
              <w:t xml:space="preserve">La pct. 55 Anexa nr. 1 Proiectul Hotărîrii Guvernului, sintagma ,,Nomenclatorul Mărfurilor al Republicii Moldova în continuare </w:t>
            </w:r>
            <w:r w:rsidRPr="000B146A">
              <w:rPr>
                <w:sz w:val="24"/>
                <w:szCs w:val="24"/>
                <w:lang w:val="ro-RO"/>
              </w:rPr>
              <w:lastRenderedPageBreak/>
              <w:t>(NMRM)” de substituit cu ,,Nomenclatura combinată a mărfurilor (în continuare NMC)”</w:t>
            </w:r>
          </w:p>
        </w:tc>
        <w:tc>
          <w:tcPr>
            <w:tcW w:w="5614" w:type="dxa"/>
          </w:tcPr>
          <w:p w14:paraId="4F60F548" w14:textId="77777777" w:rsidR="00C85A9F" w:rsidRDefault="008C784F" w:rsidP="008C784F">
            <w:pPr>
              <w:rPr>
                <w:sz w:val="24"/>
                <w:szCs w:val="24"/>
                <w:lang w:val="ro-RO"/>
              </w:rPr>
            </w:pPr>
            <w:r w:rsidRPr="003A2941">
              <w:rPr>
                <w:b/>
                <w:sz w:val="24"/>
                <w:szCs w:val="24"/>
                <w:lang w:val="ro-RO"/>
              </w:rPr>
              <w:lastRenderedPageBreak/>
              <w:t>Se acceptă.</w:t>
            </w:r>
            <w:r>
              <w:rPr>
                <w:sz w:val="24"/>
                <w:szCs w:val="24"/>
                <w:lang w:val="ro-RO"/>
              </w:rPr>
              <w:t xml:space="preserve"> </w:t>
            </w:r>
          </w:p>
          <w:p w14:paraId="602B3545" w14:textId="6754FCFF" w:rsidR="008C784F" w:rsidRPr="000B146A" w:rsidRDefault="00C85A9F" w:rsidP="008C784F">
            <w:pPr>
              <w:rPr>
                <w:b/>
                <w:sz w:val="24"/>
                <w:szCs w:val="24"/>
                <w:lang w:val="ro-RO"/>
              </w:rPr>
            </w:pPr>
            <w:r w:rsidRPr="00C03E36">
              <w:rPr>
                <w:sz w:val="24"/>
                <w:szCs w:val="24"/>
                <w:lang w:val="ro-RO"/>
              </w:rPr>
              <w:t xml:space="preserve">Au </w:t>
            </w:r>
            <w:r>
              <w:rPr>
                <w:sz w:val="24"/>
                <w:szCs w:val="24"/>
                <w:lang w:val="ro-RO"/>
              </w:rPr>
              <w:t>fost operate modificarile respective. Pct. 55 a fost modificat cu pct. 56</w:t>
            </w:r>
          </w:p>
        </w:tc>
      </w:tr>
      <w:tr w:rsidR="008C784F" w:rsidRPr="000A1557" w14:paraId="69900E8C" w14:textId="77777777" w:rsidTr="00AF0335">
        <w:trPr>
          <w:trHeight w:val="193"/>
        </w:trPr>
        <w:tc>
          <w:tcPr>
            <w:tcW w:w="570" w:type="dxa"/>
            <w:vMerge/>
          </w:tcPr>
          <w:p w14:paraId="5A199CCD" w14:textId="77777777" w:rsidR="008C784F" w:rsidRPr="000B146A" w:rsidRDefault="008C784F" w:rsidP="008C784F">
            <w:pPr>
              <w:jc w:val="both"/>
              <w:rPr>
                <w:b/>
                <w:sz w:val="24"/>
                <w:szCs w:val="24"/>
                <w:lang w:val="ro-RO"/>
              </w:rPr>
            </w:pPr>
          </w:p>
        </w:tc>
        <w:tc>
          <w:tcPr>
            <w:tcW w:w="1950" w:type="dxa"/>
            <w:vMerge/>
          </w:tcPr>
          <w:p w14:paraId="23A149DA" w14:textId="77777777" w:rsidR="008C784F" w:rsidRPr="000B146A" w:rsidRDefault="008C784F" w:rsidP="008C784F">
            <w:pPr>
              <w:rPr>
                <w:b/>
                <w:sz w:val="24"/>
                <w:szCs w:val="24"/>
                <w:lang w:val="ro-RO"/>
              </w:rPr>
            </w:pPr>
          </w:p>
        </w:tc>
        <w:tc>
          <w:tcPr>
            <w:tcW w:w="6750" w:type="dxa"/>
          </w:tcPr>
          <w:p w14:paraId="7D9B00D1" w14:textId="77777777" w:rsidR="008C784F" w:rsidRPr="000B146A" w:rsidRDefault="008C784F" w:rsidP="008C784F">
            <w:pPr>
              <w:jc w:val="both"/>
              <w:rPr>
                <w:sz w:val="24"/>
                <w:szCs w:val="24"/>
                <w:lang w:val="ro-RO"/>
              </w:rPr>
            </w:pPr>
            <w:r w:rsidRPr="000B146A">
              <w:rPr>
                <w:sz w:val="24"/>
                <w:szCs w:val="24"/>
                <w:lang w:val="ro-RO"/>
              </w:rPr>
              <w:t>Codurile mărfurilor indicate în Tabelul 2,</w:t>
            </w:r>
            <w:r w:rsidR="00D44FE7">
              <w:rPr>
                <w:sz w:val="24"/>
                <w:szCs w:val="24"/>
                <w:lang w:val="ro-RO"/>
              </w:rPr>
              <w:t xml:space="preserve"> </w:t>
            </w:r>
            <w:r w:rsidRPr="000B146A">
              <w:rPr>
                <w:sz w:val="24"/>
                <w:szCs w:val="24"/>
                <w:lang w:val="ro-RO"/>
              </w:rPr>
              <w:t>urmează a fi revizuite potrivit prevederilor Nomenclaturii combinate a mărfurilor, aprobate prin Legea nr. 172 din 25 iulie 2017 (în vigoare la 01 ianuarie 2015), după cum urmează:</w:t>
            </w:r>
          </w:p>
          <w:p w14:paraId="3E7B3CD9" w14:textId="77777777" w:rsidR="008C784F" w:rsidRPr="000B146A" w:rsidRDefault="008C784F" w:rsidP="008C784F">
            <w:pPr>
              <w:jc w:val="both"/>
              <w:rPr>
                <w:sz w:val="24"/>
                <w:szCs w:val="24"/>
                <w:lang w:val="ro-RO"/>
              </w:rPr>
            </w:pPr>
            <w:r w:rsidRPr="000B146A">
              <w:rPr>
                <w:sz w:val="24"/>
                <w:szCs w:val="24"/>
                <w:lang w:val="ro-RO"/>
              </w:rPr>
              <w:t xml:space="preserve">La </w:t>
            </w:r>
            <w:r w:rsidR="00D44FE7">
              <w:rPr>
                <w:sz w:val="24"/>
                <w:szCs w:val="24"/>
                <w:lang w:val="ro-RO"/>
              </w:rPr>
              <w:t>T</w:t>
            </w:r>
            <w:r w:rsidRPr="000B146A">
              <w:rPr>
                <w:sz w:val="24"/>
                <w:szCs w:val="24"/>
                <w:lang w:val="ro-RO"/>
              </w:rPr>
              <w:t>abelul 2</w:t>
            </w:r>
            <w:r w:rsidR="00D44FE7">
              <w:rPr>
                <w:sz w:val="24"/>
                <w:szCs w:val="24"/>
                <w:lang w:val="ro-RO"/>
              </w:rPr>
              <w:t>:</w:t>
            </w:r>
            <w:r w:rsidRPr="000B146A">
              <w:rPr>
                <w:sz w:val="24"/>
                <w:szCs w:val="24"/>
                <w:lang w:val="ro-RO"/>
              </w:rPr>
              <w:t xml:space="preserve"> Date privind activitatea, necesare întocmirii inventarului național al emisiilor de gaze cu efect de seră- sectorul procese industriale și utilizarea produselor nr. d/o:</w:t>
            </w:r>
          </w:p>
          <w:p w14:paraId="18DA3277" w14:textId="77777777" w:rsidR="008C784F" w:rsidRPr="000B146A" w:rsidRDefault="008C784F" w:rsidP="008C784F">
            <w:pPr>
              <w:jc w:val="both"/>
              <w:rPr>
                <w:sz w:val="24"/>
                <w:szCs w:val="24"/>
                <w:lang w:val="ro-RO"/>
              </w:rPr>
            </w:pPr>
            <w:r w:rsidRPr="000B146A">
              <w:rPr>
                <w:sz w:val="24"/>
                <w:szCs w:val="24"/>
                <w:lang w:val="ro-RO"/>
              </w:rPr>
              <w:t>-11,</w:t>
            </w:r>
            <w:r w:rsidR="00D44FE7">
              <w:rPr>
                <w:sz w:val="24"/>
                <w:szCs w:val="24"/>
                <w:lang w:val="ro-RO"/>
              </w:rPr>
              <w:t xml:space="preserve"> </w:t>
            </w:r>
            <w:r w:rsidRPr="000B146A">
              <w:rPr>
                <w:sz w:val="24"/>
                <w:szCs w:val="24"/>
                <w:lang w:val="ro-RO"/>
              </w:rPr>
              <w:t>18 abrevierea ,,NMRM” de substituit cu ,,NCM”;</w:t>
            </w:r>
          </w:p>
        </w:tc>
        <w:tc>
          <w:tcPr>
            <w:tcW w:w="5614" w:type="dxa"/>
          </w:tcPr>
          <w:p w14:paraId="427AAD7C" w14:textId="77777777" w:rsidR="00C85A9F" w:rsidRDefault="00D44FE7" w:rsidP="008C784F">
            <w:pPr>
              <w:rPr>
                <w:b/>
                <w:sz w:val="24"/>
                <w:szCs w:val="24"/>
                <w:lang w:val="ro-RO"/>
              </w:rPr>
            </w:pPr>
            <w:r w:rsidRPr="003A2941">
              <w:rPr>
                <w:b/>
                <w:sz w:val="24"/>
                <w:szCs w:val="24"/>
                <w:lang w:val="ro-RO"/>
              </w:rPr>
              <w:t>Se acceptă.</w:t>
            </w:r>
          </w:p>
          <w:p w14:paraId="05CECCB6" w14:textId="58421D23" w:rsidR="008C784F" w:rsidRPr="000B146A" w:rsidRDefault="00C85A9F" w:rsidP="008C784F">
            <w:pPr>
              <w:rPr>
                <w:b/>
                <w:sz w:val="24"/>
                <w:szCs w:val="24"/>
                <w:lang w:val="ro-RO"/>
              </w:rPr>
            </w:pPr>
            <w:r w:rsidRPr="00C03E36">
              <w:rPr>
                <w:sz w:val="24"/>
                <w:szCs w:val="24"/>
                <w:lang w:val="ro-RO"/>
              </w:rPr>
              <w:t xml:space="preserve">Au </w:t>
            </w:r>
            <w:r>
              <w:rPr>
                <w:sz w:val="24"/>
                <w:szCs w:val="24"/>
                <w:lang w:val="ro-RO"/>
              </w:rPr>
              <w:t>fost operate modificarile respective.</w:t>
            </w:r>
          </w:p>
        </w:tc>
      </w:tr>
      <w:tr w:rsidR="009A130D" w:rsidRPr="000A1557" w14:paraId="175F0185" w14:textId="77777777" w:rsidTr="00AF0335">
        <w:trPr>
          <w:trHeight w:val="193"/>
        </w:trPr>
        <w:tc>
          <w:tcPr>
            <w:tcW w:w="570" w:type="dxa"/>
            <w:vMerge/>
          </w:tcPr>
          <w:p w14:paraId="568B060C" w14:textId="77777777" w:rsidR="009A130D" w:rsidRPr="000B146A" w:rsidRDefault="009A130D" w:rsidP="009A130D">
            <w:pPr>
              <w:jc w:val="both"/>
              <w:rPr>
                <w:b/>
                <w:sz w:val="24"/>
                <w:szCs w:val="24"/>
                <w:lang w:val="ro-RO"/>
              </w:rPr>
            </w:pPr>
          </w:p>
        </w:tc>
        <w:tc>
          <w:tcPr>
            <w:tcW w:w="1950" w:type="dxa"/>
            <w:vMerge/>
          </w:tcPr>
          <w:p w14:paraId="2E73D77F" w14:textId="77777777" w:rsidR="009A130D" w:rsidRPr="000B146A" w:rsidRDefault="009A130D" w:rsidP="009A130D">
            <w:pPr>
              <w:rPr>
                <w:b/>
                <w:sz w:val="24"/>
                <w:szCs w:val="24"/>
                <w:lang w:val="ro-RO"/>
              </w:rPr>
            </w:pPr>
          </w:p>
        </w:tc>
        <w:tc>
          <w:tcPr>
            <w:tcW w:w="6750" w:type="dxa"/>
          </w:tcPr>
          <w:p w14:paraId="2D1EF483" w14:textId="77777777" w:rsidR="009A130D" w:rsidRPr="000B146A" w:rsidRDefault="009A130D" w:rsidP="009A130D">
            <w:pPr>
              <w:jc w:val="both"/>
              <w:rPr>
                <w:sz w:val="24"/>
                <w:szCs w:val="24"/>
                <w:lang w:val="ro-RO"/>
              </w:rPr>
            </w:pPr>
            <w:r w:rsidRPr="000B146A">
              <w:rPr>
                <w:sz w:val="24"/>
                <w:szCs w:val="24"/>
                <w:lang w:val="ro-RO"/>
              </w:rPr>
              <w:t>-11 codul ,,2523 90 800” de substituit cu codul ,,(2523 90 000)”</w:t>
            </w:r>
          </w:p>
        </w:tc>
        <w:tc>
          <w:tcPr>
            <w:tcW w:w="5614" w:type="dxa"/>
          </w:tcPr>
          <w:p w14:paraId="7B649D94" w14:textId="77777777" w:rsidR="00C85A9F" w:rsidRDefault="009A130D" w:rsidP="009A130D">
            <w:pPr>
              <w:rPr>
                <w:sz w:val="24"/>
                <w:szCs w:val="24"/>
                <w:lang w:val="ro-RO"/>
              </w:rPr>
            </w:pPr>
            <w:r w:rsidRPr="003A2941">
              <w:rPr>
                <w:b/>
                <w:sz w:val="24"/>
                <w:szCs w:val="24"/>
                <w:lang w:val="ro-RO"/>
              </w:rPr>
              <w:t>Se acceptă.</w:t>
            </w:r>
            <w:r>
              <w:rPr>
                <w:sz w:val="24"/>
                <w:szCs w:val="24"/>
                <w:lang w:val="ro-RO"/>
              </w:rPr>
              <w:t xml:space="preserve"> </w:t>
            </w:r>
          </w:p>
          <w:p w14:paraId="1797031C" w14:textId="7E9B987E" w:rsidR="009A130D" w:rsidRPr="000B146A" w:rsidRDefault="00C85A9F" w:rsidP="009A130D">
            <w:pPr>
              <w:rPr>
                <w:b/>
                <w:sz w:val="24"/>
                <w:szCs w:val="24"/>
                <w:lang w:val="ro-RO"/>
              </w:rPr>
            </w:pPr>
            <w:r w:rsidRPr="00C03E36">
              <w:rPr>
                <w:sz w:val="24"/>
                <w:szCs w:val="24"/>
                <w:lang w:val="ro-RO"/>
              </w:rPr>
              <w:t xml:space="preserve">Au </w:t>
            </w:r>
            <w:r>
              <w:rPr>
                <w:sz w:val="24"/>
                <w:szCs w:val="24"/>
                <w:lang w:val="ro-RO"/>
              </w:rPr>
              <w:t>fost operate modificarile respective.</w:t>
            </w:r>
          </w:p>
        </w:tc>
      </w:tr>
      <w:tr w:rsidR="009A130D" w:rsidRPr="00C85A9F" w14:paraId="02A0BF9B" w14:textId="77777777" w:rsidTr="00AF0335">
        <w:trPr>
          <w:trHeight w:val="193"/>
        </w:trPr>
        <w:tc>
          <w:tcPr>
            <w:tcW w:w="570" w:type="dxa"/>
            <w:vMerge/>
          </w:tcPr>
          <w:p w14:paraId="32CA1592" w14:textId="77777777" w:rsidR="009A130D" w:rsidRPr="000B146A" w:rsidRDefault="009A130D" w:rsidP="009A130D">
            <w:pPr>
              <w:jc w:val="both"/>
              <w:rPr>
                <w:b/>
                <w:sz w:val="24"/>
                <w:szCs w:val="24"/>
                <w:lang w:val="ro-RO"/>
              </w:rPr>
            </w:pPr>
          </w:p>
        </w:tc>
        <w:tc>
          <w:tcPr>
            <w:tcW w:w="1950" w:type="dxa"/>
            <w:vMerge/>
          </w:tcPr>
          <w:p w14:paraId="0DAA5C1B" w14:textId="77777777" w:rsidR="009A130D" w:rsidRPr="000B146A" w:rsidRDefault="009A130D" w:rsidP="009A130D">
            <w:pPr>
              <w:rPr>
                <w:b/>
                <w:sz w:val="24"/>
                <w:szCs w:val="24"/>
                <w:lang w:val="ro-RO"/>
              </w:rPr>
            </w:pPr>
          </w:p>
        </w:tc>
        <w:tc>
          <w:tcPr>
            <w:tcW w:w="6750" w:type="dxa"/>
          </w:tcPr>
          <w:p w14:paraId="5B9C3805" w14:textId="77777777" w:rsidR="009A130D" w:rsidRPr="000B146A" w:rsidRDefault="009A130D" w:rsidP="009A130D">
            <w:pPr>
              <w:jc w:val="both"/>
              <w:rPr>
                <w:sz w:val="24"/>
                <w:szCs w:val="24"/>
                <w:lang w:val="ro-RO"/>
              </w:rPr>
            </w:pPr>
            <w:r w:rsidRPr="000B146A">
              <w:rPr>
                <w:sz w:val="24"/>
                <w:szCs w:val="24"/>
                <w:lang w:val="ro-RO"/>
              </w:rPr>
              <w:t>-12 propunem de exclus deoarece informația se dublează urmînd a fi prezentată conform tabelul 2 nr. d/o 11;</w:t>
            </w:r>
          </w:p>
        </w:tc>
        <w:tc>
          <w:tcPr>
            <w:tcW w:w="5614" w:type="dxa"/>
          </w:tcPr>
          <w:p w14:paraId="323628F6" w14:textId="77777777" w:rsidR="00C85A9F" w:rsidRDefault="00047A93" w:rsidP="009A130D">
            <w:pPr>
              <w:rPr>
                <w:b/>
                <w:sz w:val="24"/>
                <w:szCs w:val="24"/>
                <w:lang w:val="ro-RO"/>
              </w:rPr>
            </w:pPr>
            <w:r w:rsidRPr="003A2941">
              <w:rPr>
                <w:b/>
                <w:sz w:val="24"/>
                <w:szCs w:val="24"/>
                <w:lang w:val="ro-RO"/>
              </w:rPr>
              <w:t>Se acceptă.</w:t>
            </w:r>
          </w:p>
          <w:p w14:paraId="131E0B36" w14:textId="022B8120" w:rsidR="009A130D" w:rsidRPr="000B146A" w:rsidRDefault="00C85A9F" w:rsidP="009A130D">
            <w:pPr>
              <w:rPr>
                <w:b/>
                <w:sz w:val="24"/>
                <w:szCs w:val="24"/>
                <w:lang w:val="ro-RO"/>
              </w:rPr>
            </w:pPr>
            <w:r w:rsidRPr="00C03E36">
              <w:rPr>
                <w:sz w:val="24"/>
                <w:szCs w:val="24"/>
                <w:lang w:val="ro-RO"/>
              </w:rPr>
              <w:t xml:space="preserve">Au </w:t>
            </w:r>
            <w:r>
              <w:rPr>
                <w:sz w:val="24"/>
                <w:szCs w:val="24"/>
                <w:lang w:val="ro-RO"/>
              </w:rPr>
              <w:t>fost operate modificarile respective. Pct. 12 a fost exclus.</w:t>
            </w:r>
          </w:p>
        </w:tc>
      </w:tr>
      <w:tr w:rsidR="00F4064A" w:rsidRPr="000A1557" w14:paraId="7B7512C1" w14:textId="77777777" w:rsidTr="00AF0335">
        <w:trPr>
          <w:trHeight w:val="193"/>
        </w:trPr>
        <w:tc>
          <w:tcPr>
            <w:tcW w:w="570" w:type="dxa"/>
            <w:vMerge/>
          </w:tcPr>
          <w:p w14:paraId="6BE35E7E" w14:textId="77777777" w:rsidR="00F4064A" w:rsidRPr="000B146A" w:rsidRDefault="00F4064A" w:rsidP="00F4064A">
            <w:pPr>
              <w:jc w:val="both"/>
              <w:rPr>
                <w:b/>
                <w:sz w:val="24"/>
                <w:szCs w:val="24"/>
                <w:lang w:val="ro-RO"/>
              </w:rPr>
            </w:pPr>
          </w:p>
        </w:tc>
        <w:tc>
          <w:tcPr>
            <w:tcW w:w="1950" w:type="dxa"/>
            <w:vMerge/>
          </w:tcPr>
          <w:p w14:paraId="0CAD0908" w14:textId="77777777" w:rsidR="00F4064A" w:rsidRPr="000B146A" w:rsidRDefault="00F4064A" w:rsidP="00F4064A">
            <w:pPr>
              <w:rPr>
                <w:b/>
                <w:sz w:val="24"/>
                <w:szCs w:val="24"/>
                <w:lang w:val="ro-RO"/>
              </w:rPr>
            </w:pPr>
          </w:p>
        </w:tc>
        <w:tc>
          <w:tcPr>
            <w:tcW w:w="6750" w:type="dxa"/>
          </w:tcPr>
          <w:p w14:paraId="654028AF" w14:textId="77777777" w:rsidR="00F4064A" w:rsidRPr="000B146A" w:rsidRDefault="00F4064A" w:rsidP="00F4064A">
            <w:pPr>
              <w:jc w:val="both"/>
              <w:rPr>
                <w:sz w:val="24"/>
                <w:szCs w:val="24"/>
                <w:lang w:val="ro-RO"/>
              </w:rPr>
            </w:pPr>
            <w:r w:rsidRPr="000B146A">
              <w:rPr>
                <w:sz w:val="24"/>
                <w:szCs w:val="24"/>
                <w:lang w:val="ro-RO"/>
              </w:rPr>
              <w:t>-18 sintagma ,,(poziții tarifare: 2522 10 000 – 2522 30 000)” de substituit cu sintagma ,,(poziția tarifară: 2522)”;</w:t>
            </w:r>
          </w:p>
        </w:tc>
        <w:tc>
          <w:tcPr>
            <w:tcW w:w="5614" w:type="dxa"/>
          </w:tcPr>
          <w:p w14:paraId="1CF8689C" w14:textId="77777777" w:rsidR="00F4064A" w:rsidRDefault="00F4064A" w:rsidP="00C85A9F">
            <w:pPr>
              <w:rPr>
                <w:sz w:val="24"/>
                <w:szCs w:val="24"/>
                <w:lang w:val="ro-RO"/>
              </w:rPr>
            </w:pPr>
            <w:r w:rsidRPr="003A2941">
              <w:rPr>
                <w:b/>
                <w:sz w:val="24"/>
                <w:szCs w:val="24"/>
                <w:lang w:val="ro-RO"/>
              </w:rPr>
              <w:t>Se acceptă.</w:t>
            </w:r>
            <w:r>
              <w:rPr>
                <w:sz w:val="24"/>
                <w:szCs w:val="24"/>
                <w:lang w:val="ro-RO"/>
              </w:rPr>
              <w:t xml:space="preserve"> </w:t>
            </w:r>
          </w:p>
          <w:p w14:paraId="6965A4ED" w14:textId="00D1F1E2" w:rsidR="00C85A9F" w:rsidRPr="000B146A" w:rsidRDefault="00C85A9F" w:rsidP="00C85A9F">
            <w:pPr>
              <w:rPr>
                <w:b/>
                <w:sz w:val="24"/>
                <w:szCs w:val="24"/>
                <w:lang w:val="ro-RO"/>
              </w:rPr>
            </w:pPr>
            <w:r w:rsidRPr="00C03E36">
              <w:rPr>
                <w:sz w:val="24"/>
                <w:szCs w:val="24"/>
                <w:lang w:val="ro-RO"/>
              </w:rPr>
              <w:t xml:space="preserve">Au </w:t>
            </w:r>
            <w:r>
              <w:rPr>
                <w:sz w:val="24"/>
                <w:szCs w:val="24"/>
                <w:lang w:val="ro-RO"/>
              </w:rPr>
              <w:t>fost operate modificarile respective.</w:t>
            </w:r>
          </w:p>
        </w:tc>
      </w:tr>
      <w:tr w:rsidR="00F4064A" w:rsidRPr="000A1557" w14:paraId="4A6868F4" w14:textId="77777777" w:rsidTr="00AF0335">
        <w:trPr>
          <w:trHeight w:val="193"/>
        </w:trPr>
        <w:tc>
          <w:tcPr>
            <w:tcW w:w="570" w:type="dxa"/>
            <w:vMerge/>
          </w:tcPr>
          <w:p w14:paraId="555D5D37" w14:textId="77777777" w:rsidR="00F4064A" w:rsidRPr="000B146A" w:rsidRDefault="00F4064A" w:rsidP="00F4064A">
            <w:pPr>
              <w:jc w:val="both"/>
              <w:rPr>
                <w:b/>
                <w:sz w:val="24"/>
                <w:szCs w:val="24"/>
                <w:lang w:val="ro-RO"/>
              </w:rPr>
            </w:pPr>
          </w:p>
        </w:tc>
        <w:tc>
          <w:tcPr>
            <w:tcW w:w="1950" w:type="dxa"/>
            <w:vMerge/>
          </w:tcPr>
          <w:p w14:paraId="79CDDE6B" w14:textId="77777777" w:rsidR="00F4064A" w:rsidRPr="000B146A" w:rsidRDefault="00F4064A" w:rsidP="00F4064A">
            <w:pPr>
              <w:rPr>
                <w:b/>
                <w:sz w:val="24"/>
                <w:szCs w:val="24"/>
                <w:lang w:val="ro-RO"/>
              </w:rPr>
            </w:pPr>
          </w:p>
        </w:tc>
        <w:tc>
          <w:tcPr>
            <w:tcW w:w="6750" w:type="dxa"/>
          </w:tcPr>
          <w:p w14:paraId="69DAAE19" w14:textId="77777777" w:rsidR="00F4064A" w:rsidRPr="000B146A" w:rsidRDefault="00F4064A" w:rsidP="00F4064A">
            <w:pPr>
              <w:jc w:val="both"/>
              <w:rPr>
                <w:sz w:val="24"/>
                <w:szCs w:val="24"/>
                <w:lang w:val="ro-RO"/>
              </w:rPr>
            </w:pPr>
            <w:r w:rsidRPr="000B146A">
              <w:rPr>
                <w:sz w:val="24"/>
                <w:szCs w:val="24"/>
                <w:lang w:val="ro-RO"/>
              </w:rPr>
              <w:t>-24 sintagma ,,(poziția tarifară: 2836 30 000)” de substituit cu sintagma ,,(subpozișia tarifară 2836 20 000)”;</w:t>
            </w:r>
          </w:p>
        </w:tc>
        <w:tc>
          <w:tcPr>
            <w:tcW w:w="5614" w:type="dxa"/>
          </w:tcPr>
          <w:p w14:paraId="46091EA5" w14:textId="77777777" w:rsidR="00C85A9F" w:rsidRDefault="00F4064A" w:rsidP="00F4064A">
            <w:pPr>
              <w:rPr>
                <w:sz w:val="24"/>
                <w:szCs w:val="24"/>
                <w:lang w:val="ro-RO"/>
              </w:rPr>
            </w:pPr>
            <w:r w:rsidRPr="003A2941">
              <w:rPr>
                <w:b/>
                <w:sz w:val="24"/>
                <w:szCs w:val="24"/>
                <w:lang w:val="ro-RO"/>
              </w:rPr>
              <w:t>Se acceptă.</w:t>
            </w:r>
            <w:r>
              <w:rPr>
                <w:sz w:val="24"/>
                <w:szCs w:val="24"/>
                <w:lang w:val="ro-RO"/>
              </w:rPr>
              <w:t xml:space="preserve"> </w:t>
            </w:r>
          </w:p>
          <w:p w14:paraId="0555DF69" w14:textId="66E988D7" w:rsidR="00F4064A" w:rsidRPr="000B146A" w:rsidRDefault="00C85A9F" w:rsidP="00F4064A">
            <w:pPr>
              <w:rPr>
                <w:b/>
                <w:sz w:val="24"/>
                <w:szCs w:val="24"/>
                <w:lang w:val="ro-RO"/>
              </w:rPr>
            </w:pPr>
            <w:r w:rsidRPr="00C03E36">
              <w:rPr>
                <w:sz w:val="24"/>
                <w:szCs w:val="24"/>
                <w:lang w:val="ro-RO"/>
              </w:rPr>
              <w:t xml:space="preserve">Au </w:t>
            </w:r>
            <w:r>
              <w:rPr>
                <w:sz w:val="24"/>
                <w:szCs w:val="24"/>
                <w:lang w:val="ro-RO"/>
              </w:rPr>
              <w:t>fost operate modificarile respective.</w:t>
            </w:r>
          </w:p>
        </w:tc>
      </w:tr>
      <w:tr w:rsidR="000B28C9" w:rsidRPr="00ED1EE7" w14:paraId="3FC7FF25" w14:textId="77777777" w:rsidTr="00AF0335">
        <w:trPr>
          <w:trHeight w:val="193"/>
        </w:trPr>
        <w:tc>
          <w:tcPr>
            <w:tcW w:w="570" w:type="dxa"/>
            <w:vMerge/>
          </w:tcPr>
          <w:p w14:paraId="228F401E" w14:textId="77777777" w:rsidR="000B28C9" w:rsidRPr="000B146A" w:rsidRDefault="000B28C9" w:rsidP="000B28C9">
            <w:pPr>
              <w:jc w:val="both"/>
              <w:rPr>
                <w:b/>
                <w:sz w:val="24"/>
                <w:szCs w:val="24"/>
                <w:lang w:val="ro-RO"/>
              </w:rPr>
            </w:pPr>
          </w:p>
        </w:tc>
        <w:tc>
          <w:tcPr>
            <w:tcW w:w="1950" w:type="dxa"/>
            <w:vMerge/>
          </w:tcPr>
          <w:p w14:paraId="6C9B92D1" w14:textId="77777777" w:rsidR="000B28C9" w:rsidRPr="000B146A" w:rsidRDefault="000B28C9" w:rsidP="000B28C9">
            <w:pPr>
              <w:rPr>
                <w:b/>
                <w:sz w:val="24"/>
                <w:szCs w:val="24"/>
                <w:lang w:val="ro-RO"/>
              </w:rPr>
            </w:pPr>
          </w:p>
        </w:tc>
        <w:tc>
          <w:tcPr>
            <w:tcW w:w="6750" w:type="dxa"/>
          </w:tcPr>
          <w:p w14:paraId="275C468D" w14:textId="77777777" w:rsidR="000B28C9" w:rsidRPr="000B146A" w:rsidRDefault="000B28C9" w:rsidP="000B28C9">
            <w:pPr>
              <w:jc w:val="both"/>
              <w:rPr>
                <w:sz w:val="24"/>
                <w:szCs w:val="24"/>
                <w:lang w:val="ro-RO"/>
              </w:rPr>
            </w:pPr>
            <w:r w:rsidRPr="000B146A">
              <w:rPr>
                <w:sz w:val="24"/>
                <w:szCs w:val="24"/>
                <w:lang w:val="ro-RO"/>
              </w:rPr>
              <w:t>-69 sintagma ,,(pozițiile tarifare: 3208 10</w:t>
            </w:r>
            <w:r>
              <w:rPr>
                <w:sz w:val="24"/>
                <w:szCs w:val="24"/>
                <w:lang w:val="ro-RO"/>
              </w:rPr>
              <w:t> </w:t>
            </w:r>
            <w:r w:rsidRPr="000B146A">
              <w:rPr>
                <w:sz w:val="24"/>
                <w:szCs w:val="24"/>
                <w:lang w:val="ro-RO"/>
              </w:rPr>
              <w:t>000</w:t>
            </w:r>
            <w:r>
              <w:rPr>
                <w:sz w:val="24"/>
                <w:szCs w:val="24"/>
                <w:lang w:val="ro-RO"/>
              </w:rPr>
              <w:t xml:space="preserve"> </w:t>
            </w:r>
            <w:r w:rsidRPr="000B146A">
              <w:rPr>
                <w:sz w:val="24"/>
                <w:szCs w:val="24"/>
                <w:lang w:val="ro-RO"/>
              </w:rPr>
              <w:t>- 3208 90 990)” de substituit cu ,,(subpozițiile tarifare: 3208 10 900; 3208 20 900; 3208 90 910 și 3</w:t>
            </w:r>
            <w:r w:rsidR="00C36A99">
              <w:rPr>
                <w:sz w:val="24"/>
                <w:szCs w:val="24"/>
                <w:lang w:val="ro-RO"/>
              </w:rPr>
              <w:t>2</w:t>
            </w:r>
            <w:r w:rsidRPr="000B146A">
              <w:rPr>
                <w:sz w:val="24"/>
                <w:szCs w:val="24"/>
                <w:lang w:val="ro-RO"/>
              </w:rPr>
              <w:t>08 90 990)”;</w:t>
            </w:r>
          </w:p>
        </w:tc>
        <w:tc>
          <w:tcPr>
            <w:tcW w:w="5614" w:type="dxa"/>
          </w:tcPr>
          <w:p w14:paraId="28338556" w14:textId="77777777" w:rsidR="00C85A9F" w:rsidRDefault="000B28C9" w:rsidP="00C36A99">
            <w:pPr>
              <w:jc w:val="both"/>
              <w:rPr>
                <w:sz w:val="24"/>
                <w:szCs w:val="24"/>
                <w:lang w:val="ro-RO"/>
              </w:rPr>
            </w:pPr>
            <w:r w:rsidRPr="003A2941">
              <w:rPr>
                <w:b/>
                <w:sz w:val="24"/>
                <w:szCs w:val="24"/>
                <w:lang w:val="ro-RO"/>
              </w:rPr>
              <w:t>Se acceptă</w:t>
            </w:r>
            <w:r>
              <w:rPr>
                <w:b/>
                <w:sz w:val="24"/>
                <w:szCs w:val="24"/>
                <w:lang w:val="ro-RO"/>
              </w:rPr>
              <w:t xml:space="preserve"> parțial</w:t>
            </w:r>
            <w:r w:rsidRPr="003A2941">
              <w:rPr>
                <w:b/>
                <w:sz w:val="24"/>
                <w:szCs w:val="24"/>
                <w:lang w:val="ro-RO"/>
              </w:rPr>
              <w:t>.</w:t>
            </w:r>
            <w:r>
              <w:rPr>
                <w:sz w:val="24"/>
                <w:szCs w:val="24"/>
                <w:lang w:val="ro-RO"/>
              </w:rPr>
              <w:t xml:space="preserve"> </w:t>
            </w:r>
          </w:p>
          <w:p w14:paraId="1A0B54FC" w14:textId="3B31AFE8" w:rsidR="000B28C9" w:rsidRPr="000B146A" w:rsidRDefault="000B28C9" w:rsidP="00C85A9F">
            <w:pPr>
              <w:jc w:val="both"/>
              <w:rPr>
                <w:b/>
                <w:sz w:val="24"/>
                <w:szCs w:val="24"/>
                <w:lang w:val="ro-RO"/>
              </w:rPr>
            </w:pPr>
            <w:r w:rsidRPr="00A57EC4">
              <w:rPr>
                <w:sz w:val="24"/>
                <w:szCs w:val="24"/>
                <w:lang w:val="ro-RO"/>
              </w:rPr>
              <w:t>Proiectul a fost modificat</w:t>
            </w:r>
            <w:r w:rsidR="00C85A9F">
              <w:rPr>
                <w:sz w:val="24"/>
                <w:szCs w:val="24"/>
                <w:lang w:val="ro-RO"/>
              </w:rPr>
              <w:t xml:space="preserve"> conform </w:t>
            </w:r>
            <w:r>
              <w:rPr>
                <w:sz w:val="24"/>
                <w:szCs w:val="24"/>
                <w:lang w:val="ro-RO"/>
              </w:rPr>
              <w:t>comentariului</w:t>
            </w:r>
            <w:r w:rsidR="00C85A9F">
              <w:rPr>
                <w:sz w:val="24"/>
                <w:szCs w:val="24"/>
                <w:lang w:val="ro-RO"/>
              </w:rPr>
              <w:t>. C</w:t>
            </w:r>
            <w:r>
              <w:rPr>
                <w:sz w:val="24"/>
                <w:szCs w:val="24"/>
                <w:lang w:val="ro-RO"/>
              </w:rPr>
              <w:t>e ține nr. d/o. 18</w:t>
            </w:r>
            <w:r w:rsidR="00C36A99">
              <w:rPr>
                <w:sz w:val="24"/>
                <w:szCs w:val="24"/>
                <w:lang w:val="ro-RO"/>
              </w:rPr>
              <w:t xml:space="preserve">, a fost folosită sintagma </w:t>
            </w:r>
            <w:r w:rsidR="00C36A99" w:rsidRPr="000B146A">
              <w:rPr>
                <w:sz w:val="24"/>
                <w:szCs w:val="24"/>
                <w:lang w:val="ro-RO"/>
              </w:rPr>
              <w:t xml:space="preserve">,,(poziția tarifară: </w:t>
            </w:r>
            <w:r w:rsidR="00C36A99">
              <w:rPr>
                <w:sz w:val="24"/>
                <w:szCs w:val="24"/>
                <w:lang w:val="ro-RO"/>
              </w:rPr>
              <w:t>3208</w:t>
            </w:r>
            <w:r w:rsidR="00C36A99" w:rsidRPr="000B146A">
              <w:rPr>
                <w:sz w:val="24"/>
                <w:szCs w:val="24"/>
                <w:lang w:val="ro-RO"/>
              </w:rPr>
              <w:t>)”</w:t>
            </w:r>
            <w:r w:rsidRPr="00A57EC4">
              <w:rPr>
                <w:sz w:val="24"/>
                <w:szCs w:val="24"/>
                <w:lang w:val="ro-RO"/>
              </w:rPr>
              <w:t>.</w:t>
            </w:r>
          </w:p>
        </w:tc>
      </w:tr>
      <w:tr w:rsidR="004E4CFE" w:rsidRPr="000A1557" w14:paraId="77E42169" w14:textId="77777777" w:rsidTr="00AF0335">
        <w:tc>
          <w:tcPr>
            <w:tcW w:w="570" w:type="dxa"/>
            <w:vMerge/>
          </w:tcPr>
          <w:p w14:paraId="7693FFBC" w14:textId="77777777" w:rsidR="004E4CFE" w:rsidRPr="000B146A" w:rsidRDefault="004E4CFE" w:rsidP="004E4CFE">
            <w:pPr>
              <w:jc w:val="both"/>
              <w:rPr>
                <w:b/>
                <w:sz w:val="24"/>
                <w:szCs w:val="24"/>
                <w:lang w:val="ro-RO"/>
              </w:rPr>
            </w:pPr>
          </w:p>
        </w:tc>
        <w:tc>
          <w:tcPr>
            <w:tcW w:w="1950" w:type="dxa"/>
            <w:vMerge/>
          </w:tcPr>
          <w:p w14:paraId="26C6D293" w14:textId="77777777" w:rsidR="004E4CFE" w:rsidRPr="000B146A" w:rsidRDefault="004E4CFE" w:rsidP="004E4CFE">
            <w:pPr>
              <w:rPr>
                <w:b/>
                <w:sz w:val="24"/>
                <w:szCs w:val="24"/>
                <w:lang w:val="ro-RO"/>
              </w:rPr>
            </w:pPr>
          </w:p>
        </w:tc>
        <w:tc>
          <w:tcPr>
            <w:tcW w:w="6750" w:type="dxa"/>
          </w:tcPr>
          <w:p w14:paraId="34890DDF" w14:textId="77777777" w:rsidR="004E4CFE" w:rsidRPr="000B146A" w:rsidRDefault="004E4CFE" w:rsidP="004E4CFE">
            <w:pPr>
              <w:jc w:val="both"/>
              <w:rPr>
                <w:sz w:val="24"/>
                <w:szCs w:val="24"/>
                <w:lang w:val="ro-RO"/>
              </w:rPr>
            </w:pPr>
            <w:r w:rsidRPr="000B146A">
              <w:rPr>
                <w:sz w:val="24"/>
                <w:szCs w:val="24"/>
                <w:lang w:val="ro-RO"/>
              </w:rPr>
              <w:t>-71 codul ,,2903 69 900” de substituit cu ,,2903 99 900”; codul ,,2904 90 850” de substituit cu ,,2904 90 950 ”; codul ,,2905 90 700” de substituit cu ,,2905 59 980”; codul ,,2915 90 800” de substituit cu ,,2915 90 700”; codul ,,2916 39 000” de substituit cu ,,2916 39 900”; codul 2917 39 800” de substituit cu ,,2917 39 950”; codul ,,2924 29 950” de substituit cu ,,2924 29 980”;</w:t>
            </w:r>
          </w:p>
        </w:tc>
        <w:tc>
          <w:tcPr>
            <w:tcW w:w="5614" w:type="dxa"/>
          </w:tcPr>
          <w:p w14:paraId="4C5CBFBE" w14:textId="77777777" w:rsidR="004F282F" w:rsidRDefault="004E4CFE" w:rsidP="004E4CFE">
            <w:pPr>
              <w:rPr>
                <w:sz w:val="24"/>
                <w:szCs w:val="24"/>
                <w:lang w:val="ro-RO"/>
              </w:rPr>
            </w:pPr>
            <w:r w:rsidRPr="003A2941">
              <w:rPr>
                <w:b/>
                <w:sz w:val="24"/>
                <w:szCs w:val="24"/>
                <w:lang w:val="ro-RO"/>
              </w:rPr>
              <w:t>Se acceptă.</w:t>
            </w:r>
            <w:r>
              <w:rPr>
                <w:sz w:val="24"/>
                <w:szCs w:val="24"/>
                <w:lang w:val="ro-RO"/>
              </w:rPr>
              <w:t xml:space="preserve"> </w:t>
            </w:r>
          </w:p>
          <w:p w14:paraId="08E5EDE5" w14:textId="588658CD" w:rsidR="004E4CFE" w:rsidRPr="000B146A" w:rsidRDefault="004F282F" w:rsidP="004E4CFE">
            <w:pPr>
              <w:rPr>
                <w:b/>
                <w:sz w:val="24"/>
                <w:szCs w:val="24"/>
                <w:lang w:val="ro-RO"/>
              </w:rPr>
            </w:pPr>
            <w:r w:rsidRPr="00C03E36">
              <w:rPr>
                <w:sz w:val="24"/>
                <w:szCs w:val="24"/>
                <w:lang w:val="ro-RO"/>
              </w:rPr>
              <w:t xml:space="preserve">Au </w:t>
            </w:r>
            <w:r>
              <w:rPr>
                <w:sz w:val="24"/>
                <w:szCs w:val="24"/>
                <w:lang w:val="ro-RO"/>
              </w:rPr>
              <w:t>fost operate modificarile respective.</w:t>
            </w:r>
          </w:p>
        </w:tc>
      </w:tr>
      <w:tr w:rsidR="004E4CFE" w:rsidRPr="000A1557" w14:paraId="1A8811A4" w14:textId="77777777" w:rsidTr="00AF0335">
        <w:tc>
          <w:tcPr>
            <w:tcW w:w="570" w:type="dxa"/>
            <w:vMerge/>
          </w:tcPr>
          <w:p w14:paraId="05E2B455" w14:textId="77777777" w:rsidR="004E4CFE" w:rsidRPr="000B146A" w:rsidRDefault="004E4CFE" w:rsidP="004E4CFE">
            <w:pPr>
              <w:jc w:val="both"/>
              <w:rPr>
                <w:b/>
                <w:sz w:val="24"/>
                <w:szCs w:val="24"/>
                <w:lang w:val="ro-RO"/>
              </w:rPr>
            </w:pPr>
          </w:p>
        </w:tc>
        <w:tc>
          <w:tcPr>
            <w:tcW w:w="1950" w:type="dxa"/>
            <w:vMerge/>
          </w:tcPr>
          <w:p w14:paraId="652CC5AB" w14:textId="77777777" w:rsidR="004E4CFE" w:rsidRPr="000B146A" w:rsidRDefault="004E4CFE" w:rsidP="004E4CFE">
            <w:pPr>
              <w:rPr>
                <w:b/>
                <w:sz w:val="24"/>
                <w:szCs w:val="24"/>
                <w:lang w:val="ro-RO"/>
              </w:rPr>
            </w:pPr>
          </w:p>
        </w:tc>
        <w:tc>
          <w:tcPr>
            <w:tcW w:w="6750" w:type="dxa"/>
          </w:tcPr>
          <w:p w14:paraId="01A81215" w14:textId="77777777" w:rsidR="004E4CFE" w:rsidRPr="000B146A" w:rsidRDefault="004E4CFE" w:rsidP="004E4CFE">
            <w:pPr>
              <w:jc w:val="both"/>
              <w:rPr>
                <w:sz w:val="24"/>
                <w:szCs w:val="24"/>
                <w:lang w:val="ro-RO"/>
              </w:rPr>
            </w:pPr>
            <w:r w:rsidRPr="000B146A">
              <w:rPr>
                <w:sz w:val="24"/>
                <w:szCs w:val="24"/>
                <w:lang w:val="ro-RO"/>
              </w:rPr>
              <w:t>-73 sintagma ,,pozițiile tarifare: 3212 90 310-3212 90 900” de substituit cu ,,3212 90 900”; codul ,,3215 90 800” de substituit cu ,,3215 90 000”;</w:t>
            </w:r>
          </w:p>
        </w:tc>
        <w:tc>
          <w:tcPr>
            <w:tcW w:w="5614" w:type="dxa"/>
          </w:tcPr>
          <w:p w14:paraId="3509A669" w14:textId="77777777" w:rsidR="004F282F" w:rsidRDefault="004E4CFE" w:rsidP="004E4CFE">
            <w:pPr>
              <w:rPr>
                <w:sz w:val="24"/>
                <w:szCs w:val="24"/>
                <w:lang w:val="ro-RO"/>
              </w:rPr>
            </w:pPr>
            <w:r w:rsidRPr="003A2941">
              <w:rPr>
                <w:b/>
                <w:sz w:val="24"/>
                <w:szCs w:val="24"/>
                <w:lang w:val="ro-RO"/>
              </w:rPr>
              <w:t>Se acceptă.</w:t>
            </w:r>
            <w:r>
              <w:rPr>
                <w:sz w:val="24"/>
                <w:szCs w:val="24"/>
                <w:lang w:val="ro-RO"/>
              </w:rPr>
              <w:t xml:space="preserve"> </w:t>
            </w:r>
          </w:p>
          <w:p w14:paraId="27CA64C1" w14:textId="6824EB33" w:rsidR="004E4CFE" w:rsidRPr="000B146A" w:rsidRDefault="004F282F" w:rsidP="004E4CFE">
            <w:pPr>
              <w:rPr>
                <w:b/>
                <w:sz w:val="24"/>
                <w:szCs w:val="24"/>
                <w:lang w:val="ro-RO"/>
              </w:rPr>
            </w:pPr>
            <w:r w:rsidRPr="00C03E36">
              <w:rPr>
                <w:sz w:val="24"/>
                <w:szCs w:val="24"/>
                <w:lang w:val="ro-RO"/>
              </w:rPr>
              <w:t xml:space="preserve">Au </w:t>
            </w:r>
            <w:r>
              <w:rPr>
                <w:sz w:val="24"/>
                <w:szCs w:val="24"/>
                <w:lang w:val="ro-RO"/>
              </w:rPr>
              <w:t>fost operate modificarile respective.</w:t>
            </w:r>
          </w:p>
        </w:tc>
      </w:tr>
      <w:tr w:rsidR="00AB291B" w:rsidRPr="000A1557" w14:paraId="4483613D" w14:textId="77777777" w:rsidTr="00AF0335">
        <w:tc>
          <w:tcPr>
            <w:tcW w:w="570" w:type="dxa"/>
            <w:vMerge/>
          </w:tcPr>
          <w:p w14:paraId="7119712B" w14:textId="77777777" w:rsidR="00AB291B" w:rsidRPr="000B146A" w:rsidRDefault="00AB291B" w:rsidP="00AB291B">
            <w:pPr>
              <w:jc w:val="both"/>
              <w:rPr>
                <w:b/>
                <w:sz w:val="24"/>
                <w:szCs w:val="24"/>
                <w:lang w:val="ro-RO"/>
              </w:rPr>
            </w:pPr>
          </w:p>
        </w:tc>
        <w:tc>
          <w:tcPr>
            <w:tcW w:w="1950" w:type="dxa"/>
            <w:vMerge/>
          </w:tcPr>
          <w:p w14:paraId="781763BC" w14:textId="77777777" w:rsidR="00AB291B" w:rsidRPr="000B146A" w:rsidRDefault="00AB291B" w:rsidP="00AB291B">
            <w:pPr>
              <w:rPr>
                <w:b/>
                <w:sz w:val="24"/>
                <w:szCs w:val="24"/>
                <w:lang w:val="ro-RO"/>
              </w:rPr>
            </w:pPr>
          </w:p>
        </w:tc>
        <w:tc>
          <w:tcPr>
            <w:tcW w:w="6750" w:type="dxa"/>
          </w:tcPr>
          <w:p w14:paraId="345A151D" w14:textId="77777777" w:rsidR="00AB291B" w:rsidRPr="000B146A" w:rsidRDefault="00AB291B" w:rsidP="00AB291B">
            <w:pPr>
              <w:jc w:val="both"/>
              <w:rPr>
                <w:sz w:val="24"/>
                <w:szCs w:val="24"/>
                <w:lang w:val="ro-RO"/>
              </w:rPr>
            </w:pPr>
            <w:r w:rsidRPr="000B146A">
              <w:rPr>
                <w:sz w:val="24"/>
                <w:szCs w:val="24"/>
                <w:lang w:val="ro-RO"/>
              </w:rPr>
              <w:t>-75 codul ,,3305 90 900” de substituit cu ,,3305 90 000”; codul ,,3403 99 900” de substituit cu ,,3403 99 000”; codul ,,3404 90 800” de substituit cu ,,3404 90 000”;</w:t>
            </w:r>
          </w:p>
        </w:tc>
        <w:tc>
          <w:tcPr>
            <w:tcW w:w="5614" w:type="dxa"/>
          </w:tcPr>
          <w:p w14:paraId="6B5FE562" w14:textId="77777777" w:rsidR="004F282F" w:rsidRDefault="00AB291B" w:rsidP="00AB291B">
            <w:pPr>
              <w:rPr>
                <w:sz w:val="24"/>
                <w:szCs w:val="24"/>
                <w:lang w:val="ro-RO"/>
              </w:rPr>
            </w:pPr>
            <w:r w:rsidRPr="003A2941">
              <w:rPr>
                <w:b/>
                <w:sz w:val="24"/>
                <w:szCs w:val="24"/>
                <w:lang w:val="ro-RO"/>
              </w:rPr>
              <w:t>Se acceptă.</w:t>
            </w:r>
            <w:r>
              <w:rPr>
                <w:sz w:val="24"/>
                <w:szCs w:val="24"/>
                <w:lang w:val="ro-RO"/>
              </w:rPr>
              <w:t xml:space="preserve"> </w:t>
            </w:r>
          </w:p>
          <w:p w14:paraId="7EE8D013" w14:textId="39E948D1" w:rsidR="00AB291B" w:rsidRPr="000B146A" w:rsidRDefault="004F282F" w:rsidP="00AB291B">
            <w:pPr>
              <w:rPr>
                <w:b/>
                <w:sz w:val="24"/>
                <w:szCs w:val="24"/>
                <w:lang w:val="ro-RO"/>
              </w:rPr>
            </w:pPr>
            <w:r w:rsidRPr="00C03E36">
              <w:rPr>
                <w:sz w:val="24"/>
                <w:szCs w:val="24"/>
                <w:lang w:val="ro-RO"/>
              </w:rPr>
              <w:t xml:space="preserve">Au </w:t>
            </w:r>
            <w:r>
              <w:rPr>
                <w:sz w:val="24"/>
                <w:szCs w:val="24"/>
                <w:lang w:val="ro-RO"/>
              </w:rPr>
              <w:t>fost operate modificarile respective.</w:t>
            </w:r>
          </w:p>
        </w:tc>
      </w:tr>
      <w:tr w:rsidR="00AB291B" w:rsidRPr="000A1557" w14:paraId="4F6B2858" w14:textId="77777777" w:rsidTr="00AF0335">
        <w:tc>
          <w:tcPr>
            <w:tcW w:w="570" w:type="dxa"/>
            <w:vMerge/>
          </w:tcPr>
          <w:p w14:paraId="7F363035" w14:textId="77777777" w:rsidR="00AB291B" w:rsidRPr="000B146A" w:rsidRDefault="00AB291B" w:rsidP="00AB291B">
            <w:pPr>
              <w:jc w:val="both"/>
              <w:rPr>
                <w:b/>
                <w:sz w:val="24"/>
                <w:szCs w:val="24"/>
                <w:lang w:val="ro-RO"/>
              </w:rPr>
            </w:pPr>
          </w:p>
        </w:tc>
        <w:tc>
          <w:tcPr>
            <w:tcW w:w="1950" w:type="dxa"/>
            <w:vMerge/>
          </w:tcPr>
          <w:p w14:paraId="5CE4534B" w14:textId="77777777" w:rsidR="00AB291B" w:rsidRPr="000B146A" w:rsidRDefault="00AB291B" w:rsidP="00AB291B">
            <w:pPr>
              <w:rPr>
                <w:b/>
                <w:sz w:val="24"/>
                <w:szCs w:val="24"/>
                <w:lang w:val="ro-RO"/>
              </w:rPr>
            </w:pPr>
          </w:p>
        </w:tc>
        <w:tc>
          <w:tcPr>
            <w:tcW w:w="6750" w:type="dxa"/>
          </w:tcPr>
          <w:p w14:paraId="3E5C4FC5" w14:textId="77777777" w:rsidR="00AB291B" w:rsidRPr="000B146A" w:rsidRDefault="00AB291B" w:rsidP="00AB291B">
            <w:pPr>
              <w:jc w:val="both"/>
              <w:rPr>
                <w:sz w:val="24"/>
                <w:szCs w:val="24"/>
                <w:lang w:val="ro-RO"/>
              </w:rPr>
            </w:pPr>
            <w:r w:rsidRPr="000B146A">
              <w:rPr>
                <w:sz w:val="24"/>
                <w:szCs w:val="24"/>
                <w:lang w:val="ro-RO"/>
              </w:rPr>
              <w:t>Sintagma ,,pozițiile tarifare 3406 00 110-3406 00 900” de substituit cu ,,subpoziția tarifară 3406 00 000”;</w:t>
            </w:r>
          </w:p>
        </w:tc>
        <w:tc>
          <w:tcPr>
            <w:tcW w:w="5614" w:type="dxa"/>
          </w:tcPr>
          <w:p w14:paraId="459B3FB9" w14:textId="77777777" w:rsidR="004F282F" w:rsidRDefault="00AB291B" w:rsidP="00AB291B">
            <w:pPr>
              <w:rPr>
                <w:sz w:val="24"/>
                <w:szCs w:val="24"/>
                <w:lang w:val="ro-RO"/>
              </w:rPr>
            </w:pPr>
            <w:r w:rsidRPr="003A2941">
              <w:rPr>
                <w:b/>
                <w:sz w:val="24"/>
                <w:szCs w:val="24"/>
                <w:lang w:val="ro-RO"/>
              </w:rPr>
              <w:t>Se acceptă.</w:t>
            </w:r>
            <w:r>
              <w:rPr>
                <w:sz w:val="24"/>
                <w:szCs w:val="24"/>
                <w:lang w:val="ro-RO"/>
              </w:rPr>
              <w:t xml:space="preserve"> </w:t>
            </w:r>
          </w:p>
          <w:p w14:paraId="766D0524" w14:textId="5CD1FB51" w:rsidR="00AB291B" w:rsidRPr="000B146A" w:rsidRDefault="004F282F" w:rsidP="00AB291B">
            <w:pPr>
              <w:rPr>
                <w:b/>
                <w:sz w:val="24"/>
                <w:szCs w:val="24"/>
                <w:lang w:val="ro-RO"/>
              </w:rPr>
            </w:pPr>
            <w:r w:rsidRPr="00C03E36">
              <w:rPr>
                <w:sz w:val="24"/>
                <w:szCs w:val="24"/>
                <w:lang w:val="ro-RO"/>
              </w:rPr>
              <w:t xml:space="preserve">Au </w:t>
            </w:r>
            <w:r>
              <w:rPr>
                <w:sz w:val="24"/>
                <w:szCs w:val="24"/>
                <w:lang w:val="ro-RO"/>
              </w:rPr>
              <w:t>fost operate modificarile respective.</w:t>
            </w:r>
          </w:p>
        </w:tc>
      </w:tr>
      <w:tr w:rsidR="00AB291B" w:rsidRPr="00ED1EE7" w14:paraId="38BE506F" w14:textId="77777777" w:rsidTr="00AF0335">
        <w:tc>
          <w:tcPr>
            <w:tcW w:w="570" w:type="dxa"/>
            <w:vMerge/>
          </w:tcPr>
          <w:p w14:paraId="5CF791F5" w14:textId="77777777" w:rsidR="00AB291B" w:rsidRPr="000B146A" w:rsidRDefault="00AB291B" w:rsidP="00AB291B">
            <w:pPr>
              <w:jc w:val="both"/>
              <w:rPr>
                <w:b/>
                <w:sz w:val="24"/>
                <w:szCs w:val="24"/>
                <w:lang w:val="ro-RO"/>
              </w:rPr>
            </w:pPr>
          </w:p>
        </w:tc>
        <w:tc>
          <w:tcPr>
            <w:tcW w:w="1950" w:type="dxa"/>
            <w:vMerge/>
          </w:tcPr>
          <w:p w14:paraId="20A7439D" w14:textId="77777777" w:rsidR="00AB291B" w:rsidRPr="000B146A" w:rsidRDefault="00AB291B" w:rsidP="00AB291B">
            <w:pPr>
              <w:rPr>
                <w:b/>
                <w:sz w:val="24"/>
                <w:szCs w:val="24"/>
                <w:lang w:val="ro-RO"/>
              </w:rPr>
            </w:pPr>
          </w:p>
        </w:tc>
        <w:tc>
          <w:tcPr>
            <w:tcW w:w="6750" w:type="dxa"/>
            <w:vAlign w:val="center"/>
          </w:tcPr>
          <w:p w14:paraId="4BD9AF2F" w14:textId="77777777" w:rsidR="00AB291B" w:rsidRPr="000B146A" w:rsidRDefault="00AB291B" w:rsidP="00302FEE">
            <w:pPr>
              <w:rPr>
                <w:sz w:val="24"/>
                <w:szCs w:val="24"/>
                <w:lang w:val="ro-RO"/>
              </w:rPr>
            </w:pPr>
            <w:r w:rsidRPr="000B146A">
              <w:rPr>
                <w:sz w:val="24"/>
                <w:szCs w:val="24"/>
                <w:lang w:val="ro-RO"/>
              </w:rPr>
              <w:t>Codul ,,3819 00 900” de exclus</w:t>
            </w:r>
            <w:r w:rsidR="00302FEE">
              <w:rPr>
                <w:sz w:val="24"/>
                <w:szCs w:val="24"/>
                <w:lang w:val="ro-RO"/>
              </w:rPr>
              <w:t>;</w:t>
            </w:r>
          </w:p>
        </w:tc>
        <w:tc>
          <w:tcPr>
            <w:tcW w:w="5614" w:type="dxa"/>
          </w:tcPr>
          <w:p w14:paraId="7EA33A46" w14:textId="77777777" w:rsidR="004F282F" w:rsidRDefault="0024052A" w:rsidP="00AB291B">
            <w:pPr>
              <w:rPr>
                <w:b/>
                <w:sz w:val="24"/>
                <w:szCs w:val="24"/>
                <w:lang w:val="ro-RO"/>
              </w:rPr>
            </w:pPr>
            <w:r>
              <w:rPr>
                <w:b/>
                <w:sz w:val="24"/>
                <w:szCs w:val="24"/>
                <w:lang w:val="ro-RO"/>
              </w:rPr>
              <w:t xml:space="preserve">Nu se acceptă. </w:t>
            </w:r>
          </w:p>
          <w:p w14:paraId="79226D0C" w14:textId="56FF8631" w:rsidR="00AB291B" w:rsidRPr="000B146A" w:rsidRDefault="0024052A" w:rsidP="00AB291B">
            <w:pPr>
              <w:rPr>
                <w:b/>
                <w:sz w:val="24"/>
                <w:szCs w:val="24"/>
                <w:lang w:val="ro-RO"/>
              </w:rPr>
            </w:pPr>
            <w:r w:rsidRPr="000B146A">
              <w:rPr>
                <w:sz w:val="24"/>
                <w:szCs w:val="24"/>
                <w:lang w:val="ro-RO"/>
              </w:rPr>
              <w:t xml:space="preserve">Codul ,,3819 00 900” </w:t>
            </w:r>
            <w:r>
              <w:rPr>
                <w:sz w:val="24"/>
                <w:szCs w:val="24"/>
                <w:lang w:val="ro-RO"/>
              </w:rPr>
              <w:t xml:space="preserve">a fost înlocuit cu </w:t>
            </w:r>
            <w:r w:rsidR="00D43B9C">
              <w:rPr>
                <w:sz w:val="24"/>
                <w:szCs w:val="24"/>
                <w:lang w:val="ro-RO"/>
              </w:rPr>
              <w:t>codul</w:t>
            </w:r>
            <w:r>
              <w:rPr>
                <w:sz w:val="24"/>
                <w:szCs w:val="24"/>
                <w:lang w:val="ro-RO"/>
              </w:rPr>
              <w:t xml:space="preserve"> </w:t>
            </w:r>
            <w:r w:rsidRPr="000B146A">
              <w:rPr>
                <w:sz w:val="24"/>
                <w:szCs w:val="24"/>
                <w:lang w:val="ro-RO"/>
              </w:rPr>
              <w:t xml:space="preserve">,,3819 00 </w:t>
            </w:r>
            <w:r>
              <w:rPr>
                <w:sz w:val="24"/>
                <w:szCs w:val="24"/>
                <w:lang w:val="ro-RO"/>
              </w:rPr>
              <w:t>0</w:t>
            </w:r>
            <w:r w:rsidRPr="000B146A">
              <w:rPr>
                <w:sz w:val="24"/>
                <w:szCs w:val="24"/>
                <w:lang w:val="ro-RO"/>
              </w:rPr>
              <w:t>00”</w:t>
            </w:r>
            <w:r>
              <w:rPr>
                <w:sz w:val="24"/>
                <w:szCs w:val="24"/>
                <w:lang w:val="ro-RO"/>
              </w:rPr>
              <w:t>.</w:t>
            </w:r>
          </w:p>
        </w:tc>
      </w:tr>
      <w:tr w:rsidR="00AB291B" w:rsidRPr="00ED1EE7" w14:paraId="1610DF39" w14:textId="77777777" w:rsidTr="00AF0335">
        <w:tc>
          <w:tcPr>
            <w:tcW w:w="570" w:type="dxa"/>
            <w:vMerge/>
          </w:tcPr>
          <w:p w14:paraId="78207B87" w14:textId="77777777" w:rsidR="00AB291B" w:rsidRPr="000B146A" w:rsidRDefault="00AB291B" w:rsidP="00AB291B">
            <w:pPr>
              <w:jc w:val="both"/>
              <w:rPr>
                <w:b/>
                <w:sz w:val="24"/>
                <w:szCs w:val="24"/>
                <w:lang w:val="ro-RO"/>
              </w:rPr>
            </w:pPr>
          </w:p>
        </w:tc>
        <w:tc>
          <w:tcPr>
            <w:tcW w:w="1950" w:type="dxa"/>
            <w:vMerge/>
          </w:tcPr>
          <w:p w14:paraId="112FD5A5" w14:textId="77777777" w:rsidR="00AB291B" w:rsidRPr="000B146A" w:rsidRDefault="00AB291B" w:rsidP="00AB291B">
            <w:pPr>
              <w:rPr>
                <w:b/>
                <w:sz w:val="24"/>
                <w:szCs w:val="24"/>
                <w:lang w:val="ro-RO"/>
              </w:rPr>
            </w:pPr>
          </w:p>
        </w:tc>
        <w:tc>
          <w:tcPr>
            <w:tcW w:w="6750" w:type="dxa"/>
          </w:tcPr>
          <w:p w14:paraId="7323C81F" w14:textId="77777777" w:rsidR="00AB291B" w:rsidRPr="000B146A" w:rsidRDefault="00AB291B" w:rsidP="00AB291B">
            <w:pPr>
              <w:jc w:val="both"/>
              <w:rPr>
                <w:sz w:val="24"/>
                <w:szCs w:val="24"/>
                <w:lang w:val="ro-RO"/>
              </w:rPr>
            </w:pPr>
            <w:r w:rsidRPr="000B146A">
              <w:rPr>
                <w:sz w:val="24"/>
                <w:szCs w:val="24"/>
                <w:lang w:val="ro-RO"/>
              </w:rPr>
              <w:t>Sintagma ,,produse și preparate utilizate în scopuri farmaceutice și chirurgicale” de substituit cu sintagma ,,Amestecuri de mono-, di- și tri- esteri ai glicerinei cu acizi grași (emulsionați pentru grăsimi)”</w:t>
            </w:r>
            <w:r w:rsidR="00302FEE">
              <w:rPr>
                <w:sz w:val="24"/>
                <w:szCs w:val="24"/>
                <w:lang w:val="ro-RO"/>
              </w:rPr>
              <w:t>;</w:t>
            </w:r>
          </w:p>
        </w:tc>
        <w:tc>
          <w:tcPr>
            <w:tcW w:w="5614" w:type="dxa"/>
          </w:tcPr>
          <w:p w14:paraId="23CBDBE5" w14:textId="77777777" w:rsidR="004F282F" w:rsidRDefault="0024052A" w:rsidP="00D43B9C">
            <w:pPr>
              <w:rPr>
                <w:b/>
                <w:sz w:val="24"/>
                <w:szCs w:val="24"/>
                <w:lang w:val="ro-RO"/>
              </w:rPr>
            </w:pPr>
            <w:r>
              <w:rPr>
                <w:b/>
                <w:sz w:val="24"/>
                <w:szCs w:val="24"/>
                <w:lang w:val="ro-RO"/>
              </w:rPr>
              <w:t xml:space="preserve">Nu se acceptă. </w:t>
            </w:r>
          </w:p>
          <w:p w14:paraId="3EC13B68" w14:textId="5EBFAEB7" w:rsidR="0024052A" w:rsidRPr="000B146A" w:rsidRDefault="0024052A" w:rsidP="00D43B9C">
            <w:pPr>
              <w:rPr>
                <w:b/>
                <w:sz w:val="24"/>
                <w:szCs w:val="24"/>
                <w:lang w:val="ro-RO"/>
              </w:rPr>
            </w:pPr>
            <w:r w:rsidRPr="000B146A">
              <w:rPr>
                <w:sz w:val="24"/>
                <w:szCs w:val="24"/>
                <w:lang w:val="ro-RO"/>
              </w:rPr>
              <w:t>Sintagma ,,produse și preparate utilizate în scopuri farmaceutice și chirurgicale”</w:t>
            </w:r>
            <w:r>
              <w:rPr>
                <w:sz w:val="24"/>
                <w:szCs w:val="24"/>
                <w:lang w:val="ro-RO"/>
              </w:rPr>
              <w:t xml:space="preserve"> se regăsește în NMC </w:t>
            </w:r>
            <w:r w:rsidR="00D43B9C">
              <w:rPr>
                <w:sz w:val="24"/>
                <w:szCs w:val="24"/>
                <w:lang w:val="ro-RO"/>
              </w:rPr>
              <w:t>sub</w:t>
            </w:r>
            <w:r>
              <w:rPr>
                <w:sz w:val="24"/>
                <w:szCs w:val="24"/>
                <w:lang w:val="ro-RO"/>
              </w:rPr>
              <w:t xml:space="preserve"> codu</w:t>
            </w:r>
            <w:r w:rsidR="00D43B9C">
              <w:rPr>
                <w:sz w:val="24"/>
                <w:szCs w:val="24"/>
                <w:lang w:val="ro-RO"/>
              </w:rPr>
              <w:t>rile</w:t>
            </w:r>
            <w:r>
              <w:rPr>
                <w:sz w:val="24"/>
                <w:szCs w:val="24"/>
                <w:lang w:val="ro-RO"/>
              </w:rPr>
              <w:t xml:space="preserve"> </w:t>
            </w:r>
            <w:r w:rsidR="00D43B9C" w:rsidRPr="000B146A">
              <w:rPr>
                <w:sz w:val="24"/>
                <w:szCs w:val="24"/>
                <w:lang w:val="ro-RO"/>
              </w:rPr>
              <w:t>,,</w:t>
            </w:r>
            <w:r>
              <w:rPr>
                <w:sz w:val="24"/>
                <w:szCs w:val="24"/>
                <w:lang w:val="ro-RO"/>
              </w:rPr>
              <w:t>3824 90</w:t>
            </w:r>
            <w:r w:rsidR="00D43B9C">
              <w:rPr>
                <w:sz w:val="24"/>
                <w:szCs w:val="24"/>
                <w:lang w:val="ro-RO"/>
              </w:rPr>
              <w:t> 610 - 3824 90 640</w:t>
            </w:r>
            <w:r w:rsidR="00D43B9C" w:rsidRPr="000B146A">
              <w:rPr>
                <w:sz w:val="24"/>
                <w:szCs w:val="24"/>
                <w:lang w:val="ro-RO"/>
              </w:rPr>
              <w:t>”</w:t>
            </w:r>
            <w:r w:rsidR="00D43B9C">
              <w:rPr>
                <w:sz w:val="24"/>
                <w:szCs w:val="24"/>
                <w:lang w:val="ro-RO"/>
              </w:rPr>
              <w:t>.</w:t>
            </w:r>
          </w:p>
        </w:tc>
      </w:tr>
      <w:tr w:rsidR="000301B8" w:rsidRPr="000A1557" w14:paraId="20BAE988" w14:textId="77777777" w:rsidTr="00AF0335">
        <w:tc>
          <w:tcPr>
            <w:tcW w:w="570" w:type="dxa"/>
            <w:vMerge/>
          </w:tcPr>
          <w:p w14:paraId="20504A67" w14:textId="77777777" w:rsidR="000301B8" w:rsidRPr="000B146A" w:rsidRDefault="000301B8" w:rsidP="000301B8">
            <w:pPr>
              <w:jc w:val="both"/>
              <w:rPr>
                <w:b/>
                <w:sz w:val="24"/>
                <w:szCs w:val="24"/>
                <w:lang w:val="ro-RO"/>
              </w:rPr>
            </w:pPr>
          </w:p>
        </w:tc>
        <w:tc>
          <w:tcPr>
            <w:tcW w:w="1950" w:type="dxa"/>
            <w:vMerge/>
          </w:tcPr>
          <w:p w14:paraId="434309D7" w14:textId="77777777" w:rsidR="000301B8" w:rsidRPr="000B146A" w:rsidRDefault="000301B8" w:rsidP="000301B8">
            <w:pPr>
              <w:rPr>
                <w:b/>
                <w:sz w:val="24"/>
                <w:szCs w:val="24"/>
                <w:lang w:val="ro-RO"/>
              </w:rPr>
            </w:pPr>
          </w:p>
        </w:tc>
        <w:tc>
          <w:tcPr>
            <w:tcW w:w="6750" w:type="dxa"/>
          </w:tcPr>
          <w:p w14:paraId="7DDD4E53" w14:textId="77777777" w:rsidR="000301B8" w:rsidRPr="000B146A" w:rsidRDefault="000301B8" w:rsidP="000301B8">
            <w:pPr>
              <w:jc w:val="both"/>
              <w:rPr>
                <w:sz w:val="24"/>
                <w:szCs w:val="24"/>
                <w:lang w:val="ro-RO"/>
              </w:rPr>
            </w:pPr>
            <w:r w:rsidRPr="000B146A">
              <w:rPr>
                <w:sz w:val="24"/>
                <w:szCs w:val="24"/>
                <w:lang w:val="ro-RO"/>
              </w:rPr>
              <w:t>-77 codul ,,3604 10 100” de substituit cu ,,3604 10 000”</w:t>
            </w:r>
            <w:r w:rsidR="00302FEE">
              <w:rPr>
                <w:sz w:val="24"/>
                <w:szCs w:val="24"/>
                <w:lang w:val="ro-RO"/>
              </w:rPr>
              <w:t>;</w:t>
            </w:r>
          </w:p>
        </w:tc>
        <w:tc>
          <w:tcPr>
            <w:tcW w:w="5614" w:type="dxa"/>
          </w:tcPr>
          <w:p w14:paraId="7A9E8A1A" w14:textId="77777777" w:rsidR="004F282F" w:rsidRDefault="000301B8" w:rsidP="000301B8">
            <w:pPr>
              <w:rPr>
                <w:sz w:val="24"/>
                <w:szCs w:val="24"/>
                <w:lang w:val="ro-RO"/>
              </w:rPr>
            </w:pPr>
            <w:r w:rsidRPr="003A2941">
              <w:rPr>
                <w:b/>
                <w:sz w:val="24"/>
                <w:szCs w:val="24"/>
                <w:lang w:val="ro-RO"/>
              </w:rPr>
              <w:t>Se acceptă.</w:t>
            </w:r>
            <w:r>
              <w:rPr>
                <w:sz w:val="24"/>
                <w:szCs w:val="24"/>
                <w:lang w:val="ro-RO"/>
              </w:rPr>
              <w:t xml:space="preserve"> </w:t>
            </w:r>
          </w:p>
          <w:p w14:paraId="2E12C276" w14:textId="3ADB1E41" w:rsidR="000301B8" w:rsidRPr="000B146A" w:rsidRDefault="004F282F" w:rsidP="000301B8">
            <w:pPr>
              <w:rPr>
                <w:b/>
                <w:sz w:val="24"/>
                <w:szCs w:val="24"/>
                <w:lang w:val="ro-RO"/>
              </w:rPr>
            </w:pPr>
            <w:r w:rsidRPr="00C03E36">
              <w:rPr>
                <w:sz w:val="24"/>
                <w:szCs w:val="24"/>
                <w:lang w:val="ro-RO"/>
              </w:rPr>
              <w:t xml:space="preserve">Au </w:t>
            </w:r>
            <w:r>
              <w:rPr>
                <w:sz w:val="24"/>
                <w:szCs w:val="24"/>
                <w:lang w:val="ro-RO"/>
              </w:rPr>
              <w:t>fost operate modificarile respective.</w:t>
            </w:r>
          </w:p>
        </w:tc>
      </w:tr>
      <w:tr w:rsidR="00CB5312" w:rsidRPr="000A1557" w14:paraId="46489215" w14:textId="77777777" w:rsidTr="00AF0335">
        <w:tc>
          <w:tcPr>
            <w:tcW w:w="570" w:type="dxa"/>
            <w:vMerge/>
          </w:tcPr>
          <w:p w14:paraId="3D9DD6E1" w14:textId="77777777" w:rsidR="00CB5312" w:rsidRPr="000B146A" w:rsidRDefault="00CB5312" w:rsidP="00CB5312">
            <w:pPr>
              <w:jc w:val="both"/>
              <w:rPr>
                <w:b/>
                <w:sz w:val="24"/>
                <w:szCs w:val="24"/>
                <w:lang w:val="ro-RO"/>
              </w:rPr>
            </w:pPr>
          </w:p>
        </w:tc>
        <w:tc>
          <w:tcPr>
            <w:tcW w:w="1950" w:type="dxa"/>
            <w:vMerge/>
          </w:tcPr>
          <w:p w14:paraId="6B4952B9" w14:textId="77777777" w:rsidR="00CB5312" w:rsidRPr="000B146A" w:rsidRDefault="00CB5312" w:rsidP="00CB5312">
            <w:pPr>
              <w:rPr>
                <w:b/>
                <w:sz w:val="24"/>
                <w:szCs w:val="24"/>
                <w:lang w:val="ro-RO"/>
              </w:rPr>
            </w:pPr>
          </w:p>
        </w:tc>
        <w:tc>
          <w:tcPr>
            <w:tcW w:w="6750" w:type="dxa"/>
          </w:tcPr>
          <w:p w14:paraId="76F76D01" w14:textId="77777777" w:rsidR="00CB5312" w:rsidRPr="000B146A" w:rsidRDefault="00CB5312" w:rsidP="00CB5312">
            <w:pPr>
              <w:jc w:val="both"/>
              <w:rPr>
                <w:sz w:val="24"/>
                <w:szCs w:val="24"/>
                <w:lang w:val="ro-RO"/>
              </w:rPr>
            </w:pPr>
            <w:r w:rsidRPr="000B146A">
              <w:rPr>
                <w:sz w:val="24"/>
                <w:szCs w:val="24"/>
                <w:lang w:val="ro-RO"/>
              </w:rPr>
              <w:t>-83 sintagma</w:t>
            </w:r>
            <w:r>
              <w:rPr>
                <w:sz w:val="24"/>
                <w:szCs w:val="24"/>
                <w:lang w:val="ro-RO"/>
              </w:rPr>
              <w:t xml:space="preserve"> </w:t>
            </w:r>
            <w:r w:rsidRPr="000B146A">
              <w:rPr>
                <w:sz w:val="24"/>
                <w:szCs w:val="24"/>
                <w:lang w:val="ro-RO"/>
              </w:rPr>
              <w:t>,,poziții tarifare 2903 49 100 – 2903 49 200” de substituit cu ,,subpozițiile tarifare 2903 79 110 – 2903 79 190”; codul ,,8418 50 990” de modificat cu ,,8418 50 900”; sintagma ,, pozițiile tarifare 8424 10 200 – 8424 10 800”de substituit cu ,,subpoziția tarifară 8424 10 000”; codul ,,8702 10 100” de substituit cu ,,8702 10 110”; codul ,,8703 10 100 de substituit cu ,,8703 10 110”; codul ,,8705 90 900” de substituit cu ,,8705 90 800”; codul ,,8711 90 000” de substituit cu ,,8711 90 900”; codul ,,8902 00 120” de substituit cu ,,8902 00 100”;</w:t>
            </w:r>
          </w:p>
        </w:tc>
        <w:tc>
          <w:tcPr>
            <w:tcW w:w="5614" w:type="dxa"/>
          </w:tcPr>
          <w:p w14:paraId="03246B53" w14:textId="77777777" w:rsidR="004F282F" w:rsidRDefault="00CB5312" w:rsidP="00CB5312">
            <w:pPr>
              <w:rPr>
                <w:sz w:val="24"/>
                <w:szCs w:val="24"/>
                <w:lang w:val="ro-RO"/>
              </w:rPr>
            </w:pPr>
            <w:r w:rsidRPr="003A2941">
              <w:rPr>
                <w:b/>
                <w:sz w:val="24"/>
                <w:szCs w:val="24"/>
                <w:lang w:val="ro-RO"/>
              </w:rPr>
              <w:t>Se acceptă.</w:t>
            </w:r>
            <w:r>
              <w:rPr>
                <w:sz w:val="24"/>
                <w:szCs w:val="24"/>
                <w:lang w:val="ro-RO"/>
              </w:rPr>
              <w:t xml:space="preserve"> </w:t>
            </w:r>
          </w:p>
          <w:p w14:paraId="0D1DAB7D" w14:textId="205E94CD" w:rsidR="00CB5312" w:rsidRPr="000B146A" w:rsidRDefault="004F282F" w:rsidP="00CB5312">
            <w:pPr>
              <w:rPr>
                <w:b/>
                <w:sz w:val="24"/>
                <w:szCs w:val="24"/>
                <w:lang w:val="ro-RO"/>
              </w:rPr>
            </w:pPr>
            <w:r w:rsidRPr="00C03E36">
              <w:rPr>
                <w:sz w:val="24"/>
                <w:szCs w:val="24"/>
                <w:lang w:val="ro-RO"/>
              </w:rPr>
              <w:t xml:space="preserve">Au </w:t>
            </w:r>
            <w:r>
              <w:rPr>
                <w:sz w:val="24"/>
                <w:szCs w:val="24"/>
                <w:lang w:val="ro-RO"/>
              </w:rPr>
              <w:t>fost operate modificarile respective.</w:t>
            </w:r>
          </w:p>
        </w:tc>
      </w:tr>
      <w:tr w:rsidR="00A51DAB" w:rsidRPr="000A1557" w14:paraId="2062B54E" w14:textId="77777777" w:rsidTr="00AF0335">
        <w:tc>
          <w:tcPr>
            <w:tcW w:w="570" w:type="dxa"/>
            <w:vMerge/>
          </w:tcPr>
          <w:p w14:paraId="691907E4" w14:textId="77777777" w:rsidR="00A51DAB" w:rsidRPr="000B146A" w:rsidRDefault="00A51DAB" w:rsidP="00A51DAB">
            <w:pPr>
              <w:jc w:val="both"/>
              <w:rPr>
                <w:b/>
                <w:sz w:val="24"/>
                <w:szCs w:val="24"/>
                <w:lang w:val="ro-RO"/>
              </w:rPr>
            </w:pPr>
          </w:p>
        </w:tc>
        <w:tc>
          <w:tcPr>
            <w:tcW w:w="1950" w:type="dxa"/>
            <w:vMerge/>
          </w:tcPr>
          <w:p w14:paraId="0050B4FC" w14:textId="77777777" w:rsidR="00A51DAB" w:rsidRPr="000B146A" w:rsidRDefault="00A51DAB" w:rsidP="00A51DAB">
            <w:pPr>
              <w:rPr>
                <w:b/>
                <w:sz w:val="24"/>
                <w:szCs w:val="24"/>
                <w:lang w:val="ro-RO"/>
              </w:rPr>
            </w:pPr>
          </w:p>
        </w:tc>
        <w:tc>
          <w:tcPr>
            <w:tcW w:w="6750" w:type="dxa"/>
          </w:tcPr>
          <w:p w14:paraId="333BE464" w14:textId="77777777" w:rsidR="00A51DAB" w:rsidRPr="000B146A" w:rsidRDefault="00A51DAB" w:rsidP="00A51DAB">
            <w:pPr>
              <w:jc w:val="both"/>
              <w:rPr>
                <w:sz w:val="24"/>
                <w:szCs w:val="24"/>
                <w:lang w:val="ro-RO"/>
              </w:rPr>
            </w:pPr>
            <w:r w:rsidRPr="000B146A">
              <w:rPr>
                <w:sz w:val="24"/>
                <w:szCs w:val="24"/>
                <w:lang w:val="ro-RO"/>
              </w:rPr>
              <w:t>La tabelul 3: Date privind activitatea, necesare întocmirii inventarului național al emisiilor de gaze cu efect de seră- sectorul agricultură nr. d/o 18 codul ,,3102 10 900” de substituit cu ,,3102 30 900”.</w:t>
            </w:r>
          </w:p>
        </w:tc>
        <w:tc>
          <w:tcPr>
            <w:tcW w:w="5614" w:type="dxa"/>
          </w:tcPr>
          <w:p w14:paraId="677F4766" w14:textId="77777777" w:rsidR="004F282F" w:rsidRDefault="00A51DAB" w:rsidP="00A51DAB">
            <w:pPr>
              <w:rPr>
                <w:sz w:val="24"/>
                <w:szCs w:val="24"/>
                <w:lang w:val="ro-RO"/>
              </w:rPr>
            </w:pPr>
            <w:r w:rsidRPr="003A2941">
              <w:rPr>
                <w:b/>
                <w:sz w:val="24"/>
                <w:szCs w:val="24"/>
                <w:lang w:val="ro-RO"/>
              </w:rPr>
              <w:t>Se acceptă.</w:t>
            </w:r>
            <w:r>
              <w:rPr>
                <w:sz w:val="24"/>
                <w:szCs w:val="24"/>
                <w:lang w:val="ro-RO"/>
              </w:rPr>
              <w:t xml:space="preserve"> </w:t>
            </w:r>
          </w:p>
          <w:p w14:paraId="1BB596B1" w14:textId="2AB612D0" w:rsidR="00A51DAB" w:rsidRPr="000B146A" w:rsidRDefault="004F282F" w:rsidP="00A51DAB">
            <w:pPr>
              <w:rPr>
                <w:b/>
                <w:sz w:val="24"/>
                <w:szCs w:val="24"/>
                <w:lang w:val="ro-RO"/>
              </w:rPr>
            </w:pPr>
            <w:r w:rsidRPr="00C03E36">
              <w:rPr>
                <w:sz w:val="24"/>
                <w:szCs w:val="24"/>
                <w:lang w:val="ro-RO"/>
              </w:rPr>
              <w:t xml:space="preserve">Au </w:t>
            </w:r>
            <w:r>
              <w:rPr>
                <w:sz w:val="24"/>
                <w:szCs w:val="24"/>
                <w:lang w:val="ro-RO"/>
              </w:rPr>
              <w:t>fost operate modificarile respective.</w:t>
            </w:r>
          </w:p>
        </w:tc>
      </w:tr>
      <w:tr w:rsidR="00CB5312" w:rsidRPr="00ED1EE7" w14:paraId="2702B583" w14:textId="77777777" w:rsidTr="00AF0335">
        <w:trPr>
          <w:trHeight w:val="1410"/>
        </w:trPr>
        <w:tc>
          <w:tcPr>
            <w:tcW w:w="570" w:type="dxa"/>
            <w:vMerge w:val="restart"/>
          </w:tcPr>
          <w:p w14:paraId="05D2433D" w14:textId="77777777" w:rsidR="00CB5312" w:rsidRPr="000B146A" w:rsidRDefault="00CB5312" w:rsidP="00CB5312">
            <w:pPr>
              <w:jc w:val="both"/>
              <w:rPr>
                <w:b/>
                <w:sz w:val="24"/>
                <w:szCs w:val="24"/>
                <w:lang w:val="ro-RO"/>
              </w:rPr>
            </w:pPr>
            <w:r w:rsidRPr="000B146A">
              <w:rPr>
                <w:b/>
                <w:sz w:val="24"/>
                <w:szCs w:val="24"/>
                <w:lang w:val="ro-RO"/>
              </w:rPr>
              <w:t>13.</w:t>
            </w:r>
          </w:p>
          <w:p w14:paraId="6E6A1CBA" w14:textId="77777777" w:rsidR="00CB5312" w:rsidRPr="000B146A" w:rsidRDefault="00CB5312" w:rsidP="00CB5312">
            <w:pPr>
              <w:jc w:val="both"/>
              <w:rPr>
                <w:b/>
                <w:sz w:val="24"/>
                <w:szCs w:val="24"/>
                <w:lang w:val="ro-RO"/>
              </w:rPr>
            </w:pPr>
          </w:p>
        </w:tc>
        <w:tc>
          <w:tcPr>
            <w:tcW w:w="1950" w:type="dxa"/>
            <w:vMerge w:val="restart"/>
          </w:tcPr>
          <w:p w14:paraId="77DCF3CB" w14:textId="77777777" w:rsidR="00CB5312" w:rsidRPr="000B146A" w:rsidRDefault="00CB5312" w:rsidP="00CB5312">
            <w:pPr>
              <w:rPr>
                <w:b/>
                <w:sz w:val="24"/>
                <w:szCs w:val="24"/>
                <w:lang w:val="ro-RO"/>
              </w:rPr>
            </w:pPr>
            <w:r w:rsidRPr="000B146A">
              <w:rPr>
                <w:b/>
                <w:sz w:val="24"/>
                <w:szCs w:val="24"/>
                <w:lang w:val="ro-RO"/>
              </w:rPr>
              <w:t>Centrul de Armonizare a Legislației</w:t>
            </w:r>
          </w:p>
          <w:p w14:paraId="7281A60F" w14:textId="77777777" w:rsidR="00CB5312" w:rsidRPr="000B146A" w:rsidRDefault="00CB5312" w:rsidP="00CB5312">
            <w:pPr>
              <w:rPr>
                <w:sz w:val="24"/>
                <w:szCs w:val="24"/>
                <w:lang w:val="ro-RO"/>
              </w:rPr>
            </w:pPr>
            <w:r w:rsidRPr="000B146A">
              <w:rPr>
                <w:sz w:val="24"/>
                <w:szCs w:val="24"/>
                <w:lang w:val="ro-RO"/>
              </w:rPr>
              <w:t>Scr.nr. 23/07 din 06.03.2018</w:t>
            </w:r>
          </w:p>
        </w:tc>
        <w:tc>
          <w:tcPr>
            <w:tcW w:w="6750" w:type="dxa"/>
          </w:tcPr>
          <w:p w14:paraId="72CC7C44" w14:textId="407ABAF3" w:rsidR="00CB5312" w:rsidRDefault="00CB5312" w:rsidP="00940C7B">
            <w:pPr>
              <w:jc w:val="both"/>
              <w:rPr>
                <w:color w:val="000000"/>
                <w:sz w:val="24"/>
                <w:szCs w:val="24"/>
                <w:lang w:val="ro-RO" w:eastAsia="ro-RO"/>
              </w:rPr>
            </w:pPr>
            <w:r w:rsidRPr="000B146A">
              <w:rPr>
                <w:sz w:val="24"/>
                <w:szCs w:val="24"/>
                <w:lang w:val="ro-RO"/>
              </w:rPr>
              <w:t>Regulamentul nr. 525/2013/UE abrogă dispozițiile Deciziei nr.280/2004/CE a Parlamentului European și a Consiliului din 11 februarie 2004 privind un mecanism de monitorizare a emisiilor de gaze cu efect de seră în cadrul Comunității și de punere în aplicare a Protocolului de la Kyoto, în scopul extinderii domeniului de aplicare al dreptului UE, prin includerea categoriilor suplimentare de persoane cărora li se adresează obligațiile de raportare și monitorizare a emisiilor de gaze cu efect de seră, precum și a altor informații relevante pentru schimbările climatice, ținînd seama de necesitatea crescînd</w:t>
            </w:r>
            <w:r w:rsidR="00694D2E">
              <w:rPr>
                <w:sz w:val="24"/>
                <w:szCs w:val="24"/>
                <w:lang w:val="ro-RO"/>
              </w:rPr>
              <w:t>ă</w:t>
            </w:r>
            <w:r w:rsidRPr="000B146A">
              <w:rPr>
                <w:sz w:val="24"/>
                <w:szCs w:val="24"/>
                <w:lang w:val="ro-RO"/>
              </w:rPr>
              <w:t xml:space="preserve"> a unor norme uniforme cu privire la emisiile de gaze cu efect de seră aplicabile pe întreg teritoriul Uniunii europene, </w:t>
            </w:r>
            <w:r w:rsidRPr="000B146A">
              <w:rPr>
                <w:sz w:val="24"/>
                <w:szCs w:val="24"/>
                <w:lang w:val="ro-RO"/>
              </w:rPr>
              <w:lastRenderedPageBreak/>
              <w:t xml:space="preserve">precum și în scopul facilitării punerii în aplicare a acestora. Remarcăm că, actul UE </w:t>
            </w:r>
            <w:r w:rsidR="00BD62FD" w:rsidRPr="000B146A">
              <w:rPr>
                <w:sz w:val="24"/>
                <w:szCs w:val="24"/>
                <w:lang w:val="ro-RO"/>
              </w:rPr>
              <w:t>menționat</w:t>
            </w:r>
            <w:r w:rsidRPr="000B146A">
              <w:rPr>
                <w:sz w:val="24"/>
                <w:szCs w:val="24"/>
                <w:lang w:val="ro-RO"/>
              </w:rPr>
              <w:t xml:space="preserve"> supra nu a constituit un obiect al transpunerii în legislația națională, </w:t>
            </w:r>
            <w:r w:rsidR="00694D2E" w:rsidRPr="000B146A">
              <w:rPr>
                <w:sz w:val="24"/>
                <w:szCs w:val="24"/>
                <w:lang w:val="ro-RO"/>
              </w:rPr>
              <w:t>prezentul</w:t>
            </w:r>
            <w:r w:rsidRPr="000B146A">
              <w:rPr>
                <w:sz w:val="24"/>
                <w:szCs w:val="24"/>
                <w:lang w:val="ro-RO"/>
              </w:rPr>
              <w:t xml:space="preserve"> proiect fiind exercițiul primar de transpunere.</w:t>
            </w:r>
            <w:r w:rsidR="00940C7B">
              <w:rPr>
                <w:sz w:val="24"/>
                <w:szCs w:val="24"/>
                <w:lang w:val="ro-RO"/>
              </w:rPr>
              <w:t xml:space="preserve"> </w:t>
            </w:r>
            <w:r w:rsidRPr="000B146A">
              <w:rPr>
                <w:sz w:val="24"/>
                <w:szCs w:val="24"/>
                <w:lang w:val="ro-RO"/>
              </w:rPr>
              <w:t xml:space="preserve">În ceea ce privește transpunerea sa, menționăm că prezentul proiect asigură o transpunere parțială a anumitor prevederi ale Regulamentului nr. 525/2013/UE care se referă, în particular, la reglementările speciale detaliate cu privire la strategiile de monitorizare și raportare a emisiilor de gaze cu efect de seră și altor informații relevante pentru schimbările climatice. Totodată, proiectul național nu a asigurat transpunerea prevederilor actului UE menționat supra, care se referă în particular la raportarea utilizării veniturilor generate prin licitarea certificatelor (art. 1 li. E, art.2 lit. g,) introducere definițiilor de </w:t>
            </w:r>
            <w:r w:rsidRPr="000B146A">
              <w:rPr>
                <w:color w:val="000000"/>
                <w:sz w:val="24"/>
                <w:szCs w:val="24"/>
                <w:lang w:val="ro-RO" w:eastAsia="ro-RO"/>
              </w:rPr>
              <w:t xml:space="preserve">„reducere de emisii certificată", „unitate a cantităţii atribuite", „reducere de emisii de gaze pe termen lung", „registru naţional"(art. 3 al. 9), raportarea de către operatori a informaţiilor cu privire la alocarea reală sau estimată a emisiilor (art. 7 al. 1 lit. c). raportarea de către operatori a informaţiilor cu privire la rezultatele verificărilor efectuate în ceea ce priveşte consecvenţa emisiilor în inventarele de gaze cu efect de seră (art. 7 al. 1 lit. 1). raportarea privind descrierea modificărilor aduse registrului naţional al emisiilor de gaze cu efect de seră (art. 7 al. 1 lit. o), înfiinţarea şi gestionarea registrelor (art. 10), raportarea utilizării veniturilor din licitaţii şi a creditelor din proiecte (art. 17). </w:t>
            </w:r>
            <w:r w:rsidR="00940C7B" w:rsidRPr="000B146A">
              <w:rPr>
                <w:color w:val="000000"/>
                <w:sz w:val="24"/>
                <w:szCs w:val="24"/>
                <w:lang w:val="ro-RO" w:eastAsia="ro-RO"/>
              </w:rPr>
              <w:t>Menționăm</w:t>
            </w:r>
            <w:r w:rsidRPr="000B146A">
              <w:rPr>
                <w:color w:val="000000"/>
                <w:sz w:val="24"/>
                <w:szCs w:val="24"/>
                <w:lang w:val="ro-RO" w:eastAsia="ro-RO"/>
              </w:rPr>
              <w:t xml:space="preserve"> că Tabelul de concordanţă al proiectului naţional indică elaborarea/aprobarea sau adoptarea unui nou proiect de act normativ pentru transpunerea prevederilor actului UE care nu au fost transpuse integral sau pentru eliminarea </w:t>
            </w:r>
            <w:r w:rsidR="00940C7B" w:rsidRPr="000B146A">
              <w:rPr>
                <w:color w:val="000000"/>
                <w:sz w:val="24"/>
                <w:szCs w:val="24"/>
                <w:lang w:val="ro-RO" w:eastAsia="ro-RO"/>
              </w:rPr>
              <w:t>diferențelor</w:t>
            </w:r>
            <w:r w:rsidRPr="000B146A">
              <w:rPr>
                <w:color w:val="000000"/>
                <w:sz w:val="24"/>
                <w:szCs w:val="24"/>
                <w:lang w:val="ro-RO" w:eastAsia="ro-RO"/>
              </w:rPr>
              <w:t xml:space="preserve"> existente, însă </w:t>
            </w:r>
            <w:r w:rsidR="00940C7B">
              <w:rPr>
                <w:color w:val="000000"/>
                <w:sz w:val="24"/>
                <w:szCs w:val="24"/>
                <w:lang w:val="ro-RO" w:eastAsia="ro-RO"/>
              </w:rPr>
              <w:t>fă</w:t>
            </w:r>
            <w:r w:rsidRPr="000B146A">
              <w:rPr>
                <w:color w:val="000000"/>
                <w:sz w:val="24"/>
                <w:szCs w:val="24"/>
                <w:lang w:val="ro-RO" w:eastAsia="ro-RO"/>
              </w:rPr>
              <w:t>ră specificarea termenului/perioadei de realizare a transpunerii.</w:t>
            </w:r>
          </w:p>
          <w:p w14:paraId="29C82F6C" w14:textId="77777777" w:rsidR="00940C7B" w:rsidRPr="000B146A" w:rsidRDefault="00940C7B" w:rsidP="00940C7B">
            <w:pPr>
              <w:autoSpaceDE w:val="0"/>
              <w:autoSpaceDN w:val="0"/>
              <w:adjustRightInd w:val="0"/>
              <w:rPr>
                <w:i/>
                <w:iCs/>
                <w:color w:val="000000"/>
                <w:sz w:val="24"/>
                <w:szCs w:val="24"/>
                <w:lang w:val="ro-RO" w:eastAsia="ro-RO"/>
              </w:rPr>
            </w:pPr>
            <w:r w:rsidRPr="000B146A">
              <w:rPr>
                <w:i/>
                <w:iCs/>
                <w:color w:val="000000"/>
                <w:sz w:val="24"/>
                <w:szCs w:val="24"/>
                <w:lang w:val="ro-RO" w:eastAsia="ro-RO"/>
              </w:rPr>
              <w:t>Observații privind clauza de armonizare</w:t>
            </w:r>
            <w:r>
              <w:rPr>
                <w:i/>
                <w:iCs/>
                <w:color w:val="000000"/>
                <w:sz w:val="24"/>
                <w:szCs w:val="24"/>
                <w:lang w:val="ro-RO" w:eastAsia="ro-RO"/>
              </w:rPr>
              <w:t>:</w:t>
            </w:r>
          </w:p>
          <w:p w14:paraId="7FCFF94E" w14:textId="77777777" w:rsidR="00940C7B" w:rsidRPr="000B146A" w:rsidRDefault="00940C7B" w:rsidP="00940C7B">
            <w:pPr>
              <w:autoSpaceDE w:val="0"/>
              <w:autoSpaceDN w:val="0"/>
              <w:adjustRightInd w:val="0"/>
              <w:jc w:val="both"/>
              <w:rPr>
                <w:color w:val="000000"/>
                <w:sz w:val="24"/>
                <w:szCs w:val="24"/>
                <w:lang w:val="ro-RO" w:eastAsia="ro-RO"/>
              </w:rPr>
            </w:pPr>
            <w:r w:rsidRPr="000B146A">
              <w:rPr>
                <w:color w:val="000000"/>
                <w:sz w:val="24"/>
                <w:szCs w:val="24"/>
                <w:lang w:val="ro-RO" w:eastAsia="ro-RO"/>
              </w:rPr>
              <w:t>În vederea asigurării uniformităţii clauzei de armonizare şi respectării cerinţelor de formă privind acestea, impuse de Regulamentul privind mecanismul de armonizare a legislaţiei Republicii Moldova, aprobat prin Hotărîrea Guvernului nr. 1345 din 24 noiembrie 2006</w:t>
            </w:r>
            <w:r>
              <w:rPr>
                <w:color w:val="000000"/>
                <w:sz w:val="24"/>
                <w:szCs w:val="24"/>
                <w:lang w:val="ro-RO" w:eastAsia="ro-RO"/>
              </w:rPr>
              <w:t>,</w:t>
            </w:r>
            <w:r w:rsidRPr="000B146A">
              <w:rPr>
                <w:color w:val="000000"/>
                <w:sz w:val="24"/>
                <w:szCs w:val="24"/>
                <w:lang w:val="ro-RO" w:eastAsia="ro-RO"/>
              </w:rPr>
              <w:t xml:space="preserve"> clauza de armonizare a proiectului va fi expusă în următoarea redacţie:</w:t>
            </w:r>
          </w:p>
          <w:p w14:paraId="689C1294" w14:textId="77777777" w:rsidR="00940C7B" w:rsidRPr="000B146A" w:rsidRDefault="00940C7B" w:rsidP="00940C7B">
            <w:pPr>
              <w:autoSpaceDE w:val="0"/>
              <w:autoSpaceDN w:val="0"/>
              <w:adjustRightInd w:val="0"/>
              <w:jc w:val="both"/>
              <w:rPr>
                <w:sz w:val="24"/>
                <w:szCs w:val="24"/>
                <w:lang w:val="ro-RO"/>
              </w:rPr>
            </w:pPr>
            <w:r w:rsidRPr="000B146A">
              <w:rPr>
                <w:color w:val="000000"/>
                <w:sz w:val="24"/>
                <w:szCs w:val="24"/>
                <w:lang w:val="ro-RO" w:eastAsia="ro-RO"/>
              </w:rPr>
              <w:lastRenderedPageBreak/>
              <w:t>„</w:t>
            </w:r>
            <w:bookmarkStart w:id="1" w:name="_Hlk510180894"/>
            <w:r w:rsidRPr="000B146A">
              <w:rPr>
                <w:color w:val="000000"/>
                <w:sz w:val="24"/>
                <w:szCs w:val="24"/>
                <w:lang w:val="ro-RO" w:eastAsia="ro-RO"/>
              </w:rPr>
              <w:t>Prezenta Hotărîre de Guvern transpune parţial Regulamentul (UE) nr. 525/2013 al Parlamentului European şi al Consiliului din 21 mai 2013 privind un mecanism de monitorizare şi de raportare a emisiilor de gaze cu efect de seră, precum şi de raportare, la nivel naţional şi al Uniunii, a altor informaţii relevante pentru schimbările climatice şi de abrogare a Deciziei nr. 280/2004/CE (Text cu relevanţă pentru SEE), astfel cum a fost modificat ultima oară prin Regulamentul (UE) nr. 662/2014 al Parlamentului European şi al Consiliului din 15 mai 2014, publicat în Jurnalul Oficial al Uniunii Europene L 189 din 29 iunie 2014</w:t>
            </w:r>
            <w:bookmarkEnd w:id="1"/>
            <w:r w:rsidRPr="000B146A">
              <w:rPr>
                <w:color w:val="000000"/>
                <w:sz w:val="24"/>
                <w:szCs w:val="24"/>
                <w:lang w:val="ro-RO" w:eastAsia="ro-RO"/>
              </w:rPr>
              <w:t>".</w:t>
            </w:r>
          </w:p>
        </w:tc>
        <w:tc>
          <w:tcPr>
            <w:tcW w:w="5614" w:type="dxa"/>
          </w:tcPr>
          <w:p w14:paraId="3481AF24" w14:textId="77777777" w:rsidR="00281EF4" w:rsidRDefault="00940C7B" w:rsidP="00CB5312">
            <w:pPr>
              <w:rPr>
                <w:sz w:val="24"/>
                <w:szCs w:val="24"/>
                <w:lang w:val="ro-RO"/>
              </w:rPr>
            </w:pPr>
            <w:r w:rsidRPr="003A2941">
              <w:rPr>
                <w:b/>
                <w:sz w:val="24"/>
                <w:szCs w:val="24"/>
                <w:lang w:val="ro-RO"/>
              </w:rPr>
              <w:lastRenderedPageBreak/>
              <w:t>Se acceptă.</w:t>
            </w:r>
            <w:r>
              <w:rPr>
                <w:sz w:val="24"/>
                <w:szCs w:val="24"/>
                <w:lang w:val="ro-RO"/>
              </w:rPr>
              <w:t xml:space="preserve"> </w:t>
            </w:r>
          </w:p>
          <w:p w14:paraId="7BF0BC86" w14:textId="77777777" w:rsidR="00281EF4" w:rsidRDefault="00281EF4" w:rsidP="00281EF4">
            <w:pPr>
              <w:spacing w:before="40" w:after="40"/>
              <w:jc w:val="both"/>
              <w:rPr>
                <w:sz w:val="24"/>
                <w:szCs w:val="24"/>
                <w:lang w:val="ro-RO"/>
              </w:rPr>
            </w:pPr>
            <w:r>
              <w:rPr>
                <w:sz w:val="24"/>
                <w:szCs w:val="24"/>
                <w:lang w:val="ro-RO"/>
              </w:rPr>
              <w:t xml:space="preserve">În Secțiunea I al </w:t>
            </w:r>
            <w:r w:rsidRPr="000B146A">
              <w:rPr>
                <w:sz w:val="24"/>
                <w:szCs w:val="24"/>
                <w:lang w:val="ro-RO"/>
              </w:rPr>
              <w:t>Regulamentul privind instituirea și funcționarea Sistemului național de monitorizare și raportare a emisiilor de gaze cu efect de seră și altor informații relevante pentru schimbările climatice</w:t>
            </w:r>
            <w:r>
              <w:rPr>
                <w:sz w:val="24"/>
                <w:szCs w:val="24"/>
                <w:lang w:val="ro-RO"/>
              </w:rPr>
              <w:t xml:space="preserve"> a fost inbtrodus pct. 7 cu prevederi ce țin de clauza de armonizare. </w:t>
            </w:r>
          </w:p>
          <w:p w14:paraId="37327D6E" w14:textId="4475F2CF" w:rsidR="00CB5312" w:rsidRPr="000B146A" w:rsidRDefault="00CB5312" w:rsidP="00CB5312">
            <w:pPr>
              <w:rPr>
                <w:b/>
                <w:sz w:val="24"/>
                <w:szCs w:val="24"/>
                <w:lang w:val="ro-RO"/>
              </w:rPr>
            </w:pPr>
          </w:p>
        </w:tc>
      </w:tr>
      <w:tr w:rsidR="00940C7B" w:rsidRPr="00ED1EE7" w14:paraId="63493EBF" w14:textId="77777777" w:rsidTr="00AF0335">
        <w:trPr>
          <w:trHeight w:val="699"/>
        </w:trPr>
        <w:tc>
          <w:tcPr>
            <w:tcW w:w="570" w:type="dxa"/>
            <w:vMerge/>
          </w:tcPr>
          <w:p w14:paraId="2DFA202F" w14:textId="77777777" w:rsidR="00940C7B" w:rsidRPr="000B146A" w:rsidRDefault="00940C7B" w:rsidP="00CB5312">
            <w:pPr>
              <w:jc w:val="both"/>
              <w:rPr>
                <w:b/>
                <w:sz w:val="24"/>
                <w:szCs w:val="24"/>
                <w:lang w:val="ro-RO"/>
              </w:rPr>
            </w:pPr>
          </w:p>
        </w:tc>
        <w:tc>
          <w:tcPr>
            <w:tcW w:w="1950" w:type="dxa"/>
            <w:vMerge/>
          </w:tcPr>
          <w:p w14:paraId="6FB16A63" w14:textId="77777777" w:rsidR="00940C7B" w:rsidRPr="000B146A" w:rsidRDefault="00940C7B" w:rsidP="00CB5312">
            <w:pPr>
              <w:rPr>
                <w:b/>
                <w:sz w:val="24"/>
                <w:szCs w:val="24"/>
                <w:lang w:val="ro-RO"/>
              </w:rPr>
            </w:pPr>
          </w:p>
        </w:tc>
        <w:tc>
          <w:tcPr>
            <w:tcW w:w="6750" w:type="dxa"/>
          </w:tcPr>
          <w:p w14:paraId="044B4477" w14:textId="77777777" w:rsidR="00940C7B" w:rsidRPr="000B146A" w:rsidRDefault="00940C7B" w:rsidP="00940C7B">
            <w:pPr>
              <w:autoSpaceDE w:val="0"/>
              <w:autoSpaceDN w:val="0"/>
              <w:adjustRightInd w:val="0"/>
              <w:rPr>
                <w:i/>
                <w:iCs/>
                <w:color w:val="000000"/>
                <w:sz w:val="24"/>
                <w:szCs w:val="24"/>
                <w:lang w:val="ro-RO" w:eastAsia="ro-RO"/>
              </w:rPr>
            </w:pPr>
            <w:r w:rsidRPr="000B146A">
              <w:rPr>
                <w:i/>
                <w:iCs/>
                <w:color w:val="000000"/>
                <w:sz w:val="24"/>
                <w:szCs w:val="24"/>
                <w:lang w:val="ro-RO" w:eastAsia="ro-RO"/>
              </w:rPr>
              <w:t>Observații privind completarea Tabelului de concordanţă</w:t>
            </w:r>
          </w:p>
          <w:p w14:paraId="568E3D4E" w14:textId="77777777" w:rsidR="00940C7B" w:rsidRPr="000B146A" w:rsidRDefault="00940C7B" w:rsidP="00940C7B">
            <w:pPr>
              <w:autoSpaceDE w:val="0"/>
              <w:autoSpaceDN w:val="0"/>
              <w:adjustRightInd w:val="0"/>
              <w:rPr>
                <w:sz w:val="24"/>
                <w:szCs w:val="24"/>
                <w:lang w:val="ro-RO"/>
              </w:rPr>
            </w:pPr>
            <w:r w:rsidRPr="000B146A">
              <w:rPr>
                <w:color w:val="000000"/>
                <w:sz w:val="24"/>
                <w:szCs w:val="24"/>
                <w:lang w:val="ro-RO" w:eastAsia="ro-RO"/>
              </w:rPr>
              <w:t>Pentru a corespunde cerinţelor stabilite de Regulamentul privind mecanismul de armonizare a legislaţiei Republicii Moldova, aprobat prin Hotărîrea Guvernului nr. 1345 din 24 noiembrie 2006, în rubrica 9 a Tabelului de concordanţă se va indica data (anul/trimestrul/luna) în care se prevede elaborarea/aprobarea sau adoptarea unui nou proiect de act normativ pentru transpunerea prevederilor actului UE care nu au fost transpuse integral sau pentru eliminarea diferențelor existente.</w:t>
            </w:r>
          </w:p>
        </w:tc>
        <w:tc>
          <w:tcPr>
            <w:tcW w:w="5614" w:type="dxa"/>
          </w:tcPr>
          <w:p w14:paraId="5D7D4BE7" w14:textId="77777777" w:rsidR="00281EF4" w:rsidRDefault="000D0C62" w:rsidP="00B37B78">
            <w:pPr>
              <w:jc w:val="both"/>
              <w:rPr>
                <w:b/>
                <w:sz w:val="24"/>
                <w:szCs w:val="24"/>
                <w:lang w:val="ro-MD"/>
              </w:rPr>
            </w:pPr>
            <w:r w:rsidRPr="00694D2E">
              <w:rPr>
                <w:b/>
                <w:sz w:val="24"/>
                <w:szCs w:val="24"/>
                <w:lang w:val="ro-MD"/>
              </w:rPr>
              <w:t>Nu se acceptă</w:t>
            </w:r>
            <w:r w:rsidR="00B37B78" w:rsidRPr="00694D2E">
              <w:rPr>
                <w:b/>
                <w:sz w:val="24"/>
                <w:szCs w:val="24"/>
                <w:lang w:val="ro-MD"/>
              </w:rPr>
              <w:t xml:space="preserve">. </w:t>
            </w:r>
          </w:p>
          <w:p w14:paraId="45F354C2" w14:textId="2AD5B410" w:rsidR="00275A91" w:rsidRPr="00694D2E" w:rsidRDefault="000D0C62" w:rsidP="00B37B78">
            <w:pPr>
              <w:jc w:val="both"/>
              <w:rPr>
                <w:rFonts w:eastAsia="Calibri"/>
                <w:sz w:val="24"/>
                <w:szCs w:val="24"/>
                <w:lang w:val="ro-MD" w:eastAsia="en-US"/>
              </w:rPr>
            </w:pPr>
            <w:r w:rsidRPr="00694D2E">
              <w:rPr>
                <w:sz w:val="24"/>
                <w:szCs w:val="24"/>
                <w:lang w:val="ro-MD"/>
              </w:rPr>
              <w:t>Art. 95, lit. a)-i) din Capitolul 17 ”Politici climatice”</w:t>
            </w:r>
            <w:r w:rsidR="00694D2E" w:rsidRPr="00694D2E">
              <w:rPr>
                <w:sz w:val="24"/>
                <w:szCs w:val="24"/>
                <w:lang w:val="ro-MD"/>
              </w:rPr>
              <w:t xml:space="preserve"> </w:t>
            </w:r>
            <w:r w:rsidR="00327AFD" w:rsidRPr="00694D2E">
              <w:rPr>
                <w:sz w:val="24"/>
                <w:szCs w:val="24"/>
                <w:lang w:val="ro-MD"/>
              </w:rPr>
              <w:t>a</w:t>
            </w:r>
            <w:r w:rsidRPr="00694D2E">
              <w:rPr>
                <w:sz w:val="24"/>
                <w:szCs w:val="24"/>
                <w:lang w:val="ro-MD"/>
              </w:rPr>
              <w:t xml:space="preserve"> Acordului de Asociere </w:t>
            </w:r>
            <w:r w:rsidRPr="00694D2E">
              <w:rPr>
                <w:rFonts w:eastAsia="Calibri"/>
                <w:sz w:val="24"/>
                <w:szCs w:val="24"/>
                <w:lang w:val="ro-MD" w:eastAsia="en-US"/>
              </w:rPr>
              <w:t xml:space="preserve">Republica Moldova – Uniunea Europeană prevede </w:t>
            </w:r>
            <w:r w:rsidRPr="00694D2E">
              <w:rPr>
                <w:sz w:val="24"/>
                <w:szCs w:val="24"/>
                <w:lang w:val="ro-MD"/>
              </w:rPr>
              <w:t>cooperarea părților în domeniul dezvoltării și punerii în aplicare</w:t>
            </w:r>
            <w:r w:rsidR="00C14105" w:rsidRPr="00694D2E">
              <w:rPr>
                <w:sz w:val="24"/>
                <w:szCs w:val="24"/>
                <w:lang w:val="ro-MD"/>
              </w:rPr>
              <w:t xml:space="preserve"> a unei strategii climatice și a unui plan de acțiune pentru atenuarea pe termen lung a efectelor schimbărilor climatice și pentru adaptarea la acestea, a evaluărilor privind vulnerabilitatea și adaptarea la schimbările climatice, a</w:t>
            </w:r>
            <w:r w:rsidRPr="00694D2E">
              <w:rPr>
                <w:sz w:val="24"/>
                <w:szCs w:val="24"/>
                <w:lang w:val="ro-MD"/>
              </w:rPr>
              <w:t xml:space="preserve"> unor măsuri destinate pregătirii pentru comercializarea certificatelor de emisii de dioxid de carbon.</w:t>
            </w:r>
            <w:r w:rsidR="00027075" w:rsidRPr="00694D2E">
              <w:rPr>
                <w:sz w:val="24"/>
                <w:szCs w:val="24"/>
                <w:lang w:val="ro-MD"/>
              </w:rPr>
              <w:t xml:space="preserve"> Obiectivul</w:t>
            </w:r>
            <w:r w:rsidRPr="00694D2E">
              <w:rPr>
                <w:sz w:val="24"/>
                <w:szCs w:val="24"/>
                <w:lang w:val="ro-MD"/>
              </w:rPr>
              <w:t xml:space="preserve"> Hotărîrii Guvernului își propune drept scop crearea </w:t>
            </w:r>
            <w:r w:rsidRPr="00694D2E">
              <w:rPr>
                <w:sz w:val="24"/>
                <w:szCs w:val="24"/>
                <w:lang w:val="ro-MD" w:eastAsia="ro-RO"/>
              </w:rPr>
              <w:t>cadrului legal în vederea consolidării capacităților instituționale</w:t>
            </w:r>
            <w:r w:rsidR="00C14105" w:rsidRPr="00694D2E">
              <w:rPr>
                <w:sz w:val="24"/>
                <w:szCs w:val="24"/>
                <w:lang w:val="ro-MD" w:eastAsia="ro-RO"/>
              </w:rPr>
              <w:t xml:space="preserve"> </w:t>
            </w:r>
            <w:r w:rsidR="005D6537" w:rsidRPr="00694D2E">
              <w:rPr>
                <w:sz w:val="24"/>
                <w:szCs w:val="24"/>
                <w:lang w:val="ro-MD"/>
              </w:rPr>
              <w:t>de monitorizare și raportare</w:t>
            </w:r>
            <w:r w:rsidR="005D6537" w:rsidRPr="00694D2E">
              <w:rPr>
                <w:rFonts w:eastAsia="Calibri"/>
                <w:sz w:val="24"/>
                <w:szCs w:val="24"/>
                <w:lang w:val="ro-MD" w:eastAsia="en-US"/>
              </w:rPr>
              <w:t xml:space="preserve"> emisiilor de gaze cu efect de seră</w:t>
            </w:r>
            <w:r w:rsidR="005D6537" w:rsidRPr="00694D2E">
              <w:rPr>
                <w:sz w:val="24"/>
                <w:szCs w:val="24"/>
                <w:lang w:val="ro-MD"/>
              </w:rPr>
              <w:t>, în special în contextul sistemului național de inventariere și al sistemului privind prognozele, politicile și măsurile de atenuare, la evaluarea progreselor înregistrate în vederea îndeplinirii angajamentelor de reducere a emisiilor, la evaluarea impactului schimbărilor climatice, vulnerabilitățile și adaptarea la schimbările climatice, precum și la comunicarea de informații pertinente privind clima către publicul larg.</w:t>
            </w:r>
            <w:r w:rsidR="00275A91" w:rsidRPr="00694D2E">
              <w:rPr>
                <w:rFonts w:eastAsia="Calibri"/>
                <w:sz w:val="24"/>
                <w:szCs w:val="24"/>
                <w:lang w:val="ro-MD" w:eastAsia="en-US"/>
              </w:rPr>
              <w:t xml:space="preserve"> </w:t>
            </w:r>
            <w:r w:rsidR="00275A91" w:rsidRPr="00694D2E">
              <w:rPr>
                <w:sz w:val="24"/>
                <w:szCs w:val="24"/>
                <w:lang w:val="ro-MD"/>
              </w:rPr>
              <w:t xml:space="preserve">ținînd cont de principiile Convenției-cadru a Organizației Națiunilor Unite cu privire la schimbarea climei, Protocolului de la Kyoto și Acordului de la Paris, </w:t>
            </w:r>
            <w:r w:rsidR="00275A91" w:rsidRPr="00694D2E">
              <w:rPr>
                <w:sz w:val="24"/>
                <w:szCs w:val="24"/>
                <w:lang w:val="ro-MD"/>
              </w:rPr>
              <w:lastRenderedPageBreak/>
              <w:t>și deciziile relevante ale Conferențelor Părților semnatare ale Convenție.</w:t>
            </w:r>
          </w:p>
          <w:p w14:paraId="23076C6C" w14:textId="0BB4676C" w:rsidR="000D0C62" w:rsidRPr="00694D2E" w:rsidRDefault="00694D2E" w:rsidP="00B37B78">
            <w:pPr>
              <w:autoSpaceDE w:val="0"/>
              <w:adjustRightInd w:val="0"/>
              <w:jc w:val="both"/>
              <w:rPr>
                <w:sz w:val="24"/>
                <w:szCs w:val="24"/>
                <w:lang w:val="ro-MD"/>
              </w:rPr>
            </w:pPr>
            <w:r w:rsidRPr="00694D2E">
              <w:rPr>
                <w:sz w:val="24"/>
                <w:szCs w:val="24"/>
                <w:lang w:val="ro-MD"/>
              </w:rPr>
              <w:t>I</w:t>
            </w:r>
            <w:r w:rsidR="00327AFD" w:rsidRPr="00694D2E">
              <w:rPr>
                <w:sz w:val="24"/>
                <w:szCs w:val="24"/>
                <w:lang w:val="ro-MD"/>
              </w:rPr>
              <w:t xml:space="preserve">mplementarea Hotărîrii Guvernului va permite </w:t>
            </w:r>
            <w:r w:rsidRPr="00694D2E">
              <w:rPr>
                <w:sz w:val="24"/>
                <w:szCs w:val="24"/>
                <w:lang w:val="ro-MD"/>
              </w:rPr>
              <w:t>pregătirea</w:t>
            </w:r>
            <w:r w:rsidR="00327AFD" w:rsidRPr="00694D2E">
              <w:rPr>
                <w:sz w:val="24"/>
                <w:szCs w:val="24"/>
                <w:lang w:val="ro-MD"/>
              </w:rPr>
              <w:t xml:space="preserve"> bazei operaționale pentru introducerea pe viitor a schemei de comercializare a certificatelor de emisii de gaze cu efect de sera.</w:t>
            </w:r>
          </w:p>
          <w:p w14:paraId="298EB883" w14:textId="22F0504B" w:rsidR="00A85270" w:rsidRPr="00694D2E" w:rsidRDefault="000D0C62" w:rsidP="00B37B78">
            <w:pPr>
              <w:autoSpaceDE w:val="0"/>
              <w:adjustRightInd w:val="0"/>
              <w:jc w:val="both"/>
              <w:rPr>
                <w:b/>
                <w:sz w:val="24"/>
                <w:szCs w:val="24"/>
                <w:lang w:val="ro-MD"/>
              </w:rPr>
            </w:pPr>
            <w:r w:rsidRPr="00694D2E">
              <w:rPr>
                <w:sz w:val="24"/>
                <w:szCs w:val="24"/>
                <w:lang w:val="ro-MD"/>
              </w:rPr>
              <w:t xml:space="preserve">Transpunerea integrală a Regulamentului nr. 525/2013/UE va fi îndeplinită în cazul aproximării Directivei 2003/87/CE a Parlamentului European și a Consiliului din 13 octombrie 2003 de stabilire a unui sistem de comercializare a cotelor de emisie de gaze cu efect de seră în cadrul Comunității. </w:t>
            </w:r>
          </w:p>
        </w:tc>
      </w:tr>
      <w:tr w:rsidR="00CB5312" w:rsidRPr="00ED1EE7" w14:paraId="66E5F167" w14:textId="77777777" w:rsidTr="00AF0335">
        <w:trPr>
          <w:trHeight w:val="3887"/>
        </w:trPr>
        <w:tc>
          <w:tcPr>
            <w:tcW w:w="570" w:type="dxa"/>
            <w:vMerge w:val="restart"/>
          </w:tcPr>
          <w:p w14:paraId="0BF91855" w14:textId="77777777" w:rsidR="00CB5312" w:rsidRPr="000B146A" w:rsidRDefault="00CB5312" w:rsidP="00CB5312">
            <w:pPr>
              <w:jc w:val="both"/>
              <w:rPr>
                <w:b/>
                <w:sz w:val="24"/>
                <w:szCs w:val="24"/>
                <w:lang w:val="ro-RO"/>
              </w:rPr>
            </w:pPr>
            <w:r w:rsidRPr="000B146A">
              <w:rPr>
                <w:b/>
                <w:sz w:val="24"/>
                <w:szCs w:val="24"/>
                <w:lang w:val="ro-RO"/>
              </w:rPr>
              <w:lastRenderedPageBreak/>
              <w:t>14.</w:t>
            </w:r>
          </w:p>
          <w:p w14:paraId="6E271A6A" w14:textId="77777777" w:rsidR="00CB5312" w:rsidRPr="000B146A" w:rsidRDefault="00CB5312" w:rsidP="00CB5312">
            <w:pPr>
              <w:jc w:val="both"/>
              <w:rPr>
                <w:b/>
                <w:sz w:val="24"/>
                <w:szCs w:val="24"/>
                <w:lang w:val="ro-RO"/>
              </w:rPr>
            </w:pPr>
          </w:p>
          <w:p w14:paraId="6D2D54C8" w14:textId="77777777" w:rsidR="00CB5312" w:rsidRPr="000B146A" w:rsidRDefault="00CB5312" w:rsidP="00CB5312">
            <w:pPr>
              <w:jc w:val="both"/>
              <w:rPr>
                <w:b/>
                <w:sz w:val="24"/>
                <w:szCs w:val="24"/>
                <w:lang w:val="ro-RO"/>
              </w:rPr>
            </w:pPr>
          </w:p>
          <w:p w14:paraId="7F1A7BA8" w14:textId="77777777" w:rsidR="00CB5312" w:rsidRPr="000B146A" w:rsidRDefault="00CB5312" w:rsidP="00CB5312">
            <w:pPr>
              <w:jc w:val="both"/>
              <w:rPr>
                <w:b/>
                <w:sz w:val="24"/>
                <w:szCs w:val="24"/>
                <w:lang w:val="ro-RO"/>
              </w:rPr>
            </w:pPr>
          </w:p>
        </w:tc>
        <w:tc>
          <w:tcPr>
            <w:tcW w:w="1950" w:type="dxa"/>
            <w:vMerge w:val="restart"/>
          </w:tcPr>
          <w:p w14:paraId="3606D7BD" w14:textId="77777777" w:rsidR="00CB5312" w:rsidRPr="000B146A" w:rsidRDefault="00CB5312" w:rsidP="00CB5312">
            <w:pPr>
              <w:jc w:val="both"/>
              <w:rPr>
                <w:b/>
                <w:sz w:val="24"/>
                <w:szCs w:val="24"/>
                <w:lang w:val="ro-RO"/>
              </w:rPr>
            </w:pPr>
            <w:r w:rsidRPr="000B146A">
              <w:rPr>
                <w:b/>
                <w:sz w:val="24"/>
                <w:szCs w:val="24"/>
                <w:lang w:val="ro-RO"/>
              </w:rPr>
              <w:t>Agenția pentru Eficiența Energetică</w:t>
            </w:r>
          </w:p>
          <w:p w14:paraId="3F8F434E" w14:textId="77777777" w:rsidR="00CB5312" w:rsidRPr="000B146A" w:rsidRDefault="00CB5312" w:rsidP="00CB5312">
            <w:pPr>
              <w:jc w:val="both"/>
              <w:rPr>
                <w:sz w:val="24"/>
                <w:szCs w:val="24"/>
                <w:lang w:val="ro-RO"/>
              </w:rPr>
            </w:pPr>
            <w:r w:rsidRPr="000B146A">
              <w:rPr>
                <w:sz w:val="24"/>
                <w:szCs w:val="24"/>
                <w:lang w:val="ro-RO"/>
              </w:rPr>
              <w:t>Scr. nr. 25-201 din 12.03 2018</w:t>
            </w:r>
          </w:p>
          <w:p w14:paraId="7615D269" w14:textId="77777777" w:rsidR="00CB5312" w:rsidRPr="000B146A" w:rsidRDefault="00CB5312" w:rsidP="00CB5312">
            <w:pPr>
              <w:jc w:val="both"/>
              <w:rPr>
                <w:sz w:val="24"/>
                <w:szCs w:val="24"/>
                <w:lang w:val="ro-RO"/>
              </w:rPr>
            </w:pPr>
          </w:p>
        </w:tc>
        <w:tc>
          <w:tcPr>
            <w:tcW w:w="6750" w:type="dxa"/>
          </w:tcPr>
          <w:p w14:paraId="3E36067F" w14:textId="77777777" w:rsidR="00CB5312" w:rsidRPr="000B146A" w:rsidRDefault="00CB5312" w:rsidP="001D0D81">
            <w:pPr>
              <w:pStyle w:val="ListParagraph"/>
              <w:numPr>
                <w:ilvl w:val="0"/>
                <w:numId w:val="29"/>
              </w:numPr>
              <w:spacing w:before="40" w:after="40" w:line="240" w:lineRule="auto"/>
              <w:ind w:left="0"/>
              <w:contextualSpacing w:val="0"/>
              <w:jc w:val="both"/>
              <w:rPr>
                <w:b/>
                <w:sz w:val="24"/>
                <w:szCs w:val="24"/>
              </w:rPr>
            </w:pPr>
            <w:r w:rsidRPr="00E53A71">
              <w:rPr>
                <w:rFonts w:ascii="Times New Roman" w:hAnsi="Times New Roman"/>
                <w:sz w:val="24"/>
                <w:szCs w:val="24"/>
              </w:rPr>
              <w:t>Art. 7 – “emisii de gaze cu efect de seră” – emisiile de dioxid de carbon (CO</w:t>
            </w:r>
            <w:r w:rsidRPr="00E53A71">
              <w:rPr>
                <w:rFonts w:ascii="Times New Roman" w:hAnsi="Times New Roman"/>
                <w:sz w:val="24"/>
                <w:szCs w:val="24"/>
                <w:vertAlign w:val="subscript"/>
              </w:rPr>
              <w:t>2</w:t>
            </w:r>
            <w:r w:rsidRPr="00E53A71">
              <w:rPr>
                <w:rFonts w:ascii="Times New Roman" w:hAnsi="Times New Roman"/>
                <w:sz w:val="24"/>
                <w:szCs w:val="24"/>
              </w:rPr>
              <w:t>), metan (CH</w:t>
            </w:r>
            <w:r w:rsidRPr="00E53A71">
              <w:rPr>
                <w:rFonts w:ascii="Times New Roman" w:hAnsi="Times New Roman"/>
                <w:sz w:val="24"/>
                <w:szCs w:val="24"/>
                <w:vertAlign w:val="subscript"/>
              </w:rPr>
              <w:t>4</w:t>
            </w:r>
            <w:r w:rsidRPr="00E53A71">
              <w:rPr>
                <w:rFonts w:ascii="Times New Roman" w:hAnsi="Times New Roman"/>
                <w:sz w:val="24"/>
                <w:szCs w:val="24"/>
              </w:rPr>
              <w:t>), protoxid de azot (N</w:t>
            </w:r>
            <w:r w:rsidRPr="00E53A71">
              <w:rPr>
                <w:rFonts w:ascii="Times New Roman" w:hAnsi="Times New Roman"/>
                <w:sz w:val="24"/>
                <w:szCs w:val="24"/>
                <w:vertAlign w:val="subscript"/>
              </w:rPr>
              <w:t>2</w:t>
            </w:r>
            <w:r w:rsidRPr="00E53A71">
              <w:rPr>
                <w:rFonts w:ascii="Times New Roman" w:hAnsi="Times New Roman"/>
                <w:sz w:val="24"/>
                <w:szCs w:val="24"/>
              </w:rPr>
              <w:t>O), hidrofluorocarburi (HFC), perfluoricarburi (PFC), hexafluorură de sulf (SF</w:t>
            </w:r>
            <w:r w:rsidRPr="00E53A71">
              <w:rPr>
                <w:rFonts w:ascii="Times New Roman" w:hAnsi="Times New Roman"/>
                <w:sz w:val="24"/>
                <w:szCs w:val="24"/>
                <w:vertAlign w:val="subscript"/>
              </w:rPr>
              <w:t>6</w:t>
            </w:r>
            <w:r w:rsidRPr="00E53A71">
              <w:rPr>
                <w:rFonts w:ascii="Times New Roman" w:hAnsi="Times New Roman"/>
                <w:sz w:val="24"/>
                <w:szCs w:val="24"/>
              </w:rPr>
              <w:t>) și trifluorură de azot (NF</w:t>
            </w:r>
            <w:r w:rsidRPr="00E53A71">
              <w:rPr>
                <w:rFonts w:ascii="Times New Roman" w:hAnsi="Times New Roman"/>
                <w:sz w:val="24"/>
                <w:szCs w:val="24"/>
                <w:vertAlign w:val="subscript"/>
              </w:rPr>
              <w:t>3</w:t>
            </w:r>
            <w:r w:rsidRPr="00E53A71">
              <w:rPr>
                <w:rFonts w:ascii="Times New Roman" w:hAnsi="Times New Roman"/>
                <w:sz w:val="24"/>
                <w:szCs w:val="24"/>
              </w:rPr>
              <w:t>), rezultate din surse antropice, exprimate în tone de dioxid de carbon echivalent prin aplicarea potențialului de încălzire globală pentru 100 ani</w:t>
            </w:r>
            <w:r w:rsidR="00E53A71" w:rsidRPr="00E53A71">
              <w:rPr>
                <w:rFonts w:ascii="Times New Roman" w:hAnsi="Times New Roman"/>
                <w:sz w:val="24"/>
                <w:szCs w:val="24"/>
              </w:rPr>
              <w:t>.</w:t>
            </w:r>
            <w:r w:rsidR="00E53A71">
              <w:rPr>
                <w:rFonts w:ascii="Times New Roman" w:hAnsi="Times New Roman"/>
                <w:sz w:val="24"/>
                <w:szCs w:val="24"/>
              </w:rPr>
              <w:t xml:space="preserve"> </w:t>
            </w:r>
            <w:r w:rsidRPr="00E53A71">
              <w:rPr>
                <w:rFonts w:ascii="Times New Roman" w:hAnsi="Times New Roman"/>
                <w:sz w:val="24"/>
                <w:szCs w:val="24"/>
              </w:rPr>
              <w:t>Se propune a fi prezentat în redacția:</w:t>
            </w:r>
            <w:r w:rsidRPr="000B146A">
              <w:rPr>
                <w:rFonts w:ascii="Times New Roman" w:hAnsi="Times New Roman"/>
                <w:sz w:val="24"/>
                <w:szCs w:val="24"/>
              </w:rPr>
              <w:t xml:space="preserve"> </w:t>
            </w:r>
            <w:bookmarkStart w:id="2" w:name="_Hlk510181976"/>
            <w:r w:rsidRPr="000B146A">
              <w:rPr>
                <w:rFonts w:ascii="Times New Roman" w:hAnsi="Times New Roman"/>
                <w:sz w:val="24"/>
                <w:szCs w:val="24"/>
              </w:rPr>
              <w:t>“emisii de gaze cu efect de seră” – emisiile de dioxid de carbon (CO</w:t>
            </w:r>
            <w:r w:rsidRPr="00E53A71">
              <w:rPr>
                <w:rFonts w:ascii="Times New Roman" w:hAnsi="Times New Roman"/>
                <w:sz w:val="24"/>
                <w:szCs w:val="24"/>
                <w:vertAlign w:val="subscript"/>
              </w:rPr>
              <w:t>2</w:t>
            </w:r>
            <w:r w:rsidRPr="000B146A">
              <w:rPr>
                <w:rFonts w:ascii="Times New Roman" w:hAnsi="Times New Roman"/>
                <w:sz w:val="24"/>
                <w:szCs w:val="24"/>
              </w:rPr>
              <w:t>), metan (CH</w:t>
            </w:r>
            <w:r w:rsidRPr="00E53A71">
              <w:rPr>
                <w:rFonts w:ascii="Times New Roman" w:hAnsi="Times New Roman"/>
                <w:sz w:val="24"/>
                <w:szCs w:val="24"/>
                <w:vertAlign w:val="subscript"/>
              </w:rPr>
              <w:t>4</w:t>
            </w:r>
            <w:r w:rsidRPr="000B146A">
              <w:rPr>
                <w:rFonts w:ascii="Times New Roman" w:hAnsi="Times New Roman"/>
                <w:sz w:val="24"/>
                <w:szCs w:val="24"/>
              </w:rPr>
              <w:t>), protoxid de azot (N</w:t>
            </w:r>
            <w:r w:rsidRPr="00E53A71">
              <w:rPr>
                <w:rFonts w:ascii="Times New Roman" w:hAnsi="Times New Roman"/>
                <w:sz w:val="24"/>
                <w:szCs w:val="24"/>
                <w:vertAlign w:val="subscript"/>
              </w:rPr>
              <w:t>2</w:t>
            </w:r>
            <w:r w:rsidRPr="000B146A">
              <w:rPr>
                <w:rFonts w:ascii="Times New Roman" w:hAnsi="Times New Roman"/>
                <w:sz w:val="24"/>
                <w:szCs w:val="24"/>
              </w:rPr>
              <w:t>O), hidrofluorocarburi (HFC), perfluoricarburi (PFC), hexafluorură de sulf (SF</w:t>
            </w:r>
            <w:r w:rsidRPr="00E53A71">
              <w:rPr>
                <w:rFonts w:ascii="Times New Roman" w:hAnsi="Times New Roman"/>
                <w:sz w:val="24"/>
                <w:szCs w:val="24"/>
                <w:vertAlign w:val="subscript"/>
              </w:rPr>
              <w:t>6</w:t>
            </w:r>
            <w:r w:rsidRPr="000B146A">
              <w:rPr>
                <w:rFonts w:ascii="Times New Roman" w:hAnsi="Times New Roman"/>
                <w:sz w:val="24"/>
                <w:szCs w:val="24"/>
              </w:rPr>
              <w:t>) și trifluo</w:t>
            </w:r>
            <w:r w:rsidRPr="000B146A">
              <w:rPr>
                <w:rFonts w:ascii="Times New Roman" w:hAnsi="Times New Roman"/>
                <w:color w:val="000000"/>
                <w:sz w:val="24"/>
                <w:szCs w:val="24"/>
              </w:rPr>
              <w:t>rură de azot (NF</w:t>
            </w:r>
            <w:r w:rsidRPr="00E53A71">
              <w:rPr>
                <w:rFonts w:ascii="Times New Roman" w:hAnsi="Times New Roman"/>
                <w:color w:val="000000"/>
                <w:sz w:val="24"/>
                <w:szCs w:val="24"/>
                <w:vertAlign w:val="subscript"/>
              </w:rPr>
              <w:t>3</w:t>
            </w:r>
            <w:r w:rsidRPr="000B146A">
              <w:rPr>
                <w:rFonts w:ascii="Times New Roman" w:hAnsi="Times New Roman"/>
                <w:color w:val="000000"/>
                <w:sz w:val="24"/>
                <w:szCs w:val="24"/>
              </w:rPr>
              <w:t xml:space="preserve">), rezultate din surse antropice, exprimate </w:t>
            </w:r>
            <w:r w:rsidRPr="000B146A">
              <w:rPr>
                <w:rFonts w:ascii="Times New Roman" w:hAnsi="Times New Roman"/>
                <w:color w:val="000000"/>
                <w:sz w:val="24"/>
                <w:szCs w:val="24"/>
                <w:u w:val="single"/>
              </w:rPr>
              <w:t>în mod echivalent</w:t>
            </w:r>
            <w:r w:rsidRPr="000B146A">
              <w:rPr>
                <w:rFonts w:ascii="Times New Roman" w:hAnsi="Times New Roman"/>
                <w:color w:val="000000"/>
                <w:sz w:val="24"/>
                <w:szCs w:val="24"/>
              </w:rPr>
              <w:t xml:space="preserve">  în tone de dioxid de carbon prin aplicarea potențialului de încălzire globală pentru </w:t>
            </w:r>
            <w:r w:rsidRPr="000B146A">
              <w:rPr>
                <w:rFonts w:ascii="Times New Roman" w:hAnsi="Times New Roman"/>
                <w:color w:val="000000"/>
                <w:sz w:val="24"/>
                <w:szCs w:val="24"/>
                <w:u w:val="single"/>
              </w:rPr>
              <w:t>orizontul de timp de 100 ani</w:t>
            </w:r>
            <w:bookmarkEnd w:id="2"/>
            <w:r w:rsidRPr="000B146A">
              <w:rPr>
                <w:rFonts w:ascii="Times New Roman" w:hAnsi="Times New Roman"/>
                <w:color w:val="000000"/>
                <w:sz w:val="24"/>
                <w:szCs w:val="24"/>
              </w:rPr>
              <w:t>.</w:t>
            </w:r>
          </w:p>
        </w:tc>
        <w:tc>
          <w:tcPr>
            <w:tcW w:w="5614" w:type="dxa"/>
          </w:tcPr>
          <w:p w14:paraId="64839AAF" w14:textId="77777777" w:rsidR="004F282F" w:rsidRDefault="00E53A71" w:rsidP="00E53A71">
            <w:pPr>
              <w:spacing w:before="40" w:after="40"/>
              <w:jc w:val="both"/>
              <w:rPr>
                <w:sz w:val="24"/>
                <w:szCs w:val="24"/>
                <w:lang w:val="ro-RO"/>
              </w:rPr>
            </w:pPr>
            <w:r w:rsidRPr="003A2941">
              <w:rPr>
                <w:b/>
                <w:sz w:val="24"/>
                <w:szCs w:val="24"/>
                <w:lang w:val="ro-RO"/>
              </w:rPr>
              <w:t>Se acceptă.</w:t>
            </w:r>
            <w:r>
              <w:rPr>
                <w:sz w:val="24"/>
                <w:szCs w:val="24"/>
                <w:lang w:val="ro-RO"/>
              </w:rPr>
              <w:t xml:space="preserve"> </w:t>
            </w:r>
          </w:p>
          <w:p w14:paraId="39A415D2" w14:textId="3078C5B9" w:rsidR="00CB5312" w:rsidRPr="004F282F" w:rsidRDefault="004F282F" w:rsidP="00E53A71">
            <w:pPr>
              <w:spacing w:before="40" w:after="40"/>
              <w:jc w:val="both"/>
              <w:rPr>
                <w:b/>
                <w:sz w:val="24"/>
                <w:szCs w:val="24"/>
                <w:lang w:val="pt-PT"/>
              </w:rPr>
            </w:pPr>
            <w:r>
              <w:rPr>
                <w:sz w:val="24"/>
                <w:szCs w:val="24"/>
                <w:lang w:val="ro-RO"/>
              </w:rPr>
              <w:t xml:space="preserve">Definiția </w:t>
            </w:r>
            <w:r w:rsidRPr="004F282F">
              <w:rPr>
                <w:sz w:val="24"/>
                <w:szCs w:val="24"/>
                <w:lang w:val="pt-PT"/>
              </w:rPr>
              <w:t>“emisii de gaze cu efect de seră”</w:t>
            </w:r>
            <w:r>
              <w:rPr>
                <w:sz w:val="24"/>
                <w:szCs w:val="24"/>
                <w:lang w:val="pt-PT"/>
              </w:rPr>
              <w:t xml:space="preserve"> a fost modificată conform propunerii. </w:t>
            </w:r>
          </w:p>
        </w:tc>
      </w:tr>
      <w:tr w:rsidR="00E53A71" w:rsidRPr="009B6DFD" w14:paraId="1F0843B6" w14:textId="77777777" w:rsidTr="00AF0335">
        <w:trPr>
          <w:trHeight w:val="345"/>
        </w:trPr>
        <w:tc>
          <w:tcPr>
            <w:tcW w:w="570" w:type="dxa"/>
            <w:vMerge/>
          </w:tcPr>
          <w:p w14:paraId="1E6AEDA3" w14:textId="77777777" w:rsidR="00E53A71" w:rsidRPr="000B146A" w:rsidRDefault="00E53A71" w:rsidP="00E53A71">
            <w:pPr>
              <w:jc w:val="both"/>
              <w:rPr>
                <w:b/>
                <w:sz w:val="24"/>
                <w:szCs w:val="24"/>
                <w:lang w:val="ro-RO"/>
              </w:rPr>
            </w:pPr>
          </w:p>
        </w:tc>
        <w:tc>
          <w:tcPr>
            <w:tcW w:w="1950" w:type="dxa"/>
            <w:vMerge/>
          </w:tcPr>
          <w:p w14:paraId="072B4B4D" w14:textId="77777777" w:rsidR="00E53A71" w:rsidRPr="000B146A" w:rsidRDefault="00E53A71" w:rsidP="00E53A71">
            <w:pPr>
              <w:jc w:val="both"/>
              <w:rPr>
                <w:b/>
                <w:sz w:val="24"/>
                <w:szCs w:val="24"/>
                <w:lang w:val="ro-RO"/>
              </w:rPr>
            </w:pPr>
          </w:p>
        </w:tc>
        <w:tc>
          <w:tcPr>
            <w:tcW w:w="6750" w:type="dxa"/>
          </w:tcPr>
          <w:p w14:paraId="22F48E95" w14:textId="77777777" w:rsidR="00E53A71" w:rsidRPr="000B146A" w:rsidRDefault="00E53A71" w:rsidP="00E53A71">
            <w:pPr>
              <w:pStyle w:val="ListParagraph"/>
              <w:numPr>
                <w:ilvl w:val="0"/>
                <w:numId w:val="29"/>
              </w:numPr>
              <w:spacing w:before="40" w:after="40" w:line="240" w:lineRule="auto"/>
              <w:ind w:left="0"/>
              <w:contextualSpacing w:val="0"/>
              <w:jc w:val="both"/>
              <w:rPr>
                <w:b/>
                <w:sz w:val="24"/>
                <w:szCs w:val="24"/>
              </w:rPr>
            </w:pPr>
            <w:r w:rsidRPr="000B146A">
              <w:rPr>
                <w:rFonts w:ascii="Times New Roman" w:hAnsi="Times New Roman"/>
                <w:color w:val="000000"/>
                <w:sz w:val="24"/>
                <w:szCs w:val="24"/>
              </w:rPr>
              <w:t xml:space="preserve">În tabelul 1, sintagma </w:t>
            </w:r>
            <w:r w:rsidRPr="000B146A">
              <w:rPr>
                <w:rFonts w:ascii="Times New Roman" w:hAnsi="Times New Roman"/>
                <w:i/>
                <w:color w:val="000000"/>
                <w:sz w:val="24"/>
                <w:szCs w:val="24"/>
              </w:rPr>
              <w:t>„Sub-sectorul: Emisii de gaze cu efect de seră din energie”,</w:t>
            </w:r>
            <w:r w:rsidRPr="000B146A">
              <w:rPr>
                <w:rFonts w:ascii="Times New Roman" w:hAnsi="Times New Roman"/>
                <w:color w:val="000000"/>
                <w:sz w:val="24"/>
                <w:szCs w:val="24"/>
              </w:rPr>
              <w:t xml:space="preserve"> </w:t>
            </w:r>
            <w:r w:rsidRPr="000B146A">
              <w:rPr>
                <w:rFonts w:ascii="Times New Roman" w:hAnsi="Times New Roman"/>
                <w:sz w:val="24"/>
                <w:szCs w:val="24"/>
              </w:rPr>
              <w:t>considerăm că este necesar a fi redată astfel</w:t>
            </w:r>
            <w:r w:rsidRPr="000B146A">
              <w:rPr>
                <w:rFonts w:ascii="Times New Roman" w:hAnsi="Times New Roman"/>
                <w:i/>
                <w:sz w:val="24"/>
                <w:szCs w:val="24"/>
              </w:rPr>
              <w:t>: „Sub-sectorul: Emisii de gaze cu efect de seră din arderea combustibililor”.</w:t>
            </w:r>
          </w:p>
        </w:tc>
        <w:tc>
          <w:tcPr>
            <w:tcW w:w="5614" w:type="dxa"/>
          </w:tcPr>
          <w:p w14:paraId="244625C5" w14:textId="77777777" w:rsidR="004F282F" w:rsidRDefault="00E53A71" w:rsidP="00E53A71">
            <w:pPr>
              <w:spacing w:before="40" w:after="40"/>
              <w:jc w:val="both"/>
              <w:rPr>
                <w:sz w:val="24"/>
                <w:szCs w:val="24"/>
                <w:lang w:val="ro-RO"/>
              </w:rPr>
            </w:pPr>
            <w:r w:rsidRPr="003A2941">
              <w:rPr>
                <w:b/>
                <w:sz w:val="24"/>
                <w:szCs w:val="24"/>
                <w:lang w:val="ro-RO"/>
              </w:rPr>
              <w:t>Se acceptă.</w:t>
            </w:r>
            <w:r>
              <w:rPr>
                <w:sz w:val="24"/>
                <w:szCs w:val="24"/>
                <w:lang w:val="ro-RO"/>
              </w:rPr>
              <w:t xml:space="preserve"> </w:t>
            </w:r>
          </w:p>
          <w:p w14:paraId="1B0EBA28" w14:textId="411386C7" w:rsidR="00E53A71" w:rsidRPr="009B6DFD" w:rsidRDefault="009B6DFD" w:rsidP="009B6DFD">
            <w:pPr>
              <w:spacing w:before="40" w:after="40"/>
              <w:jc w:val="both"/>
              <w:rPr>
                <w:b/>
                <w:sz w:val="24"/>
                <w:szCs w:val="24"/>
                <w:lang w:val="ro-RO"/>
              </w:rPr>
            </w:pPr>
            <w:r>
              <w:rPr>
                <w:sz w:val="24"/>
                <w:szCs w:val="24"/>
                <w:lang w:val="ro-RO"/>
              </w:rPr>
              <w:t xml:space="preserve">Au fost operate modificările respective. </w:t>
            </w:r>
          </w:p>
        </w:tc>
      </w:tr>
      <w:tr w:rsidR="00E53A71" w:rsidRPr="000A1557" w14:paraId="43B7574E" w14:textId="77777777" w:rsidTr="00AF0335">
        <w:trPr>
          <w:trHeight w:val="985"/>
        </w:trPr>
        <w:tc>
          <w:tcPr>
            <w:tcW w:w="570" w:type="dxa"/>
            <w:vMerge/>
          </w:tcPr>
          <w:p w14:paraId="1B1A52EB" w14:textId="77777777" w:rsidR="00E53A71" w:rsidRPr="000B146A" w:rsidRDefault="00E53A71" w:rsidP="00E53A71">
            <w:pPr>
              <w:jc w:val="both"/>
              <w:rPr>
                <w:b/>
                <w:sz w:val="24"/>
                <w:szCs w:val="24"/>
                <w:lang w:val="ro-RO"/>
              </w:rPr>
            </w:pPr>
          </w:p>
        </w:tc>
        <w:tc>
          <w:tcPr>
            <w:tcW w:w="1950" w:type="dxa"/>
            <w:vMerge/>
          </w:tcPr>
          <w:p w14:paraId="5BEBC4E1" w14:textId="77777777" w:rsidR="00E53A71" w:rsidRPr="000B146A" w:rsidRDefault="00E53A71" w:rsidP="00E53A71">
            <w:pPr>
              <w:jc w:val="both"/>
              <w:rPr>
                <w:b/>
                <w:sz w:val="24"/>
                <w:szCs w:val="24"/>
                <w:lang w:val="ro-RO"/>
              </w:rPr>
            </w:pPr>
          </w:p>
        </w:tc>
        <w:tc>
          <w:tcPr>
            <w:tcW w:w="6750" w:type="dxa"/>
          </w:tcPr>
          <w:p w14:paraId="7EECDED3" w14:textId="77777777" w:rsidR="00E53A71" w:rsidRPr="000B146A" w:rsidRDefault="00E53A71" w:rsidP="00E53A71">
            <w:pPr>
              <w:pStyle w:val="ListParagraph"/>
              <w:numPr>
                <w:ilvl w:val="0"/>
                <w:numId w:val="29"/>
              </w:numPr>
              <w:spacing w:before="40" w:after="40" w:line="240" w:lineRule="auto"/>
              <w:ind w:left="0"/>
              <w:contextualSpacing w:val="0"/>
              <w:jc w:val="both"/>
              <w:rPr>
                <w:b/>
                <w:sz w:val="24"/>
                <w:szCs w:val="24"/>
              </w:rPr>
            </w:pPr>
            <w:r w:rsidRPr="000B146A">
              <w:rPr>
                <w:rFonts w:ascii="Times New Roman" w:hAnsi="Times New Roman"/>
                <w:color w:val="000000"/>
                <w:sz w:val="24"/>
                <w:szCs w:val="24"/>
              </w:rPr>
              <w:t xml:space="preserve">Pag. 79, Anexa nr. 3, denumirea </w:t>
            </w:r>
            <w:r w:rsidRPr="000B146A">
              <w:rPr>
                <w:rFonts w:ascii="Times New Roman" w:hAnsi="Times New Roman"/>
                <w:i/>
                <w:color w:val="000000"/>
                <w:sz w:val="24"/>
                <w:szCs w:val="24"/>
              </w:rPr>
              <w:t>„Lista gazelor cu efect de seră și potențialul lor de încălzire globală pentru 100 ani”</w:t>
            </w:r>
            <w:r w:rsidRPr="000B146A">
              <w:rPr>
                <w:rFonts w:ascii="Times New Roman" w:hAnsi="Times New Roman"/>
                <w:color w:val="000000"/>
                <w:sz w:val="24"/>
                <w:szCs w:val="24"/>
              </w:rPr>
              <w:t xml:space="preserve">, se recomandă </w:t>
            </w:r>
            <w:r w:rsidRPr="000B146A">
              <w:rPr>
                <w:rFonts w:ascii="Times New Roman" w:hAnsi="Times New Roman"/>
                <w:sz w:val="24"/>
                <w:szCs w:val="24"/>
              </w:rPr>
              <w:t xml:space="preserve">a fi redată astfel: </w:t>
            </w:r>
            <w:r w:rsidRPr="000B146A">
              <w:rPr>
                <w:rFonts w:ascii="Times New Roman" w:hAnsi="Times New Roman"/>
                <w:i/>
                <w:sz w:val="24"/>
                <w:szCs w:val="24"/>
              </w:rPr>
              <w:t>„</w:t>
            </w:r>
            <w:r w:rsidRPr="000B146A">
              <w:rPr>
                <w:rFonts w:ascii="Times New Roman" w:hAnsi="Times New Roman"/>
                <w:i/>
                <w:color w:val="000000"/>
                <w:sz w:val="24"/>
                <w:szCs w:val="24"/>
              </w:rPr>
              <w:t xml:space="preserve">Lista gazelor cu efect de seră și potențialul lor de încălzire globală pentru </w:t>
            </w:r>
            <w:r w:rsidRPr="000B146A">
              <w:rPr>
                <w:rFonts w:ascii="Times New Roman" w:hAnsi="Times New Roman"/>
                <w:i/>
                <w:color w:val="000000"/>
                <w:sz w:val="24"/>
                <w:szCs w:val="24"/>
                <w:u w:val="single"/>
              </w:rPr>
              <w:t>orizontul de timp de 100 ani</w:t>
            </w:r>
            <w:r w:rsidRPr="000B146A">
              <w:rPr>
                <w:rFonts w:ascii="Times New Roman" w:hAnsi="Times New Roman"/>
                <w:i/>
                <w:color w:val="000000"/>
                <w:sz w:val="24"/>
                <w:szCs w:val="24"/>
              </w:rPr>
              <w:t>”</w:t>
            </w:r>
            <w:r w:rsidRPr="000B146A">
              <w:rPr>
                <w:rFonts w:ascii="Times New Roman" w:hAnsi="Times New Roman"/>
                <w:color w:val="000000"/>
                <w:sz w:val="24"/>
                <w:szCs w:val="24"/>
              </w:rPr>
              <w:t>.</w:t>
            </w:r>
          </w:p>
        </w:tc>
        <w:tc>
          <w:tcPr>
            <w:tcW w:w="5614" w:type="dxa"/>
          </w:tcPr>
          <w:p w14:paraId="252644A1" w14:textId="77777777" w:rsidR="009B6DFD" w:rsidRDefault="00E53A71" w:rsidP="00E53A71">
            <w:pPr>
              <w:spacing w:before="40" w:after="40"/>
              <w:jc w:val="both"/>
              <w:rPr>
                <w:sz w:val="24"/>
                <w:szCs w:val="24"/>
                <w:lang w:val="ro-RO"/>
              </w:rPr>
            </w:pPr>
            <w:r w:rsidRPr="003A2941">
              <w:rPr>
                <w:b/>
                <w:sz w:val="24"/>
                <w:szCs w:val="24"/>
                <w:lang w:val="ro-RO"/>
              </w:rPr>
              <w:t>Se acceptă.</w:t>
            </w:r>
            <w:r>
              <w:rPr>
                <w:sz w:val="24"/>
                <w:szCs w:val="24"/>
                <w:lang w:val="ro-RO"/>
              </w:rPr>
              <w:t xml:space="preserve"> </w:t>
            </w:r>
          </w:p>
          <w:p w14:paraId="602D44DA" w14:textId="598A2056" w:rsidR="00E53A71" w:rsidRPr="000B146A" w:rsidRDefault="00CF27FD" w:rsidP="00CF27FD">
            <w:pPr>
              <w:tabs>
                <w:tab w:val="left" w:pos="2893"/>
              </w:tabs>
              <w:spacing w:before="40" w:after="40"/>
              <w:jc w:val="both"/>
              <w:rPr>
                <w:b/>
                <w:sz w:val="24"/>
                <w:szCs w:val="24"/>
                <w:lang w:val="ro-RO"/>
              </w:rPr>
            </w:pPr>
            <w:r>
              <w:rPr>
                <w:sz w:val="24"/>
                <w:szCs w:val="24"/>
                <w:lang w:val="ro-RO"/>
              </w:rPr>
              <w:t>Au fost operate modificările respective</w:t>
            </w:r>
          </w:p>
        </w:tc>
      </w:tr>
      <w:tr w:rsidR="00443351" w:rsidRPr="00ED1EE7" w14:paraId="34C778BB" w14:textId="77777777" w:rsidTr="00AF0335">
        <w:trPr>
          <w:trHeight w:val="42"/>
        </w:trPr>
        <w:tc>
          <w:tcPr>
            <w:tcW w:w="570" w:type="dxa"/>
          </w:tcPr>
          <w:p w14:paraId="6B9D2BB1" w14:textId="77777777" w:rsidR="00443351" w:rsidRPr="000B146A" w:rsidRDefault="00443351" w:rsidP="00443351">
            <w:pPr>
              <w:jc w:val="both"/>
              <w:rPr>
                <w:b/>
                <w:sz w:val="24"/>
                <w:szCs w:val="24"/>
                <w:lang w:val="ro-RO"/>
              </w:rPr>
            </w:pPr>
            <w:r w:rsidRPr="000B146A">
              <w:rPr>
                <w:b/>
                <w:sz w:val="24"/>
                <w:szCs w:val="24"/>
                <w:lang w:val="ro-RO"/>
              </w:rPr>
              <w:lastRenderedPageBreak/>
              <w:t>15.</w:t>
            </w:r>
          </w:p>
        </w:tc>
        <w:tc>
          <w:tcPr>
            <w:tcW w:w="1950" w:type="dxa"/>
          </w:tcPr>
          <w:p w14:paraId="07A215C6" w14:textId="77777777" w:rsidR="00443351" w:rsidRPr="000B146A" w:rsidRDefault="00443351" w:rsidP="00443351">
            <w:pPr>
              <w:rPr>
                <w:b/>
                <w:sz w:val="24"/>
                <w:szCs w:val="24"/>
                <w:lang w:val="ro-RO"/>
              </w:rPr>
            </w:pPr>
            <w:r w:rsidRPr="000B146A">
              <w:rPr>
                <w:b/>
                <w:sz w:val="24"/>
                <w:szCs w:val="24"/>
                <w:lang w:val="ro-RO"/>
              </w:rPr>
              <w:t>Ministerul Afacerilor Externe și Integrării Europene</w:t>
            </w:r>
          </w:p>
          <w:p w14:paraId="7029F2C4" w14:textId="77777777" w:rsidR="00443351" w:rsidRPr="000B146A" w:rsidRDefault="00443351" w:rsidP="00443351">
            <w:pPr>
              <w:rPr>
                <w:sz w:val="24"/>
                <w:szCs w:val="24"/>
                <w:lang w:val="ro-RO"/>
              </w:rPr>
            </w:pPr>
            <w:r w:rsidRPr="000B146A">
              <w:rPr>
                <w:sz w:val="24"/>
                <w:szCs w:val="24"/>
                <w:lang w:val="ro-RO"/>
              </w:rPr>
              <w:t>Scr.nr. DI/3/041.1-3267 din 15.03.2018</w:t>
            </w:r>
          </w:p>
        </w:tc>
        <w:tc>
          <w:tcPr>
            <w:tcW w:w="6750" w:type="dxa"/>
          </w:tcPr>
          <w:p w14:paraId="14533EFE" w14:textId="77777777" w:rsidR="00443351" w:rsidRPr="000B146A" w:rsidRDefault="00443351" w:rsidP="00443351">
            <w:pPr>
              <w:jc w:val="both"/>
              <w:rPr>
                <w:sz w:val="24"/>
                <w:szCs w:val="24"/>
                <w:lang w:val="ro-RO"/>
              </w:rPr>
            </w:pPr>
            <w:r>
              <w:rPr>
                <w:sz w:val="24"/>
                <w:szCs w:val="24"/>
                <w:lang w:val="ro-RO"/>
              </w:rPr>
              <w:t>Ț</w:t>
            </w:r>
            <w:r w:rsidRPr="000B146A">
              <w:rPr>
                <w:sz w:val="24"/>
                <w:szCs w:val="24"/>
                <w:lang w:val="ro-RO"/>
              </w:rPr>
              <w:t>inînd cont de cerințele prevăzute în Regulamentul privind mecanismul de armonizare a legislației Republicii Moldova cu legislația comunitară (aprobat prin Hotărîrea Guvernului nr. 1345 din 24.11.2006), MAEIE consideră necesară completarea Secțiunii 1 din proiectul Anexei 1. (,,Regulamentul privind instituirea și funcționarea Sistemului național de monitorizare și raportare a emisiilor de gaze cu efect de seră și altor informații relevante pentru schimbările climatice”) cu un punct nou care ar conține clauza de armonizare redactată conform modelului expus în pct. 16 din Regulamentul aprobat prin Hotărîrea Guvernului nr. 1345 din 24.11.2006.</w:t>
            </w:r>
          </w:p>
        </w:tc>
        <w:tc>
          <w:tcPr>
            <w:tcW w:w="5614" w:type="dxa"/>
          </w:tcPr>
          <w:p w14:paraId="23076E51" w14:textId="77777777" w:rsidR="00CF27FD" w:rsidRDefault="00443351" w:rsidP="00443351">
            <w:pPr>
              <w:spacing w:before="40" w:after="40"/>
              <w:jc w:val="both"/>
              <w:rPr>
                <w:sz w:val="24"/>
                <w:szCs w:val="24"/>
                <w:lang w:val="ro-RO"/>
              </w:rPr>
            </w:pPr>
            <w:r w:rsidRPr="003A2941">
              <w:rPr>
                <w:b/>
                <w:sz w:val="24"/>
                <w:szCs w:val="24"/>
                <w:lang w:val="ro-RO"/>
              </w:rPr>
              <w:t>Se acceptă.</w:t>
            </w:r>
            <w:r>
              <w:rPr>
                <w:sz w:val="24"/>
                <w:szCs w:val="24"/>
                <w:lang w:val="ro-RO"/>
              </w:rPr>
              <w:t xml:space="preserve"> </w:t>
            </w:r>
          </w:p>
          <w:p w14:paraId="372656D4" w14:textId="5078CA5D" w:rsidR="00443351" w:rsidRDefault="00CF27FD" w:rsidP="00CF27FD">
            <w:pPr>
              <w:spacing w:before="40" w:after="40"/>
              <w:jc w:val="both"/>
              <w:rPr>
                <w:sz w:val="24"/>
                <w:szCs w:val="24"/>
                <w:lang w:val="ro-RO"/>
              </w:rPr>
            </w:pPr>
            <w:r>
              <w:rPr>
                <w:sz w:val="24"/>
                <w:szCs w:val="24"/>
                <w:lang w:val="ro-RO"/>
              </w:rPr>
              <w:t xml:space="preserve">În Secțiunea I al </w:t>
            </w:r>
            <w:r w:rsidRPr="000B146A">
              <w:rPr>
                <w:sz w:val="24"/>
                <w:szCs w:val="24"/>
                <w:lang w:val="ro-RO"/>
              </w:rPr>
              <w:t>Regulamentul privind instituirea și funcționarea Sistemului național de monitorizare și raportare a emisiilor de gaze cu efect de seră și altor informații relevante pentru schimbările climatice</w:t>
            </w:r>
            <w:r>
              <w:rPr>
                <w:sz w:val="24"/>
                <w:szCs w:val="24"/>
                <w:lang w:val="ro-RO"/>
              </w:rPr>
              <w:t xml:space="preserve"> a fost inbtrodus pct. 7 cu prevederi ce țin de clauza de armonizare. </w:t>
            </w:r>
          </w:p>
          <w:p w14:paraId="58A45E6E" w14:textId="3C5CEF05" w:rsidR="0063498C" w:rsidRPr="000B146A" w:rsidRDefault="0063498C" w:rsidP="00CF27FD">
            <w:pPr>
              <w:spacing w:before="40" w:after="40"/>
              <w:jc w:val="both"/>
              <w:rPr>
                <w:b/>
                <w:sz w:val="24"/>
                <w:szCs w:val="24"/>
                <w:lang w:val="ro-RO"/>
              </w:rPr>
            </w:pPr>
          </w:p>
        </w:tc>
      </w:tr>
    </w:tbl>
    <w:p w14:paraId="636F5E72" w14:textId="54DDCEB1" w:rsidR="004C4474" w:rsidRPr="000B146A" w:rsidRDefault="004C4474" w:rsidP="00562F5D">
      <w:pPr>
        <w:jc w:val="both"/>
        <w:rPr>
          <w:b/>
          <w:sz w:val="24"/>
          <w:szCs w:val="24"/>
          <w:lang w:val="ro-RO"/>
        </w:rPr>
      </w:pPr>
    </w:p>
    <w:p w14:paraId="1C4E91A3" w14:textId="77777777" w:rsidR="00ED1EE7" w:rsidRDefault="00ED1EE7" w:rsidP="00562F5D">
      <w:pPr>
        <w:jc w:val="both"/>
        <w:rPr>
          <w:b/>
          <w:sz w:val="24"/>
          <w:szCs w:val="24"/>
          <w:lang w:val="ro-RO"/>
        </w:rPr>
      </w:pPr>
    </w:p>
    <w:p w14:paraId="0D35D4BD" w14:textId="77777777" w:rsidR="00ED1EE7" w:rsidRDefault="00ED1EE7" w:rsidP="00562F5D">
      <w:pPr>
        <w:jc w:val="both"/>
        <w:rPr>
          <w:b/>
          <w:sz w:val="24"/>
          <w:szCs w:val="24"/>
          <w:lang w:val="ro-RO"/>
        </w:rPr>
      </w:pPr>
    </w:p>
    <w:p w14:paraId="652F04D0" w14:textId="77777777" w:rsidR="00ED1EE7" w:rsidRDefault="00ED1EE7" w:rsidP="00562F5D">
      <w:pPr>
        <w:jc w:val="both"/>
        <w:rPr>
          <w:b/>
          <w:sz w:val="24"/>
          <w:szCs w:val="24"/>
          <w:lang w:val="ro-RO"/>
        </w:rPr>
      </w:pPr>
    </w:p>
    <w:p w14:paraId="42872450" w14:textId="77777777" w:rsidR="0049747B" w:rsidRPr="000B146A" w:rsidRDefault="00700F91" w:rsidP="00562F5D">
      <w:pPr>
        <w:jc w:val="both"/>
        <w:rPr>
          <w:sz w:val="24"/>
          <w:szCs w:val="24"/>
          <w:lang w:val="ro-RO"/>
        </w:rPr>
      </w:pPr>
      <w:bookmarkStart w:id="3" w:name="_GoBack"/>
      <w:bookmarkEnd w:id="3"/>
      <w:r w:rsidRPr="000B146A">
        <w:rPr>
          <w:b/>
          <w:sz w:val="24"/>
          <w:szCs w:val="24"/>
          <w:lang w:val="ro-RO"/>
        </w:rPr>
        <w:t xml:space="preserve">Ministru </w:t>
      </w:r>
      <w:r w:rsidRPr="000B146A">
        <w:rPr>
          <w:b/>
          <w:sz w:val="24"/>
          <w:szCs w:val="24"/>
          <w:lang w:val="ro-RO"/>
        </w:rPr>
        <w:tab/>
      </w:r>
      <w:r w:rsidRPr="000B146A">
        <w:rPr>
          <w:b/>
          <w:sz w:val="24"/>
          <w:szCs w:val="24"/>
          <w:lang w:val="ro-RO"/>
        </w:rPr>
        <w:tab/>
      </w:r>
      <w:r w:rsidRPr="000B146A">
        <w:rPr>
          <w:b/>
          <w:sz w:val="24"/>
          <w:szCs w:val="24"/>
          <w:lang w:val="ro-RO"/>
        </w:rPr>
        <w:tab/>
      </w:r>
      <w:r w:rsidRPr="000B146A">
        <w:rPr>
          <w:b/>
          <w:sz w:val="24"/>
          <w:szCs w:val="24"/>
          <w:lang w:val="ro-RO"/>
        </w:rPr>
        <w:tab/>
      </w:r>
      <w:r w:rsidRPr="000B146A">
        <w:rPr>
          <w:b/>
          <w:sz w:val="24"/>
          <w:szCs w:val="24"/>
          <w:lang w:val="ro-RO"/>
        </w:rPr>
        <w:tab/>
      </w:r>
      <w:r w:rsidRPr="000B146A">
        <w:rPr>
          <w:b/>
          <w:sz w:val="24"/>
          <w:szCs w:val="24"/>
          <w:lang w:val="ro-RO"/>
        </w:rPr>
        <w:tab/>
      </w:r>
      <w:r w:rsidRPr="000B146A">
        <w:rPr>
          <w:b/>
          <w:sz w:val="24"/>
          <w:szCs w:val="24"/>
          <w:lang w:val="ro-RO"/>
        </w:rPr>
        <w:tab/>
      </w:r>
      <w:r w:rsidRPr="000B146A">
        <w:rPr>
          <w:b/>
          <w:sz w:val="24"/>
          <w:szCs w:val="24"/>
          <w:lang w:val="ro-RO"/>
        </w:rPr>
        <w:tab/>
      </w:r>
      <w:r w:rsidRPr="000B146A">
        <w:rPr>
          <w:b/>
          <w:sz w:val="24"/>
          <w:szCs w:val="24"/>
          <w:lang w:val="ro-RO"/>
        </w:rPr>
        <w:tab/>
      </w:r>
      <w:r w:rsidRPr="000B146A">
        <w:rPr>
          <w:b/>
          <w:sz w:val="24"/>
          <w:szCs w:val="24"/>
          <w:lang w:val="ro-RO"/>
        </w:rPr>
        <w:tab/>
      </w:r>
      <w:r w:rsidRPr="000B146A">
        <w:rPr>
          <w:b/>
          <w:sz w:val="24"/>
          <w:szCs w:val="24"/>
          <w:lang w:val="ro-RO"/>
        </w:rPr>
        <w:tab/>
      </w:r>
      <w:r w:rsidRPr="000B146A">
        <w:rPr>
          <w:b/>
          <w:sz w:val="24"/>
          <w:szCs w:val="24"/>
          <w:lang w:val="ro-RO"/>
        </w:rPr>
        <w:tab/>
      </w:r>
      <w:r w:rsidRPr="000B146A">
        <w:rPr>
          <w:b/>
          <w:sz w:val="24"/>
          <w:szCs w:val="24"/>
          <w:lang w:val="ro-RO"/>
        </w:rPr>
        <w:tab/>
      </w:r>
      <w:r w:rsidRPr="000B146A">
        <w:rPr>
          <w:b/>
          <w:sz w:val="24"/>
          <w:szCs w:val="24"/>
          <w:lang w:val="ro-RO"/>
        </w:rPr>
        <w:tab/>
      </w:r>
      <w:r w:rsidRPr="000B146A">
        <w:rPr>
          <w:b/>
          <w:sz w:val="24"/>
          <w:szCs w:val="24"/>
          <w:lang w:val="ro-RO"/>
        </w:rPr>
        <w:tab/>
        <w:t xml:space="preserve">    </w:t>
      </w:r>
      <w:r w:rsidR="00562F5D" w:rsidRPr="000B146A">
        <w:rPr>
          <w:b/>
          <w:sz w:val="24"/>
          <w:szCs w:val="24"/>
          <w:lang w:val="ro-RO"/>
        </w:rPr>
        <w:t>Liviu VOLCONOVICI</w:t>
      </w:r>
    </w:p>
    <w:sectPr w:rsidR="0049747B" w:rsidRPr="000B146A" w:rsidSect="00180D4E">
      <w:footerReference w:type="default" r:id="rId8"/>
      <w:pgSz w:w="16838" w:h="11906" w:orient="landscape"/>
      <w:pgMar w:top="851" w:right="851" w:bottom="851"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90A496" w16cid:durableId="1E8070AC"/>
  <w16cid:commentId w16cid:paraId="72B32D9D" w16cid:durableId="1E80723D"/>
  <w16cid:commentId w16cid:paraId="70700F65" w16cid:durableId="1E8070AD"/>
  <w16cid:commentId w16cid:paraId="396E4049" w16cid:durableId="1E8076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EA8CA" w14:textId="77777777" w:rsidR="00C64B14" w:rsidRDefault="00C64B14" w:rsidP="000A00B0">
      <w:r>
        <w:separator/>
      </w:r>
    </w:p>
  </w:endnote>
  <w:endnote w:type="continuationSeparator" w:id="0">
    <w:p w14:paraId="2D63BD4B" w14:textId="77777777" w:rsidR="00C64B14" w:rsidRDefault="00C64B14" w:rsidP="000A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0FCE1" w14:textId="77777777" w:rsidR="00E52D85" w:rsidRDefault="00E52D85">
    <w:pPr>
      <w:pStyle w:val="Footer"/>
      <w:jc w:val="right"/>
    </w:pPr>
    <w:r>
      <w:fldChar w:fldCharType="begin"/>
    </w:r>
    <w:r>
      <w:instrText>PAGE   \* MERGEFORMAT</w:instrText>
    </w:r>
    <w:r>
      <w:fldChar w:fldCharType="separate"/>
    </w:r>
    <w:r w:rsidR="00ED1EE7">
      <w:rPr>
        <w:noProof/>
      </w:rPr>
      <w:t>15</w:t>
    </w:r>
    <w:r>
      <w:rPr>
        <w:noProof/>
      </w:rPr>
      <w:fldChar w:fldCharType="end"/>
    </w:r>
  </w:p>
  <w:p w14:paraId="7A82357A" w14:textId="77777777" w:rsidR="00E52D85" w:rsidRDefault="00E52D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6B99C" w14:textId="77777777" w:rsidR="00C64B14" w:rsidRDefault="00C64B14" w:rsidP="000A00B0">
      <w:r>
        <w:separator/>
      </w:r>
    </w:p>
  </w:footnote>
  <w:footnote w:type="continuationSeparator" w:id="0">
    <w:p w14:paraId="6A32AA36" w14:textId="77777777" w:rsidR="00C64B14" w:rsidRDefault="00C64B14" w:rsidP="000A0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1F2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C88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6891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42D6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DE95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1E4D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38CF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CCDD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5C75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8254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93F87"/>
    <w:multiLevelType w:val="hybridMultilevel"/>
    <w:tmpl w:val="203E502C"/>
    <w:lvl w:ilvl="0" w:tplc="823A93D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DE8273B"/>
    <w:multiLevelType w:val="hybridMultilevel"/>
    <w:tmpl w:val="1A185A0C"/>
    <w:lvl w:ilvl="0" w:tplc="BCBC335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95F0C4B"/>
    <w:multiLevelType w:val="hybridMultilevel"/>
    <w:tmpl w:val="EB6E9B18"/>
    <w:lvl w:ilvl="0" w:tplc="8B7692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F5646"/>
    <w:multiLevelType w:val="hybridMultilevel"/>
    <w:tmpl w:val="E1C03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5E04E4"/>
    <w:multiLevelType w:val="hybridMultilevel"/>
    <w:tmpl w:val="C00627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3069FB"/>
    <w:multiLevelType w:val="singleLevel"/>
    <w:tmpl w:val="1484598A"/>
    <w:lvl w:ilvl="0">
      <w:start w:val="1"/>
      <w:numFmt w:val="decimal"/>
      <w:lvlText w:val="%1."/>
      <w:legacy w:legacy="1" w:legacySpace="0" w:legacyIndent="326"/>
      <w:lvlJc w:val="left"/>
      <w:rPr>
        <w:rFonts w:ascii="Times New Roman" w:hAnsi="Times New Roman" w:cs="Times New Roman" w:hint="default"/>
      </w:rPr>
    </w:lvl>
  </w:abstractNum>
  <w:abstractNum w:abstractNumId="16" w15:restartNumberingAfterBreak="0">
    <w:nsid w:val="34626034"/>
    <w:multiLevelType w:val="hybridMultilevel"/>
    <w:tmpl w:val="E0500384"/>
    <w:lvl w:ilvl="0" w:tplc="2D92C83A">
      <w:start w:val="1"/>
      <w:numFmt w:val="decimal"/>
      <w:lvlText w:val="%1."/>
      <w:lvlJc w:val="left"/>
      <w:pPr>
        <w:ind w:left="751"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77256EA"/>
    <w:multiLevelType w:val="hybridMultilevel"/>
    <w:tmpl w:val="588C5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6E7925"/>
    <w:multiLevelType w:val="multilevel"/>
    <w:tmpl w:val="B87C1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6929AB"/>
    <w:multiLevelType w:val="hybridMultilevel"/>
    <w:tmpl w:val="AEA47482"/>
    <w:lvl w:ilvl="0" w:tplc="323ED44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15:restartNumberingAfterBreak="0">
    <w:nsid w:val="3E1C72EE"/>
    <w:multiLevelType w:val="hybridMultilevel"/>
    <w:tmpl w:val="B55ACC14"/>
    <w:lvl w:ilvl="0" w:tplc="0B8090F0">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3827EC"/>
    <w:multiLevelType w:val="hybridMultilevel"/>
    <w:tmpl w:val="1B8887BC"/>
    <w:lvl w:ilvl="0" w:tplc="B55C4010">
      <w:start w:val="3"/>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5FD4F5A"/>
    <w:multiLevelType w:val="hybridMultilevel"/>
    <w:tmpl w:val="F8FEB0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A8E5BAE"/>
    <w:multiLevelType w:val="hybridMultilevel"/>
    <w:tmpl w:val="E64C9D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1014E2B"/>
    <w:multiLevelType w:val="hybridMultilevel"/>
    <w:tmpl w:val="E9C0216A"/>
    <w:lvl w:ilvl="0" w:tplc="3E8AAC84">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29720E1"/>
    <w:multiLevelType w:val="hybridMultilevel"/>
    <w:tmpl w:val="9D4CEDF0"/>
    <w:lvl w:ilvl="0" w:tplc="8AE889A8">
      <w:start w:val="3"/>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6" w15:restartNumberingAfterBreak="0">
    <w:nsid w:val="641A79E1"/>
    <w:multiLevelType w:val="hybridMultilevel"/>
    <w:tmpl w:val="85707C2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6B6725D1"/>
    <w:multiLevelType w:val="hybridMultilevel"/>
    <w:tmpl w:val="152EC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29390E"/>
    <w:multiLevelType w:val="hybridMultilevel"/>
    <w:tmpl w:val="DB562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B6A0E"/>
    <w:multiLevelType w:val="hybridMultilevel"/>
    <w:tmpl w:val="E8024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2"/>
  </w:num>
  <w:num w:numId="13">
    <w:abstractNumId w:val="27"/>
  </w:num>
  <w:num w:numId="14">
    <w:abstractNumId w:val="17"/>
  </w:num>
  <w:num w:numId="15">
    <w:abstractNumId w:val="13"/>
  </w:num>
  <w:num w:numId="16">
    <w:abstractNumId w:val="29"/>
  </w:num>
  <w:num w:numId="17">
    <w:abstractNumId w:val="28"/>
  </w:num>
  <w:num w:numId="18">
    <w:abstractNumId w:val="20"/>
  </w:num>
  <w:num w:numId="19">
    <w:abstractNumId w:val="23"/>
  </w:num>
  <w:num w:numId="20">
    <w:abstractNumId w:val="12"/>
  </w:num>
  <w:num w:numId="21">
    <w:abstractNumId w:val="25"/>
  </w:num>
  <w:num w:numId="22">
    <w:abstractNumId w:val="26"/>
  </w:num>
  <w:num w:numId="23">
    <w:abstractNumId w:val="21"/>
  </w:num>
  <w:num w:numId="24">
    <w:abstractNumId w:val="24"/>
  </w:num>
  <w:num w:numId="25">
    <w:abstractNumId w:val="15"/>
  </w:num>
  <w:num w:numId="26">
    <w:abstractNumId w:val="16"/>
  </w:num>
  <w:num w:numId="27">
    <w:abstractNumId w:val="11"/>
  </w:num>
  <w:num w:numId="28">
    <w:abstractNumId w:val="10"/>
  </w:num>
  <w:num w:numId="29">
    <w:abstractNumId w:val="1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71C"/>
    <w:rsid w:val="0000002F"/>
    <w:rsid w:val="00000857"/>
    <w:rsid w:val="00005CEF"/>
    <w:rsid w:val="00007768"/>
    <w:rsid w:val="000079A5"/>
    <w:rsid w:val="00011297"/>
    <w:rsid w:val="00011891"/>
    <w:rsid w:val="00020A5C"/>
    <w:rsid w:val="000217AD"/>
    <w:rsid w:val="000240E2"/>
    <w:rsid w:val="0002521E"/>
    <w:rsid w:val="00027075"/>
    <w:rsid w:val="0002735F"/>
    <w:rsid w:val="00027420"/>
    <w:rsid w:val="000301B8"/>
    <w:rsid w:val="00035E68"/>
    <w:rsid w:val="00036DA7"/>
    <w:rsid w:val="00037637"/>
    <w:rsid w:val="00042623"/>
    <w:rsid w:val="00045343"/>
    <w:rsid w:val="00047A93"/>
    <w:rsid w:val="000535CA"/>
    <w:rsid w:val="000536F8"/>
    <w:rsid w:val="00056487"/>
    <w:rsid w:val="00056DDE"/>
    <w:rsid w:val="00060759"/>
    <w:rsid w:val="000643AB"/>
    <w:rsid w:val="00064C1F"/>
    <w:rsid w:val="0006520E"/>
    <w:rsid w:val="00067DB8"/>
    <w:rsid w:val="000707F8"/>
    <w:rsid w:val="000728B8"/>
    <w:rsid w:val="00081186"/>
    <w:rsid w:val="000855C1"/>
    <w:rsid w:val="00087DA6"/>
    <w:rsid w:val="00092091"/>
    <w:rsid w:val="00094EF6"/>
    <w:rsid w:val="00095132"/>
    <w:rsid w:val="00096FD0"/>
    <w:rsid w:val="000A00B0"/>
    <w:rsid w:val="000A0BDB"/>
    <w:rsid w:val="000A0C90"/>
    <w:rsid w:val="000A1557"/>
    <w:rsid w:val="000A2D2E"/>
    <w:rsid w:val="000A2F6C"/>
    <w:rsid w:val="000A33DE"/>
    <w:rsid w:val="000A7861"/>
    <w:rsid w:val="000B0A27"/>
    <w:rsid w:val="000B146A"/>
    <w:rsid w:val="000B259D"/>
    <w:rsid w:val="000B28C9"/>
    <w:rsid w:val="000C7F68"/>
    <w:rsid w:val="000D08E4"/>
    <w:rsid w:val="000D0C62"/>
    <w:rsid w:val="000D14A7"/>
    <w:rsid w:val="000D1A5A"/>
    <w:rsid w:val="000D2E9E"/>
    <w:rsid w:val="000E1670"/>
    <w:rsid w:val="000E39A0"/>
    <w:rsid w:val="000E5316"/>
    <w:rsid w:val="000E54C9"/>
    <w:rsid w:val="000E6E85"/>
    <w:rsid w:val="000F2460"/>
    <w:rsid w:val="000F299F"/>
    <w:rsid w:val="000F2A01"/>
    <w:rsid w:val="000F2CD5"/>
    <w:rsid w:val="000F3CB9"/>
    <w:rsid w:val="000F5561"/>
    <w:rsid w:val="000F725D"/>
    <w:rsid w:val="00100589"/>
    <w:rsid w:val="00102063"/>
    <w:rsid w:val="001040AA"/>
    <w:rsid w:val="00104452"/>
    <w:rsid w:val="00107476"/>
    <w:rsid w:val="001109E4"/>
    <w:rsid w:val="001110E9"/>
    <w:rsid w:val="00112BF0"/>
    <w:rsid w:val="0012277F"/>
    <w:rsid w:val="00130538"/>
    <w:rsid w:val="001377EC"/>
    <w:rsid w:val="00137B09"/>
    <w:rsid w:val="00147466"/>
    <w:rsid w:val="0015090C"/>
    <w:rsid w:val="0015159B"/>
    <w:rsid w:val="00151FDC"/>
    <w:rsid w:val="00153D06"/>
    <w:rsid w:val="001618B8"/>
    <w:rsid w:val="001675E3"/>
    <w:rsid w:val="00180D4E"/>
    <w:rsid w:val="001816DF"/>
    <w:rsid w:val="0018232B"/>
    <w:rsid w:val="001840C9"/>
    <w:rsid w:val="00194D31"/>
    <w:rsid w:val="001A3632"/>
    <w:rsid w:val="001A4FB5"/>
    <w:rsid w:val="001A6076"/>
    <w:rsid w:val="001A631B"/>
    <w:rsid w:val="001B4A4F"/>
    <w:rsid w:val="001B4EFC"/>
    <w:rsid w:val="001B5916"/>
    <w:rsid w:val="001C107E"/>
    <w:rsid w:val="001C6A7A"/>
    <w:rsid w:val="001D0D81"/>
    <w:rsid w:val="001D3930"/>
    <w:rsid w:val="001D4083"/>
    <w:rsid w:val="001D659E"/>
    <w:rsid w:val="001E13A1"/>
    <w:rsid w:val="001F2B91"/>
    <w:rsid w:val="001F40C3"/>
    <w:rsid w:val="00202768"/>
    <w:rsid w:val="00205F6B"/>
    <w:rsid w:val="00211FB8"/>
    <w:rsid w:val="002230BD"/>
    <w:rsid w:val="00223A3D"/>
    <w:rsid w:val="00231F29"/>
    <w:rsid w:val="0024052A"/>
    <w:rsid w:val="002426D6"/>
    <w:rsid w:val="002471C8"/>
    <w:rsid w:val="00247BBB"/>
    <w:rsid w:val="002539B9"/>
    <w:rsid w:val="00261E1B"/>
    <w:rsid w:val="00264855"/>
    <w:rsid w:val="00275A91"/>
    <w:rsid w:val="00281EF4"/>
    <w:rsid w:val="00283B51"/>
    <w:rsid w:val="00290F8C"/>
    <w:rsid w:val="00292996"/>
    <w:rsid w:val="00296059"/>
    <w:rsid w:val="002A1AD5"/>
    <w:rsid w:val="002A32F4"/>
    <w:rsid w:val="002A4972"/>
    <w:rsid w:val="002A567B"/>
    <w:rsid w:val="002B112D"/>
    <w:rsid w:val="002D2573"/>
    <w:rsid w:val="002E0EBF"/>
    <w:rsid w:val="002E2C76"/>
    <w:rsid w:val="002E7ECA"/>
    <w:rsid w:val="002F08A2"/>
    <w:rsid w:val="002F2EE2"/>
    <w:rsid w:val="00302FEE"/>
    <w:rsid w:val="00304AC5"/>
    <w:rsid w:val="0030522C"/>
    <w:rsid w:val="00306075"/>
    <w:rsid w:val="0031044C"/>
    <w:rsid w:val="003107E0"/>
    <w:rsid w:val="003145C2"/>
    <w:rsid w:val="00317CBC"/>
    <w:rsid w:val="00320D59"/>
    <w:rsid w:val="0032562D"/>
    <w:rsid w:val="00325E18"/>
    <w:rsid w:val="00327AFD"/>
    <w:rsid w:val="00330E00"/>
    <w:rsid w:val="003322CE"/>
    <w:rsid w:val="00336C94"/>
    <w:rsid w:val="003465DE"/>
    <w:rsid w:val="003517B5"/>
    <w:rsid w:val="0035253F"/>
    <w:rsid w:val="00352E73"/>
    <w:rsid w:val="00355317"/>
    <w:rsid w:val="00357417"/>
    <w:rsid w:val="00365ED2"/>
    <w:rsid w:val="00365FAD"/>
    <w:rsid w:val="0037046B"/>
    <w:rsid w:val="00372A63"/>
    <w:rsid w:val="00372BBC"/>
    <w:rsid w:val="00373485"/>
    <w:rsid w:val="00373688"/>
    <w:rsid w:val="00382B79"/>
    <w:rsid w:val="00382F7C"/>
    <w:rsid w:val="00385A61"/>
    <w:rsid w:val="00387B24"/>
    <w:rsid w:val="0039232D"/>
    <w:rsid w:val="00394FF6"/>
    <w:rsid w:val="00397514"/>
    <w:rsid w:val="003A0CDB"/>
    <w:rsid w:val="003A2941"/>
    <w:rsid w:val="003A4926"/>
    <w:rsid w:val="003A7C7D"/>
    <w:rsid w:val="003C0A12"/>
    <w:rsid w:val="003D37AD"/>
    <w:rsid w:val="003E0DC0"/>
    <w:rsid w:val="003E5709"/>
    <w:rsid w:val="003E5C5F"/>
    <w:rsid w:val="003F1056"/>
    <w:rsid w:val="003F25D1"/>
    <w:rsid w:val="003F32AC"/>
    <w:rsid w:val="003F338E"/>
    <w:rsid w:val="003F579F"/>
    <w:rsid w:val="003F7C96"/>
    <w:rsid w:val="00400696"/>
    <w:rsid w:val="00404B1D"/>
    <w:rsid w:val="00410572"/>
    <w:rsid w:val="00411136"/>
    <w:rsid w:val="00420B4D"/>
    <w:rsid w:val="0042291B"/>
    <w:rsid w:val="00424C55"/>
    <w:rsid w:val="00425CB2"/>
    <w:rsid w:val="00430DD0"/>
    <w:rsid w:val="00433172"/>
    <w:rsid w:val="00435DFD"/>
    <w:rsid w:val="004410EF"/>
    <w:rsid w:val="00443351"/>
    <w:rsid w:val="00446206"/>
    <w:rsid w:val="0044727B"/>
    <w:rsid w:val="00447D37"/>
    <w:rsid w:val="00450EFB"/>
    <w:rsid w:val="004521BF"/>
    <w:rsid w:val="00453045"/>
    <w:rsid w:val="00454AA1"/>
    <w:rsid w:val="00455118"/>
    <w:rsid w:val="00465B21"/>
    <w:rsid w:val="00477CCF"/>
    <w:rsid w:val="00481470"/>
    <w:rsid w:val="004830E1"/>
    <w:rsid w:val="00483DBB"/>
    <w:rsid w:val="004844B6"/>
    <w:rsid w:val="00484D3D"/>
    <w:rsid w:val="004876DB"/>
    <w:rsid w:val="00487A9C"/>
    <w:rsid w:val="00490FC6"/>
    <w:rsid w:val="004958F2"/>
    <w:rsid w:val="004971D3"/>
    <w:rsid w:val="0049747B"/>
    <w:rsid w:val="004A0304"/>
    <w:rsid w:val="004A03CC"/>
    <w:rsid w:val="004A4AF6"/>
    <w:rsid w:val="004A56AB"/>
    <w:rsid w:val="004B522E"/>
    <w:rsid w:val="004B5BF5"/>
    <w:rsid w:val="004B6CF9"/>
    <w:rsid w:val="004C1454"/>
    <w:rsid w:val="004C4474"/>
    <w:rsid w:val="004C5843"/>
    <w:rsid w:val="004D144B"/>
    <w:rsid w:val="004D28F1"/>
    <w:rsid w:val="004D383D"/>
    <w:rsid w:val="004D5083"/>
    <w:rsid w:val="004D5169"/>
    <w:rsid w:val="004E4CFE"/>
    <w:rsid w:val="004F282F"/>
    <w:rsid w:val="005016C9"/>
    <w:rsid w:val="005022E0"/>
    <w:rsid w:val="00502647"/>
    <w:rsid w:val="00504B51"/>
    <w:rsid w:val="00510155"/>
    <w:rsid w:val="00511595"/>
    <w:rsid w:val="005208C0"/>
    <w:rsid w:val="0052252E"/>
    <w:rsid w:val="00522E96"/>
    <w:rsid w:val="00541356"/>
    <w:rsid w:val="005415B1"/>
    <w:rsid w:val="00542449"/>
    <w:rsid w:val="00544DF3"/>
    <w:rsid w:val="0055231D"/>
    <w:rsid w:val="0055377A"/>
    <w:rsid w:val="005546CD"/>
    <w:rsid w:val="0055691A"/>
    <w:rsid w:val="00557662"/>
    <w:rsid w:val="005604B2"/>
    <w:rsid w:val="005619D9"/>
    <w:rsid w:val="00562F5D"/>
    <w:rsid w:val="005653B8"/>
    <w:rsid w:val="00573210"/>
    <w:rsid w:val="00574D1A"/>
    <w:rsid w:val="00577F14"/>
    <w:rsid w:val="00591526"/>
    <w:rsid w:val="005936F6"/>
    <w:rsid w:val="005A020A"/>
    <w:rsid w:val="005A0AD7"/>
    <w:rsid w:val="005A397E"/>
    <w:rsid w:val="005A6CC0"/>
    <w:rsid w:val="005B2BB2"/>
    <w:rsid w:val="005C065C"/>
    <w:rsid w:val="005C2067"/>
    <w:rsid w:val="005C25DC"/>
    <w:rsid w:val="005C4D19"/>
    <w:rsid w:val="005D2FBB"/>
    <w:rsid w:val="005D3C8E"/>
    <w:rsid w:val="005D6537"/>
    <w:rsid w:val="005E0164"/>
    <w:rsid w:val="005E1176"/>
    <w:rsid w:val="005E1F6E"/>
    <w:rsid w:val="005E474C"/>
    <w:rsid w:val="005F3205"/>
    <w:rsid w:val="00604B37"/>
    <w:rsid w:val="0060524E"/>
    <w:rsid w:val="00605B97"/>
    <w:rsid w:val="00613F21"/>
    <w:rsid w:val="0062213A"/>
    <w:rsid w:val="0062580C"/>
    <w:rsid w:val="00627588"/>
    <w:rsid w:val="00631295"/>
    <w:rsid w:val="0063498C"/>
    <w:rsid w:val="0063556A"/>
    <w:rsid w:val="00640705"/>
    <w:rsid w:val="00641AA6"/>
    <w:rsid w:val="00644A3C"/>
    <w:rsid w:val="006477C3"/>
    <w:rsid w:val="00647981"/>
    <w:rsid w:val="006536B7"/>
    <w:rsid w:val="00653721"/>
    <w:rsid w:val="00655AFE"/>
    <w:rsid w:val="00660060"/>
    <w:rsid w:val="00660264"/>
    <w:rsid w:val="00662907"/>
    <w:rsid w:val="006632C6"/>
    <w:rsid w:val="0066665D"/>
    <w:rsid w:val="006666B6"/>
    <w:rsid w:val="0067058A"/>
    <w:rsid w:val="0067077C"/>
    <w:rsid w:val="00670A50"/>
    <w:rsid w:val="00673CA5"/>
    <w:rsid w:val="0067701F"/>
    <w:rsid w:val="0068365F"/>
    <w:rsid w:val="006861BA"/>
    <w:rsid w:val="0069019F"/>
    <w:rsid w:val="00694D2E"/>
    <w:rsid w:val="006A3664"/>
    <w:rsid w:val="006A49AE"/>
    <w:rsid w:val="006A4D64"/>
    <w:rsid w:val="006A709D"/>
    <w:rsid w:val="006A7B2C"/>
    <w:rsid w:val="006B1E3A"/>
    <w:rsid w:val="006B27D0"/>
    <w:rsid w:val="006B46E7"/>
    <w:rsid w:val="006C1549"/>
    <w:rsid w:val="006C1E3B"/>
    <w:rsid w:val="006C71FF"/>
    <w:rsid w:val="006C7F5C"/>
    <w:rsid w:val="006D0A27"/>
    <w:rsid w:val="006D0D25"/>
    <w:rsid w:val="006D0E9D"/>
    <w:rsid w:val="006D7917"/>
    <w:rsid w:val="006E418E"/>
    <w:rsid w:val="006E53A0"/>
    <w:rsid w:val="006E7B30"/>
    <w:rsid w:val="006F1267"/>
    <w:rsid w:val="006F2AA1"/>
    <w:rsid w:val="006F30E8"/>
    <w:rsid w:val="006F437E"/>
    <w:rsid w:val="00700F91"/>
    <w:rsid w:val="007022B3"/>
    <w:rsid w:val="00702DB4"/>
    <w:rsid w:val="007162A9"/>
    <w:rsid w:val="00720399"/>
    <w:rsid w:val="00720DCC"/>
    <w:rsid w:val="00723944"/>
    <w:rsid w:val="00724B15"/>
    <w:rsid w:val="00724D0E"/>
    <w:rsid w:val="00731DB9"/>
    <w:rsid w:val="007331AB"/>
    <w:rsid w:val="00734833"/>
    <w:rsid w:val="00737405"/>
    <w:rsid w:val="0074737A"/>
    <w:rsid w:val="007519AE"/>
    <w:rsid w:val="00757213"/>
    <w:rsid w:val="00765289"/>
    <w:rsid w:val="00780B1B"/>
    <w:rsid w:val="0078145D"/>
    <w:rsid w:val="00781EA0"/>
    <w:rsid w:val="00781FF3"/>
    <w:rsid w:val="007859C4"/>
    <w:rsid w:val="0079267C"/>
    <w:rsid w:val="0079493C"/>
    <w:rsid w:val="007A0C2A"/>
    <w:rsid w:val="007A4D02"/>
    <w:rsid w:val="007A7B30"/>
    <w:rsid w:val="007B1EE6"/>
    <w:rsid w:val="007B2A03"/>
    <w:rsid w:val="007B2AEB"/>
    <w:rsid w:val="007B4918"/>
    <w:rsid w:val="007C049F"/>
    <w:rsid w:val="007C686C"/>
    <w:rsid w:val="007C7659"/>
    <w:rsid w:val="007D4C19"/>
    <w:rsid w:val="007D545F"/>
    <w:rsid w:val="007E3ADA"/>
    <w:rsid w:val="007E3F50"/>
    <w:rsid w:val="007F22DA"/>
    <w:rsid w:val="007F5FE6"/>
    <w:rsid w:val="007F6AB9"/>
    <w:rsid w:val="008012CD"/>
    <w:rsid w:val="00805D97"/>
    <w:rsid w:val="00806A21"/>
    <w:rsid w:val="00810DFA"/>
    <w:rsid w:val="008140BD"/>
    <w:rsid w:val="00823147"/>
    <w:rsid w:val="00834BDC"/>
    <w:rsid w:val="00840C13"/>
    <w:rsid w:val="00843113"/>
    <w:rsid w:val="00850680"/>
    <w:rsid w:val="008552B0"/>
    <w:rsid w:val="0085687A"/>
    <w:rsid w:val="00861310"/>
    <w:rsid w:val="00861CAB"/>
    <w:rsid w:val="0087429B"/>
    <w:rsid w:val="00874B10"/>
    <w:rsid w:val="00881B2D"/>
    <w:rsid w:val="00890C0B"/>
    <w:rsid w:val="0089313B"/>
    <w:rsid w:val="00894F1F"/>
    <w:rsid w:val="008965AA"/>
    <w:rsid w:val="008A221C"/>
    <w:rsid w:val="008A73A6"/>
    <w:rsid w:val="008B2A31"/>
    <w:rsid w:val="008B2F9A"/>
    <w:rsid w:val="008C784F"/>
    <w:rsid w:val="008D4412"/>
    <w:rsid w:val="008E0224"/>
    <w:rsid w:val="008F7009"/>
    <w:rsid w:val="009059D1"/>
    <w:rsid w:val="00906B91"/>
    <w:rsid w:val="0091713B"/>
    <w:rsid w:val="0092351E"/>
    <w:rsid w:val="00925581"/>
    <w:rsid w:val="00925AE2"/>
    <w:rsid w:val="009353FB"/>
    <w:rsid w:val="00940C7B"/>
    <w:rsid w:val="00957D76"/>
    <w:rsid w:val="00961A06"/>
    <w:rsid w:val="0096205A"/>
    <w:rsid w:val="00962193"/>
    <w:rsid w:val="0096399C"/>
    <w:rsid w:val="009721E4"/>
    <w:rsid w:val="00972FAC"/>
    <w:rsid w:val="00976CF5"/>
    <w:rsid w:val="00982238"/>
    <w:rsid w:val="0098785F"/>
    <w:rsid w:val="009900AD"/>
    <w:rsid w:val="00991703"/>
    <w:rsid w:val="00992295"/>
    <w:rsid w:val="009973E4"/>
    <w:rsid w:val="009A0231"/>
    <w:rsid w:val="009A130D"/>
    <w:rsid w:val="009A7B0D"/>
    <w:rsid w:val="009B10B4"/>
    <w:rsid w:val="009B3AD9"/>
    <w:rsid w:val="009B451C"/>
    <w:rsid w:val="009B4918"/>
    <w:rsid w:val="009B6DFD"/>
    <w:rsid w:val="009C7ED8"/>
    <w:rsid w:val="009D07CD"/>
    <w:rsid w:val="009D3A2F"/>
    <w:rsid w:val="009D5128"/>
    <w:rsid w:val="009D7CA7"/>
    <w:rsid w:val="009D7F7A"/>
    <w:rsid w:val="009E1622"/>
    <w:rsid w:val="009E636A"/>
    <w:rsid w:val="009E6AB3"/>
    <w:rsid w:val="009F44B9"/>
    <w:rsid w:val="009F479E"/>
    <w:rsid w:val="009F4B82"/>
    <w:rsid w:val="00A056E6"/>
    <w:rsid w:val="00A063FE"/>
    <w:rsid w:val="00A10492"/>
    <w:rsid w:val="00A14D0F"/>
    <w:rsid w:val="00A21378"/>
    <w:rsid w:val="00A23A17"/>
    <w:rsid w:val="00A25E3C"/>
    <w:rsid w:val="00A32226"/>
    <w:rsid w:val="00A37536"/>
    <w:rsid w:val="00A441CF"/>
    <w:rsid w:val="00A507E7"/>
    <w:rsid w:val="00A51DAB"/>
    <w:rsid w:val="00A54D9A"/>
    <w:rsid w:val="00A555B1"/>
    <w:rsid w:val="00A57EC4"/>
    <w:rsid w:val="00A60165"/>
    <w:rsid w:val="00A63181"/>
    <w:rsid w:val="00A64EB9"/>
    <w:rsid w:val="00A7279B"/>
    <w:rsid w:val="00A77473"/>
    <w:rsid w:val="00A80B0B"/>
    <w:rsid w:val="00A81328"/>
    <w:rsid w:val="00A85270"/>
    <w:rsid w:val="00A85AE9"/>
    <w:rsid w:val="00A916BF"/>
    <w:rsid w:val="00AA45F0"/>
    <w:rsid w:val="00AA7189"/>
    <w:rsid w:val="00AB291B"/>
    <w:rsid w:val="00AC5D8B"/>
    <w:rsid w:val="00AD0E58"/>
    <w:rsid w:val="00AD443A"/>
    <w:rsid w:val="00AD6AC9"/>
    <w:rsid w:val="00AE52AF"/>
    <w:rsid w:val="00AF0335"/>
    <w:rsid w:val="00AF4519"/>
    <w:rsid w:val="00AF7E29"/>
    <w:rsid w:val="00B06BF8"/>
    <w:rsid w:val="00B100E0"/>
    <w:rsid w:val="00B14006"/>
    <w:rsid w:val="00B24DBD"/>
    <w:rsid w:val="00B2613B"/>
    <w:rsid w:val="00B33693"/>
    <w:rsid w:val="00B351A0"/>
    <w:rsid w:val="00B37B78"/>
    <w:rsid w:val="00B40DB5"/>
    <w:rsid w:val="00B42985"/>
    <w:rsid w:val="00B434AA"/>
    <w:rsid w:val="00B4658D"/>
    <w:rsid w:val="00B5313C"/>
    <w:rsid w:val="00B542EE"/>
    <w:rsid w:val="00B55FCC"/>
    <w:rsid w:val="00B6168E"/>
    <w:rsid w:val="00B62A71"/>
    <w:rsid w:val="00B655DE"/>
    <w:rsid w:val="00B726C3"/>
    <w:rsid w:val="00B73FF3"/>
    <w:rsid w:val="00B74799"/>
    <w:rsid w:val="00B7571C"/>
    <w:rsid w:val="00B77917"/>
    <w:rsid w:val="00B846A3"/>
    <w:rsid w:val="00B86407"/>
    <w:rsid w:val="00B87874"/>
    <w:rsid w:val="00B90213"/>
    <w:rsid w:val="00B9526F"/>
    <w:rsid w:val="00B97D28"/>
    <w:rsid w:val="00BA76AD"/>
    <w:rsid w:val="00BB20A5"/>
    <w:rsid w:val="00BC0E55"/>
    <w:rsid w:val="00BC4BD8"/>
    <w:rsid w:val="00BC791F"/>
    <w:rsid w:val="00BD0C53"/>
    <w:rsid w:val="00BD6251"/>
    <w:rsid w:val="00BD62FD"/>
    <w:rsid w:val="00BD77F7"/>
    <w:rsid w:val="00BE1EDB"/>
    <w:rsid w:val="00BE33F0"/>
    <w:rsid w:val="00BF0CD9"/>
    <w:rsid w:val="00BF263D"/>
    <w:rsid w:val="00BF3931"/>
    <w:rsid w:val="00C03E36"/>
    <w:rsid w:val="00C1039B"/>
    <w:rsid w:val="00C14105"/>
    <w:rsid w:val="00C1717F"/>
    <w:rsid w:val="00C24DC7"/>
    <w:rsid w:val="00C3034F"/>
    <w:rsid w:val="00C31883"/>
    <w:rsid w:val="00C32239"/>
    <w:rsid w:val="00C36A99"/>
    <w:rsid w:val="00C37706"/>
    <w:rsid w:val="00C40FE9"/>
    <w:rsid w:val="00C412D5"/>
    <w:rsid w:val="00C430C3"/>
    <w:rsid w:val="00C44484"/>
    <w:rsid w:val="00C446AF"/>
    <w:rsid w:val="00C44B8B"/>
    <w:rsid w:val="00C45FB9"/>
    <w:rsid w:val="00C47F2F"/>
    <w:rsid w:val="00C5136D"/>
    <w:rsid w:val="00C54D77"/>
    <w:rsid w:val="00C63C21"/>
    <w:rsid w:val="00C64B14"/>
    <w:rsid w:val="00C65860"/>
    <w:rsid w:val="00C65C79"/>
    <w:rsid w:val="00C6697E"/>
    <w:rsid w:val="00C709D6"/>
    <w:rsid w:val="00C74DD2"/>
    <w:rsid w:val="00C85A9F"/>
    <w:rsid w:val="00C85BE2"/>
    <w:rsid w:val="00C8712A"/>
    <w:rsid w:val="00C90F16"/>
    <w:rsid w:val="00C9155D"/>
    <w:rsid w:val="00C92920"/>
    <w:rsid w:val="00C93732"/>
    <w:rsid w:val="00C94D76"/>
    <w:rsid w:val="00CA4F8E"/>
    <w:rsid w:val="00CB1F2A"/>
    <w:rsid w:val="00CB5312"/>
    <w:rsid w:val="00CB67BA"/>
    <w:rsid w:val="00CB7023"/>
    <w:rsid w:val="00CB7B3F"/>
    <w:rsid w:val="00CB7D00"/>
    <w:rsid w:val="00CD5520"/>
    <w:rsid w:val="00CE323F"/>
    <w:rsid w:val="00CE4428"/>
    <w:rsid w:val="00CE7153"/>
    <w:rsid w:val="00CF034E"/>
    <w:rsid w:val="00CF0C93"/>
    <w:rsid w:val="00CF0E74"/>
    <w:rsid w:val="00CF2622"/>
    <w:rsid w:val="00CF27FD"/>
    <w:rsid w:val="00CF6D6B"/>
    <w:rsid w:val="00CF7B0E"/>
    <w:rsid w:val="00D03F54"/>
    <w:rsid w:val="00D10F74"/>
    <w:rsid w:val="00D11E77"/>
    <w:rsid w:val="00D15395"/>
    <w:rsid w:val="00D15F0D"/>
    <w:rsid w:val="00D21535"/>
    <w:rsid w:val="00D2361D"/>
    <w:rsid w:val="00D3377C"/>
    <w:rsid w:val="00D34B94"/>
    <w:rsid w:val="00D35AAD"/>
    <w:rsid w:val="00D376E7"/>
    <w:rsid w:val="00D4231D"/>
    <w:rsid w:val="00D43B9C"/>
    <w:rsid w:val="00D44FE7"/>
    <w:rsid w:val="00D45B8B"/>
    <w:rsid w:val="00D50883"/>
    <w:rsid w:val="00D61DA4"/>
    <w:rsid w:val="00D63DFD"/>
    <w:rsid w:val="00D64965"/>
    <w:rsid w:val="00D70FA7"/>
    <w:rsid w:val="00D75490"/>
    <w:rsid w:val="00D91CAC"/>
    <w:rsid w:val="00D9214A"/>
    <w:rsid w:val="00DA4A97"/>
    <w:rsid w:val="00DA6FAD"/>
    <w:rsid w:val="00DB0C08"/>
    <w:rsid w:val="00DB22B3"/>
    <w:rsid w:val="00DB4DF9"/>
    <w:rsid w:val="00DC0F11"/>
    <w:rsid w:val="00DC1543"/>
    <w:rsid w:val="00DC51DC"/>
    <w:rsid w:val="00DC72FC"/>
    <w:rsid w:val="00DC7F04"/>
    <w:rsid w:val="00DD00F2"/>
    <w:rsid w:val="00DD5FBC"/>
    <w:rsid w:val="00DD721F"/>
    <w:rsid w:val="00DE0B36"/>
    <w:rsid w:val="00DE2166"/>
    <w:rsid w:val="00DE2480"/>
    <w:rsid w:val="00DE4721"/>
    <w:rsid w:val="00DF41DC"/>
    <w:rsid w:val="00DF6759"/>
    <w:rsid w:val="00E02E4B"/>
    <w:rsid w:val="00E106ED"/>
    <w:rsid w:val="00E1288B"/>
    <w:rsid w:val="00E12906"/>
    <w:rsid w:val="00E1313A"/>
    <w:rsid w:val="00E170CE"/>
    <w:rsid w:val="00E205BA"/>
    <w:rsid w:val="00E23249"/>
    <w:rsid w:val="00E278AF"/>
    <w:rsid w:val="00E32360"/>
    <w:rsid w:val="00E32D85"/>
    <w:rsid w:val="00E34963"/>
    <w:rsid w:val="00E3533B"/>
    <w:rsid w:val="00E357AE"/>
    <w:rsid w:val="00E37DC8"/>
    <w:rsid w:val="00E4001B"/>
    <w:rsid w:val="00E41126"/>
    <w:rsid w:val="00E43659"/>
    <w:rsid w:val="00E44C44"/>
    <w:rsid w:val="00E45142"/>
    <w:rsid w:val="00E50FDA"/>
    <w:rsid w:val="00E52D85"/>
    <w:rsid w:val="00E53A71"/>
    <w:rsid w:val="00E62126"/>
    <w:rsid w:val="00E627FE"/>
    <w:rsid w:val="00E63B0E"/>
    <w:rsid w:val="00E66114"/>
    <w:rsid w:val="00E66595"/>
    <w:rsid w:val="00E72447"/>
    <w:rsid w:val="00E740E6"/>
    <w:rsid w:val="00E7529C"/>
    <w:rsid w:val="00E7636E"/>
    <w:rsid w:val="00E76871"/>
    <w:rsid w:val="00E8611A"/>
    <w:rsid w:val="00E90379"/>
    <w:rsid w:val="00E90B90"/>
    <w:rsid w:val="00E9627D"/>
    <w:rsid w:val="00EA3B8B"/>
    <w:rsid w:val="00EA5D29"/>
    <w:rsid w:val="00EB041F"/>
    <w:rsid w:val="00EB35D6"/>
    <w:rsid w:val="00EB3756"/>
    <w:rsid w:val="00EB7EE7"/>
    <w:rsid w:val="00EC3898"/>
    <w:rsid w:val="00EC625E"/>
    <w:rsid w:val="00EC6A71"/>
    <w:rsid w:val="00ED1EE7"/>
    <w:rsid w:val="00ED3836"/>
    <w:rsid w:val="00ED5861"/>
    <w:rsid w:val="00EE6680"/>
    <w:rsid w:val="00EF3C46"/>
    <w:rsid w:val="00F03209"/>
    <w:rsid w:val="00F06243"/>
    <w:rsid w:val="00F07607"/>
    <w:rsid w:val="00F20C9D"/>
    <w:rsid w:val="00F27C3A"/>
    <w:rsid w:val="00F353BE"/>
    <w:rsid w:val="00F3550C"/>
    <w:rsid w:val="00F4064A"/>
    <w:rsid w:val="00F40B68"/>
    <w:rsid w:val="00F42DD2"/>
    <w:rsid w:val="00F4319F"/>
    <w:rsid w:val="00F43828"/>
    <w:rsid w:val="00F4599C"/>
    <w:rsid w:val="00F47805"/>
    <w:rsid w:val="00F53B7F"/>
    <w:rsid w:val="00F60BC5"/>
    <w:rsid w:val="00F638F3"/>
    <w:rsid w:val="00F65703"/>
    <w:rsid w:val="00F66219"/>
    <w:rsid w:val="00F71834"/>
    <w:rsid w:val="00F73CC9"/>
    <w:rsid w:val="00F74A6F"/>
    <w:rsid w:val="00F75F57"/>
    <w:rsid w:val="00F97B65"/>
    <w:rsid w:val="00FA51EF"/>
    <w:rsid w:val="00FA52C0"/>
    <w:rsid w:val="00FA5AF8"/>
    <w:rsid w:val="00FA643F"/>
    <w:rsid w:val="00FB3A91"/>
    <w:rsid w:val="00FB5240"/>
    <w:rsid w:val="00FB7D64"/>
    <w:rsid w:val="00FC4453"/>
    <w:rsid w:val="00FC7D94"/>
    <w:rsid w:val="00FD0740"/>
    <w:rsid w:val="00FD0DA9"/>
    <w:rsid w:val="00FE1620"/>
    <w:rsid w:val="00FE1E78"/>
    <w:rsid w:val="00FE289E"/>
    <w:rsid w:val="00FE4828"/>
    <w:rsid w:val="00FE7548"/>
    <w:rsid w:val="00FF2CE8"/>
    <w:rsid w:val="00FF6957"/>
    <w:rsid w:val="00FF7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AA913"/>
  <w15:docId w15:val="{7F5E84B9-01D7-4D46-9329-048699F4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webb Знак Знак, Знак Знак"/>
    <w:basedOn w:val="Normal"/>
    <w:link w:val="NormalWebChar"/>
    <w:uiPriority w:val="99"/>
    <w:qFormat/>
    <w:rsid w:val="009B4918"/>
    <w:pPr>
      <w:spacing w:before="100" w:beforeAutospacing="1" w:after="100" w:afterAutospacing="1"/>
    </w:pPr>
    <w:rPr>
      <w:sz w:val="24"/>
      <w:szCs w:val="24"/>
    </w:rPr>
  </w:style>
  <w:style w:type="character" w:customStyle="1" w:styleId="apple-converted-space">
    <w:name w:val="apple-converted-space"/>
    <w:basedOn w:val="DefaultParagraphFont"/>
    <w:rsid w:val="004844B6"/>
  </w:style>
  <w:style w:type="paragraph" w:styleId="BalloonText">
    <w:name w:val="Balloon Text"/>
    <w:basedOn w:val="Normal"/>
    <w:link w:val="BalloonTextChar"/>
    <w:rsid w:val="00DC7F04"/>
    <w:rPr>
      <w:rFonts w:ascii="Tahoma" w:hAnsi="Tahoma" w:cs="Tahoma"/>
      <w:sz w:val="16"/>
      <w:szCs w:val="16"/>
    </w:rPr>
  </w:style>
  <w:style w:type="character" w:customStyle="1" w:styleId="BalloonTextChar">
    <w:name w:val="Balloon Text Char"/>
    <w:link w:val="BalloonText"/>
    <w:rsid w:val="00DC7F04"/>
    <w:rPr>
      <w:rFonts w:ascii="Tahoma" w:hAnsi="Tahoma" w:cs="Tahoma"/>
      <w:sz w:val="16"/>
      <w:szCs w:val="16"/>
      <w:lang w:val="ru-RU" w:eastAsia="ru-RU"/>
    </w:rPr>
  </w:style>
  <w:style w:type="character" w:styleId="Hyperlink">
    <w:name w:val="Hyperlink"/>
    <w:rsid w:val="00A063FE"/>
    <w:rPr>
      <w:color w:val="0000FF"/>
      <w:u w:val="single"/>
    </w:rPr>
  </w:style>
  <w:style w:type="character" w:styleId="CommentReference">
    <w:name w:val="annotation reference"/>
    <w:semiHidden/>
    <w:rsid w:val="00FF6957"/>
    <w:rPr>
      <w:sz w:val="16"/>
      <w:szCs w:val="16"/>
    </w:rPr>
  </w:style>
  <w:style w:type="paragraph" w:styleId="CommentText">
    <w:name w:val="annotation text"/>
    <w:basedOn w:val="Normal"/>
    <w:link w:val="CommentTextChar"/>
    <w:semiHidden/>
    <w:rsid w:val="00FF6957"/>
  </w:style>
  <w:style w:type="paragraph" w:styleId="CommentSubject">
    <w:name w:val="annotation subject"/>
    <w:basedOn w:val="CommentText"/>
    <w:next w:val="CommentText"/>
    <w:semiHidden/>
    <w:rsid w:val="00FF6957"/>
    <w:rPr>
      <w:b/>
      <w:bCs/>
    </w:rPr>
  </w:style>
  <w:style w:type="paragraph" w:styleId="Header">
    <w:name w:val="header"/>
    <w:basedOn w:val="Normal"/>
    <w:link w:val="HeaderChar"/>
    <w:rsid w:val="000A00B0"/>
    <w:pPr>
      <w:tabs>
        <w:tab w:val="center" w:pos="4536"/>
        <w:tab w:val="right" w:pos="9072"/>
      </w:tabs>
    </w:pPr>
  </w:style>
  <w:style w:type="character" w:customStyle="1" w:styleId="HeaderChar">
    <w:name w:val="Header Char"/>
    <w:link w:val="Header"/>
    <w:rsid w:val="000A00B0"/>
    <w:rPr>
      <w:lang w:val="ru-RU" w:eastAsia="ru-RU"/>
    </w:rPr>
  </w:style>
  <w:style w:type="paragraph" w:styleId="Footer">
    <w:name w:val="footer"/>
    <w:basedOn w:val="Normal"/>
    <w:link w:val="FooterChar"/>
    <w:uiPriority w:val="99"/>
    <w:rsid w:val="000A00B0"/>
    <w:pPr>
      <w:tabs>
        <w:tab w:val="center" w:pos="4536"/>
        <w:tab w:val="right" w:pos="9072"/>
      </w:tabs>
    </w:pPr>
  </w:style>
  <w:style w:type="character" w:customStyle="1" w:styleId="FooterChar">
    <w:name w:val="Footer Char"/>
    <w:link w:val="Footer"/>
    <w:uiPriority w:val="99"/>
    <w:rsid w:val="000A00B0"/>
    <w:rPr>
      <w:lang w:val="ru-RU" w:eastAsia="ru-RU"/>
    </w:rPr>
  </w:style>
  <w:style w:type="character" w:customStyle="1" w:styleId="docbody1">
    <w:name w:val="doc_body1"/>
    <w:rsid w:val="00F638F3"/>
    <w:rPr>
      <w:rFonts w:ascii="Times New Roman" w:hAnsi="Times New Roman" w:cs="Times New Roman"/>
      <w:color w:val="000000"/>
      <w:sz w:val="24"/>
      <w:szCs w:val="24"/>
    </w:rPr>
  </w:style>
  <w:style w:type="character" w:customStyle="1" w:styleId="docheader">
    <w:name w:val="doc_header"/>
    <w:basedOn w:val="DefaultParagraphFont"/>
    <w:rsid w:val="00F638F3"/>
  </w:style>
  <w:style w:type="paragraph" w:styleId="ListParagraph">
    <w:name w:val="List Paragraph"/>
    <w:basedOn w:val="Normal"/>
    <w:uiPriority w:val="34"/>
    <w:qFormat/>
    <w:rsid w:val="00BC791F"/>
    <w:pPr>
      <w:spacing w:after="160" w:line="259" w:lineRule="auto"/>
      <w:ind w:left="720"/>
      <w:contextualSpacing/>
    </w:pPr>
    <w:rPr>
      <w:rFonts w:ascii="Calibri" w:eastAsia="Calibri" w:hAnsi="Calibri"/>
      <w:sz w:val="22"/>
      <w:szCs w:val="22"/>
      <w:lang w:val="ro-RO" w:eastAsia="en-US"/>
    </w:rPr>
  </w:style>
  <w:style w:type="character" w:customStyle="1" w:styleId="UnresolvedMention1">
    <w:name w:val="Unresolved Mention1"/>
    <w:basedOn w:val="DefaultParagraphFont"/>
    <w:uiPriority w:val="99"/>
    <w:semiHidden/>
    <w:unhideWhenUsed/>
    <w:rsid w:val="00E02E4B"/>
    <w:rPr>
      <w:color w:val="808080"/>
      <w:shd w:val="clear" w:color="auto" w:fill="E6E6E6"/>
    </w:rPr>
  </w:style>
  <w:style w:type="character" w:customStyle="1" w:styleId="CommentTextChar">
    <w:name w:val="Comment Text Char"/>
    <w:basedOn w:val="DefaultParagraphFont"/>
    <w:link w:val="CommentText"/>
    <w:semiHidden/>
    <w:rsid w:val="00247BBB"/>
  </w:style>
  <w:style w:type="character" w:customStyle="1" w:styleId="NormalWebChar">
    <w:name w:val="Normal (Web) Char"/>
    <w:aliases w:val="Знак Char, Знак Char,webb Char,webb Знак Знак Char, Знак Знак Char"/>
    <w:link w:val="NormalWeb"/>
    <w:uiPriority w:val="99"/>
    <w:locked/>
    <w:rsid w:val="00AD443A"/>
    <w:rPr>
      <w:sz w:val="24"/>
      <w:szCs w:val="24"/>
    </w:rPr>
  </w:style>
  <w:style w:type="paragraph" w:customStyle="1" w:styleId="cn">
    <w:name w:val="cn"/>
    <w:basedOn w:val="Normal"/>
    <w:rsid w:val="00CF7B0E"/>
    <w:pPr>
      <w:jc w:val="center"/>
    </w:pPr>
    <w:rPr>
      <w:sz w:val="24"/>
      <w:szCs w:val="24"/>
    </w:rPr>
  </w:style>
  <w:style w:type="paragraph" w:styleId="Revision">
    <w:name w:val="Revision"/>
    <w:hidden/>
    <w:uiPriority w:val="99"/>
    <w:semiHidden/>
    <w:rsid w:val="003F25D1"/>
  </w:style>
  <w:style w:type="character" w:customStyle="1" w:styleId="UnresolvedMention">
    <w:name w:val="Unresolved Mention"/>
    <w:basedOn w:val="DefaultParagraphFont"/>
    <w:uiPriority w:val="99"/>
    <w:semiHidden/>
    <w:unhideWhenUsed/>
    <w:rsid w:val="00B37B78"/>
    <w:rPr>
      <w:color w:val="808080"/>
      <w:shd w:val="clear" w:color="auto" w:fill="E6E6E6"/>
    </w:rPr>
  </w:style>
  <w:style w:type="character" w:styleId="FollowedHyperlink">
    <w:name w:val="FollowedHyperlink"/>
    <w:basedOn w:val="DefaultParagraphFont"/>
    <w:semiHidden/>
    <w:unhideWhenUsed/>
    <w:rsid w:val="001D65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230093">
      <w:bodyDiv w:val="1"/>
      <w:marLeft w:val="0"/>
      <w:marRight w:val="0"/>
      <w:marTop w:val="0"/>
      <w:marBottom w:val="0"/>
      <w:divBdr>
        <w:top w:val="none" w:sz="0" w:space="0" w:color="auto"/>
        <w:left w:val="none" w:sz="0" w:space="0" w:color="auto"/>
        <w:bottom w:val="none" w:sz="0" w:space="0" w:color="auto"/>
        <w:right w:val="none" w:sz="0" w:space="0" w:color="auto"/>
      </w:divBdr>
    </w:div>
    <w:div w:id="184505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1AD4C-E012-4776-A96B-17CDCBF1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17</Pages>
  <Words>5787</Words>
  <Characters>32986</Characters>
  <Application>Microsoft Office Word</Application>
  <DocSecurity>0</DocSecurity>
  <Lines>274</Lines>
  <Paragraphs>77</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Tabelul de divergenţe la proiectul Strategiei de dezvoltare cu emisii reduse</vt:lpstr>
      <vt:lpstr>Tabelul de divergenţe la proiectul Strategiei de dezvoltare cu emisii reduse</vt:lpstr>
      <vt:lpstr>Tabelul de divergenţe la proiectul Strategiei de dezvoltare cu emisii reduse</vt:lpstr>
    </vt:vector>
  </TitlesOfParts>
  <Company>RePack by SPecialiST</Company>
  <LinksUpToDate>false</LinksUpToDate>
  <CharactersWithSpaces>38696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Tabelul de divergenţe la proiectul Strategiei de dezvoltare cu emisii reduse</dc:title>
  <dc:creator>lopotenco</dc:creator>
  <cp:lastModifiedBy>Veronica Lopotenco</cp:lastModifiedBy>
  <cp:revision>16</cp:revision>
  <cp:lastPrinted>2018-04-19T09:35:00Z</cp:lastPrinted>
  <dcterms:created xsi:type="dcterms:W3CDTF">2018-04-17T10:15:00Z</dcterms:created>
  <dcterms:modified xsi:type="dcterms:W3CDTF">2018-04-19T09:50:00Z</dcterms:modified>
</cp:coreProperties>
</file>