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9B" w:rsidRPr="0090041C" w:rsidRDefault="00764A9B" w:rsidP="00584F6E">
      <w:pPr>
        <w:jc w:val="center"/>
        <w:rPr>
          <w:b/>
          <w:bCs/>
          <w:sz w:val="28"/>
          <w:szCs w:val="28"/>
          <w:lang w:val="ro-RO"/>
        </w:rPr>
      </w:pPr>
      <w:r w:rsidRPr="0090041C">
        <w:rPr>
          <w:b/>
          <w:bCs/>
          <w:sz w:val="28"/>
          <w:szCs w:val="28"/>
          <w:lang w:val="ro-RO"/>
        </w:rPr>
        <w:t>NOTĂ INFORMATIVĂ</w:t>
      </w:r>
    </w:p>
    <w:p w:rsidR="0090041C" w:rsidRPr="0090041C" w:rsidRDefault="00764A9B" w:rsidP="00584F6E">
      <w:pPr>
        <w:jc w:val="center"/>
        <w:rPr>
          <w:b/>
          <w:bCs/>
          <w:sz w:val="28"/>
          <w:szCs w:val="28"/>
          <w:lang w:val="ro-RO"/>
        </w:rPr>
      </w:pPr>
      <w:r w:rsidRPr="0090041C">
        <w:rPr>
          <w:b/>
          <w:bCs/>
          <w:sz w:val="28"/>
          <w:szCs w:val="28"/>
          <w:lang w:val="ro-RO"/>
        </w:rPr>
        <w:t xml:space="preserve">la proiectul </w:t>
      </w:r>
      <w:proofErr w:type="spellStart"/>
      <w:r w:rsidRPr="0090041C">
        <w:rPr>
          <w:b/>
          <w:bCs/>
          <w:sz w:val="28"/>
          <w:szCs w:val="28"/>
          <w:lang w:val="ro-RO"/>
        </w:rPr>
        <w:t>hotărîrii</w:t>
      </w:r>
      <w:proofErr w:type="spellEnd"/>
      <w:r w:rsidRPr="0090041C">
        <w:rPr>
          <w:b/>
          <w:bCs/>
          <w:sz w:val="28"/>
          <w:szCs w:val="28"/>
          <w:lang w:val="ro-RO"/>
        </w:rPr>
        <w:t xml:space="preserve"> Guvernului</w:t>
      </w:r>
    </w:p>
    <w:p w:rsidR="0090041C" w:rsidRPr="0090041C" w:rsidRDefault="0090041C" w:rsidP="00584F6E">
      <w:pPr>
        <w:jc w:val="center"/>
        <w:rPr>
          <w:b/>
          <w:sz w:val="28"/>
          <w:szCs w:val="28"/>
          <w:lang w:val="ro-RO"/>
        </w:rPr>
      </w:pPr>
      <w:r w:rsidRPr="0090041C">
        <w:rPr>
          <w:b/>
          <w:sz w:val="28"/>
          <w:szCs w:val="28"/>
          <w:lang w:val="ro-RO"/>
        </w:rPr>
        <w:t>„Cu privire la modificarea</w:t>
      </w:r>
      <w:r w:rsidR="00275C3F">
        <w:rPr>
          <w:b/>
          <w:sz w:val="28"/>
          <w:szCs w:val="28"/>
          <w:lang w:val="ro-RO"/>
        </w:rPr>
        <w:t xml:space="preserve"> și </w:t>
      </w:r>
      <w:r w:rsidR="00D214CD">
        <w:rPr>
          <w:b/>
          <w:sz w:val="28"/>
          <w:szCs w:val="28"/>
          <w:lang w:val="ro-RO"/>
        </w:rPr>
        <w:t>abrogarea</w:t>
      </w:r>
      <w:bookmarkStart w:id="0" w:name="_GoBack"/>
      <w:bookmarkEnd w:id="0"/>
      <w:r w:rsidRPr="0090041C">
        <w:rPr>
          <w:b/>
          <w:sz w:val="28"/>
          <w:szCs w:val="28"/>
          <w:lang w:val="ro-RO"/>
        </w:rPr>
        <w:t xml:space="preserve"> unor </w:t>
      </w:r>
      <w:proofErr w:type="spellStart"/>
      <w:r w:rsidRPr="0090041C">
        <w:rPr>
          <w:b/>
          <w:sz w:val="28"/>
          <w:szCs w:val="28"/>
          <w:lang w:val="ro-RO"/>
        </w:rPr>
        <w:t>Hotărîri</w:t>
      </w:r>
      <w:proofErr w:type="spellEnd"/>
      <w:r w:rsidRPr="0090041C">
        <w:rPr>
          <w:b/>
          <w:sz w:val="28"/>
          <w:szCs w:val="28"/>
          <w:lang w:val="ro-RO"/>
        </w:rPr>
        <w:t xml:space="preserve"> ale Guvernului”</w:t>
      </w:r>
    </w:p>
    <w:p w:rsidR="0090041C" w:rsidRPr="0090041C" w:rsidRDefault="0090041C" w:rsidP="00764A9B">
      <w:pPr>
        <w:ind w:firstLine="709"/>
        <w:jc w:val="both"/>
        <w:rPr>
          <w:b/>
          <w:sz w:val="28"/>
          <w:szCs w:val="28"/>
          <w:lang w:val="ro-RO" w:eastAsia="en-GB"/>
        </w:rPr>
      </w:pPr>
    </w:p>
    <w:p w:rsidR="0090041C" w:rsidRDefault="00DE46A2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>1.</w:t>
      </w:r>
      <w:r w:rsidR="00410F9C" w:rsidRPr="0026543F">
        <w:rPr>
          <w:i/>
          <w:sz w:val="28"/>
          <w:szCs w:val="28"/>
          <w:highlight w:val="lightGray"/>
          <w:lang w:val="ro-RO"/>
        </w:rPr>
        <w:t>Condițiile ce au impus elaborarea</w:t>
      </w:r>
      <w:r w:rsidR="0026543F" w:rsidRPr="0026543F">
        <w:rPr>
          <w:i/>
          <w:sz w:val="28"/>
          <w:szCs w:val="28"/>
          <w:highlight w:val="lightGray"/>
          <w:lang w:val="ro-RO"/>
        </w:rPr>
        <w:t xml:space="preserve"> proiectului de act normativ și finalitățile urmărite</w:t>
      </w:r>
    </w:p>
    <w:p w:rsidR="0090041C" w:rsidRDefault="0090041C" w:rsidP="0090041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Reforma administrație publice este un obiec</w:t>
      </w:r>
      <w:r w:rsidR="00622A63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iv prioritar asumat de Guvern în Programul de activitate pe anii 2016-2018.</w:t>
      </w:r>
    </w:p>
    <w:p w:rsidR="007B6519" w:rsidRDefault="0090041C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 primă etapă de reformare a administrație publice a fost aprobarea de către Parlament a Listei ministerelor, prin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</w:t>
      </w:r>
      <w:r w:rsidR="00622A63">
        <w:rPr>
          <w:sz w:val="28"/>
          <w:szCs w:val="28"/>
          <w:lang w:val="ro-RO"/>
        </w:rPr>
        <w:t xml:space="preserve">Parlamentului </w:t>
      </w:r>
      <w:r>
        <w:rPr>
          <w:sz w:val="28"/>
          <w:szCs w:val="28"/>
          <w:lang w:val="ro-RO"/>
        </w:rPr>
        <w:t>nr.189/</w:t>
      </w:r>
      <w:r w:rsidR="00622A63">
        <w:rPr>
          <w:sz w:val="28"/>
          <w:szCs w:val="28"/>
          <w:lang w:val="ro-RO"/>
        </w:rPr>
        <w:t>2017. Pentru realizarea acestor prevederi</w:t>
      </w:r>
      <w:r w:rsidR="00BB7992">
        <w:rPr>
          <w:sz w:val="28"/>
          <w:szCs w:val="28"/>
          <w:lang w:val="ro-RO"/>
        </w:rPr>
        <w:t xml:space="preserve">, prin </w:t>
      </w:r>
      <w:proofErr w:type="spellStart"/>
      <w:r w:rsidR="00BB7992">
        <w:rPr>
          <w:sz w:val="28"/>
          <w:szCs w:val="28"/>
          <w:lang w:val="ro-RO"/>
        </w:rPr>
        <w:t>Hotărîrea</w:t>
      </w:r>
      <w:proofErr w:type="spellEnd"/>
      <w:r w:rsidR="00BB7992">
        <w:rPr>
          <w:sz w:val="28"/>
          <w:szCs w:val="28"/>
          <w:lang w:val="ro-RO"/>
        </w:rPr>
        <w:t xml:space="preserve"> Guvernului nr.594 din 26.07.2017 cu privire la restructurarea administrației publice centrale de specialitate, </w:t>
      </w:r>
      <w:r w:rsidR="007B6519">
        <w:rPr>
          <w:sz w:val="28"/>
          <w:szCs w:val="28"/>
          <w:lang w:val="ro-RO"/>
        </w:rPr>
        <w:t>a restructurat administrația publică centrală de specialitate și a determinat domeniile de activitate a ministerelor prin aprobarea regulamentelor de organizare a acestora.</w:t>
      </w:r>
    </w:p>
    <w:p w:rsidR="0090041C" w:rsidRDefault="007B6519" w:rsidP="00A97447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</w:t>
      </w:r>
      <w:r w:rsidR="00BB7992">
        <w:rPr>
          <w:sz w:val="28"/>
          <w:szCs w:val="28"/>
          <w:lang w:val="ro-RO"/>
        </w:rPr>
        <w:t>în contextul modificării listei ministerelor și în conformitate</w:t>
      </w:r>
      <w:r>
        <w:rPr>
          <w:sz w:val="28"/>
          <w:szCs w:val="28"/>
          <w:lang w:val="ro-RO"/>
        </w:rPr>
        <w:t xml:space="preserve"> cu prevederile art.3 din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Parlamentului nr.189/2017, Guvernul </w:t>
      </w:r>
      <w:r w:rsidR="00A97447">
        <w:rPr>
          <w:sz w:val="28"/>
          <w:szCs w:val="28"/>
          <w:lang w:val="ro-RO"/>
        </w:rPr>
        <w:t xml:space="preserve">în termen de 3 luni urmează să aducă în concordanță actele sale normative în concordanță cu prezenta </w:t>
      </w:r>
      <w:proofErr w:type="spellStart"/>
      <w:r w:rsidR="00A97447">
        <w:rPr>
          <w:sz w:val="28"/>
          <w:szCs w:val="28"/>
          <w:lang w:val="ro-RO"/>
        </w:rPr>
        <w:t>hotărîre</w:t>
      </w:r>
      <w:proofErr w:type="spellEnd"/>
      <w:r w:rsidR="00A9744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622A63">
        <w:rPr>
          <w:sz w:val="28"/>
          <w:szCs w:val="28"/>
          <w:lang w:val="ro-RO"/>
        </w:rPr>
        <w:t xml:space="preserve"> </w:t>
      </w:r>
    </w:p>
    <w:p w:rsidR="0090041C" w:rsidRDefault="00A97447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Întru executarea prevederilor menționate, a fost elaborat proiectul</w:t>
      </w:r>
      <w:r w:rsidR="00764A9B" w:rsidRPr="0090041C">
        <w:rPr>
          <w:sz w:val="28"/>
          <w:szCs w:val="28"/>
          <w:lang w:val="ro-RO"/>
        </w:rPr>
        <w:t xml:space="preserve"> </w:t>
      </w:r>
      <w:proofErr w:type="spellStart"/>
      <w:r w:rsidR="00764A9B" w:rsidRPr="0090041C">
        <w:rPr>
          <w:sz w:val="28"/>
          <w:szCs w:val="28"/>
          <w:lang w:val="ro-RO"/>
        </w:rPr>
        <w:t>Hotărîrii</w:t>
      </w:r>
      <w:proofErr w:type="spellEnd"/>
      <w:r w:rsidR="00764A9B" w:rsidRPr="0090041C">
        <w:rPr>
          <w:sz w:val="28"/>
          <w:szCs w:val="28"/>
          <w:lang w:val="ro-RO"/>
        </w:rPr>
        <w:t xml:space="preserve"> Guvernului </w:t>
      </w:r>
      <w:r w:rsidR="00BB7992">
        <w:rPr>
          <w:sz w:val="28"/>
          <w:szCs w:val="28"/>
          <w:lang w:val="ro-RO"/>
        </w:rPr>
        <w:t>c</w:t>
      </w:r>
      <w:r w:rsidR="0090041C" w:rsidRPr="0090041C">
        <w:rPr>
          <w:sz w:val="28"/>
          <w:szCs w:val="28"/>
          <w:lang w:val="ro-RO"/>
        </w:rPr>
        <w:t xml:space="preserve">u privire la modificarea unor </w:t>
      </w:r>
      <w:proofErr w:type="spellStart"/>
      <w:r w:rsidR="0090041C" w:rsidRPr="0090041C">
        <w:rPr>
          <w:sz w:val="28"/>
          <w:szCs w:val="28"/>
          <w:lang w:val="ro-RO"/>
        </w:rPr>
        <w:t>Hotărîri</w:t>
      </w:r>
      <w:proofErr w:type="spellEnd"/>
      <w:r w:rsidR="0090041C" w:rsidRPr="0090041C">
        <w:rPr>
          <w:sz w:val="28"/>
          <w:szCs w:val="28"/>
          <w:lang w:val="ro-RO"/>
        </w:rPr>
        <w:t xml:space="preserve"> ale Guvernului</w:t>
      </w:r>
      <w:r>
        <w:rPr>
          <w:sz w:val="28"/>
          <w:szCs w:val="28"/>
          <w:lang w:val="ro-RO"/>
        </w:rPr>
        <w:t>, care vine cu ajustări ale cadrului normativ la noua structură a organelor centrale de specialitate ale administrației publice, ținînd cont de noua denumire și domenii de activitate ale Ministerului Economiei și Infrastructurii.</w:t>
      </w:r>
    </w:p>
    <w:p w:rsidR="0026543F" w:rsidRDefault="00BB7992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26543F" w:rsidRPr="00DE46A2" w:rsidRDefault="00DE46A2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 xml:space="preserve">2. </w:t>
      </w:r>
      <w:r w:rsidR="0026543F" w:rsidRPr="00DE46A2">
        <w:rPr>
          <w:i/>
          <w:sz w:val="28"/>
          <w:szCs w:val="28"/>
          <w:highlight w:val="lightGray"/>
          <w:lang w:val="ro-RO"/>
        </w:rPr>
        <w:t>Principalele prevederi</w:t>
      </w:r>
      <w:r w:rsidRPr="00DE46A2">
        <w:rPr>
          <w:i/>
          <w:sz w:val="28"/>
          <w:szCs w:val="28"/>
          <w:highlight w:val="lightGray"/>
          <w:lang w:val="ro-RO"/>
        </w:rPr>
        <w:t>, locul actului în sistemul de acte normative, evidențierea elementelor noi.</w:t>
      </w:r>
      <w:r w:rsidRPr="00DE46A2">
        <w:rPr>
          <w:i/>
          <w:sz w:val="28"/>
          <w:szCs w:val="28"/>
          <w:lang w:val="ro-RO"/>
        </w:rPr>
        <w:t xml:space="preserve"> </w:t>
      </w:r>
      <w:r w:rsidR="0026543F" w:rsidRPr="00DE46A2">
        <w:rPr>
          <w:i/>
          <w:sz w:val="28"/>
          <w:szCs w:val="28"/>
          <w:lang w:val="ro-RO"/>
        </w:rPr>
        <w:t xml:space="preserve"> </w:t>
      </w:r>
    </w:p>
    <w:p w:rsidR="00BB7992" w:rsidRDefault="003F73DD" w:rsidP="003F73D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410F9C">
        <w:rPr>
          <w:sz w:val="28"/>
          <w:szCs w:val="28"/>
          <w:lang w:val="ro-RO"/>
        </w:rPr>
        <w:t xml:space="preserve">rin </w:t>
      </w:r>
      <w:r w:rsidR="00BB7992">
        <w:rPr>
          <w:sz w:val="28"/>
          <w:szCs w:val="28"/>
          <w:lang w:val="ro-RO"/>
        </w:rPr>
        <w:t>proiectul</w:t>
      </w:r>
      <w:r w:rsidR="00BB7992" w:rsidRPr="0090041C">
        <w:rPr>
          <w:sz w:val="28"/>
          <w:szCs w:val="28"/>
          <w:lang w:val="ro-RO"/>
        </w:rPr>
        <w:t xml:space="preserve"> </w:t>
      </w:r>
      <w:proofErr w:type="spellStart"/>
      <w:r w:rsidR="00BB7992" w:rsidRPr="0090041C">
        <w:rPr>
          <w:sz w:val="28"/>
          <w:szCs w:val="28"/>
          <w:lang w:val="ro-RO"/>
        </w:rPr>
        <w:t>Hotărîrii</w:t>
      </w:r>
      <w:proofErr w:type="spellEnd"/>
      <w:r w:rsidR="00BB7992" w:rsidRPr="0090041C">
        <w:rPr>
          <w:sz w:val="28"/>
          <w:szCs w:val="28"/>
          <w:lang w:val="ro-RO"/>
        </w:rPr>
        <w:t xml:space="preserve"> Guvernului </w:t>
      </w:r>
      <w:r w:rsidR="00BB7992">
        <w:rPr>
          <w:sz w:val="28"/>
          <w:szCs w:val="28"/>
          <w:lang w:val="ro-RO"/>
        </w:rPr>
        <w:t>c</w:t>
      </w:r>
      <w:r w:rsidR="00BB7992" w:rsidRPr="0090041C">
        <w:rPr>
          <w:sz w:val="28"/>
          <w:szCs w:val="28"/>
          <w:lang w:val="ro-RO"/>
        </w:rPr>
        <w:t xml:space="preserve">u privire la modificarea unor </w:t>
      </w:r>
      <w:proofErr w:type="spellStart"/>
      <w:r w:rsidR="00BB7992" w:rsidRPr="0090041C">
        <w:rPr>
          <w:sz w:val="28"/>
          <w:szCs w:val="28"/>
          <w:lang w:val="ro-RO"/>
        </w:rPr>
        <w:t>Hotărîri</w:t>
      </w:r>
      <w:proofErr w:type="spellEnd"/>
      <w:r w:rsidR="00BB7992" w:rsidRPr="0090041C">
        <w:rPr>
          <w:sz w:val="28"/>
          <w:szCs w:val="28"/>
          <w:lang w:val="ro-RO"/>
        </w:rPr>
        <w:t xml:space="preserve"> ale Guvernului</w:t>
      </w:r>
      <w:r w:rsidR="00BB7992">
        <w:rPr>
          <w:sz w:val="28"/>
          <w:szCs w:val="28"/>
          <w:lang w:val="ro-RO"/>
        </w:rPr>
        <w:t xml:space="preserve"> se propune modificarea a 165 de </w:t>
      </w:r>
      <w:proofErr w:type="spellStart"/>
      <w:r w:rsidR="00BB7992">
        <w:rPr>
          <w:sz w:val="28"/>
          <w:szCs w:val="28"/>
          <w:lang w:val="ro-RO"/>
        </w:rPr>
        <w:t>Hotărîri</w:t>
      </w:r>
      <w:proofErr w:type="spellEnd"/>
      <w:r w:rsidR="00BB7992">
        <w:rPr>
          <w:sz w:val="28"/>
          <w:szCs w:val="28"/>
          <w:lang w:val="ro-RO"/>
        </w:rPr>
        <w:t xml:space="preserve"> ale Guvernului în care se face referin</w:t>
      </w:r>
      <w:r w:rsidR="00410F9C">
        <w:rPr>
          <w:sz w:val="28"/>
          <w:szCs w:val="28"/>
          <w:lang w:val="ro-RO"/>
        </w:rPr>
        <w:t xml:space="preserve">ță la denumirea Ministerului Economiei și Infrastructurii, </w:t>
      </w:r>
      <w:r w:rsidR="00CE27F9">
        <w:rPr>
          <w:sz w:val="28"/>
          <w:szCs w:val="28"/>
          <w:lang w:val="ro-RO"/>
        </w:rPr>
        <w:t xml:space="preserve">care a fost reorganizat prin absorbția </w:t>
      </w:r>
      <w:r w:rsidR="00410F9C">
        <w:rPr>
          <w:sz w:val="28"/>
          <w:szCs w:val="28"/>
          <w:lang w:val="ro-RO"/>
        </w:rPr>
        <w:t xml:space="preserve">Ministerului Transporturilor și Infrastructurii Drumurilor, Ministerului Tehnologiei Informației și Comunicațiilor precum și transferarea competențelor în domeniului construcțiilor de la Ministerul Dezvoltării Regionale și Construcțiilor la Ministerul Economiei și Infrastructurii.  </w:t>
      </w:r>
    </w:p>
    <w:p w:rsidR="00410F9C" w:rsidRDefault="00410F9C" w:rsidP="0090041C">
      <w:pPr>
        <w:jc w:val="both"/>
        <w:rPr>
          <w:sz w:val="28"/>
          <w:szCs w:val="28"/>
          <w:lang w:val="ro-RO"/>
        </w:rPr>
      </w:pPr>
    </w:p>
    <w:p w:rsidR="00DE46A2" w:rsidRPr="003F73DD" w:rsidRDefault="003F73DD" w:rsidP="0090041C">
      <w:pPr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highlight w:val="lightGray"/>
          <w:lang w:val="ro-RO"/>
        </w:rPr>
        <w:t xml:space="preserve">3. </w:t>
      </w:r>
      <w:r w:rsidR="00DE46A2" w:rsidRPr="003F73DD">
        <w:rPr>
          <w:i/>
          <w:sz w:val="28"/>
          <w:szCs w:val="28"/>
          <w:highlight w:val="lightGray"/>
          <w:lang w:val="ro-RO"/>
        </w:rPr>
        <w:t>Descrierea gradului de compatibilitate a prevederilor proiectului</w:t>
      </w:r>
      <w:r w:rsidRPr="003F73DD">
        <w:rPr>
          <w:i/>
          <w:sz w:val="28"/>
          <w:szCs w:val="28"/>
          <w:highlight w:val="lightGray"/>
          <w:lang w:val="ro-RO"/>
        </w:rPr>
        <w:t xml:space="preserve"> cu legislația Uniunii Europene</w:t>
      </w:r>
    </w:p>
    <w:p w:rsidR="00410F9C" w:rsidRPr="0090041C" w:rsidRDefault="00410F9C" w:rsidP="0090041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Prezentul proiect nu contravine legislației Uniunii Europene </w:t>
      </w:r>
    </w:p>
    <w:p w:rsidR="0090041C" w:rsidRDefault="0090041C" w:rsidP="00410F9C">
      <w:pPr>
        <w:jc w:val="both"/>
        <w:rPr>
          <w:sz w:val="28"/>
          <w:szCs w:val="28"/>
          <w:lang w:val="ro-RO"/>
        </w:rPr>
      </w:pPr>
    </w:p>
    <w:p w:rsidR="003F73DD" w:rsidRPr="003F73DD" w:rsidRDefault="003F73DD" w:rsidP="00410F9C">
      <w:pPr>
        <w:jc w:val="both"/>
        <w:rPr>
          <w:i/>
          <w:sz w:val="28"/>
          <w:szCs w:val="28"/>
          <w:lang w:val="ro-RO"/>
        </w:rPr>
      </w:pPr>
      <w:r w:rsidRPr="003F73DD">
        <w:rPr>
          <w:i/>
          <w:sz w:val="28"/>
          <w:szCs w:val="28"/>
          <w:highlight w:val="lightGray"/>
          <w:lang w:val="ro-RO"/>
        </w:rPr>
        <w:t xml:space="preserve">4. Fundamentarea </w:t>
      </w:r>
      <w:proofErr w:type="spellStart"/>
      <w:r w:rsidRPr="003F73DD">
        <w:rPr>
          <w:i/>
          <w:sz w:val="28"/>
          <w:szCs w:val="28"/>
          <w:highlight w:val="lightGray"/>
          <w:lang w:val="ro-RO"/>
        </w:rPr>
        <w:t>economico</w:t>
      </w:r>
      <w:proofErr w:type="spellEnd"/>
      <w:r w:rsidRPr="003F73DD">
        <w:rPr>
          <w:i/>
          <w:sz w:val="28"/>
          <w:szCs w:val="28"/>
          <w:highlight w:val="lightGray"/>
          <w:lang w:val="ro-RO"/>
        </w:rPr>
        <w:t>-financiară</w:t>
      </w:r>
    </w:p>
    <w:p w:rsidR="00410F9C" w:rsidRPr="0090041C" w:rsidRDefault="00410F9C" w:rsidP="003F73D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prevederilor proiectului nu necesită cheltuieli financiare suplimentare din bugetul de stat.</w:t>
      </w:r>
    </w:p>
    <w:p w:rsidR="003F73DD" w:rsidRDefault="003F73DD" w:rsidP="00764A9B">
      <w:pPr>
        <w:ind w:left="3312" w:hanging="2745"/>
        <w:jc w:val="both"/>
        <w:rPr>
          <w:b/>
          <w:bCs/>
          <w:sz w:val="28"/>
          <w:szCs w:val="28"/>
          <w:lang w:val="ro-RO"/>
        </w:rPr>
      </w:pPr>
    </w:p>
    <w:p w:rsidR="00764A9B" w:rsidRPr="00EE0353" w:rsidRDefault="00EE0353" w:rsidP="00764A9B">
      <w:pPr>
        <w:jc w:val="both"/>
        <w:rPr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</w:t>
      </w:r>
      <w:r w:rsidRPr="00EE0353">
        <w:rPr>
          <w:b/>
          <w:bCs/>
          <w:sz w:val="28"/>
          <w:szCs w:val="28"/>
          <w:lang w:val="ro-RO"/>
        </w:rPr>
        <w:t>Secretar general de Stat</w:t>
      </w:r>
      <w:r w:rsidRPr="00EE0353">
        <w:rPr>
          <w:b/>
          <w:bCs/>
          <w:sz w:val="28"/>
          <w:szCs w:val="28"/>
          <w:lang w:val="ro-RO"/>
        </w:rPr>
        <w:tab/>
      </w:r>
      <w:r w:rsidRPr="00EE0353">
        <w:rPr>
          <w:b/>
          <w:bCs/>
          <w:sz w:val="28"/>
          <w:szCs w:val="28"/>
          <w:lang w:val="ro-RO"/>
        </w:rPr>
        <w:tab/>
      </w:r>
      <w:r w:rsidRPr="00EE0353">
        <w:rPr>
          <w:b/>
          <w:bCs/>
          <w:sz w:val="28"/>
          <w:szCs w:val="28"/>
          <w:lang w:val="ro-RO"/>
        </w:rPr>
        <w:tab/>
      </w:r>
      <w:r w:rsidRPr="00EE0353">
        <w:rPr>
          <w:b/>
          <w:bCs/>
          <w:sz w:val="28"/>
          <w:szCs w:val="28"/>
          <w:lang w:val="ro-RO"/>
        </w:rPr>
        <w:tab/>
      </w:r>
      <w:r w:rsidRPr="00EE0353">
        <w:rPr>
          <w:b/>
          <w:bCs/>
          <w:sz w:val="28"/>
          <w:szCs w:val="28"/>
          <w:lang w:val="ro-RO"/>
        </w:rPr>
        <w:tab/>
      </w:r>
      <w:r w:rsidRPr="00EE0353">
        <w:rPr>
          <w:b/>
          <w:bCs/>
          <w:sz w:val="28"/>
          <w:szCs w:val="28"/>
          <w:lang w:val="ro-RO"/>
        </w:rPr>
        <w:tab/>
        <w:t>Iulia COSTIN</w:t>
      </w:r>
    </w:p>
    <w:p w:rsidR="002F0F7C" w:rsidRPr="0090041C" w:rsidRDefault="004454CA">
      <w:pPr>
        <w:rPr>
          <w:lang w:val="ro-RO"/>
        </w:rPr>
      </w:pPr>
    </w:p>
    <w:sectPr w:rsidR="002F0F7C" w:rsidRPr="0090041C" w:rsidSect="00783E73">
      <w:footerReference w:type="default" r:id="rId6"/>
      <w:pgSz w:w="11906" w:h="16838"/>
      <w:pgMar w:top="1276" w:right="85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CA" w:rsidRDefault="004454CA">
      <w:r>
        <w:separator/>
      </w:r>
    </w:p>
  </w:endnote>
  <w:endnote w:type="continuationSeparator" w:id="0">
    <w:p w:rsidR="004454CA" w:rsidRDefault="0044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479" w:rsidRDefault="000B6C3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14CD">
      <w:rPr>
        <w:noProof/>
      </w:rPr>
      <w:t>1</w:t>
    </w:r>
    <w:r>
      <w:rPr>
        <w:noProof/>
      </w:rPr>
      <w:fldChar w:fldCharType="end"/>
    </w:r>
  </w:p>
  <w:p w:rsidR="00567479" w:rsidRDefault="004454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CA" w:rsidRDefault="004454CA">
      <w:r>
        <w:separator/>
      </w:r>
    </w:p>
  </w:footnote>
  <w:footnote w:type="continuationSeparator" w:id="0">
    <w:p w:rsidR="004454CA" w:rsidRDefault="0044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9B"/>
    <w:rsid w:val="000B6C37"/>
    <w:rsid w:val="00237255"/>
    <w:rsid w:val="0026543F"/>
    <w:rsid w:val="00275C3F"/>
    <w:rsid w:val="003B31D3"/>
    <w:rsid w:val="003F73DD"/>
    <w:rsid w:val="00410F9C"/>
    <w:rsid w:val="004454CA"/>
    <w:rsid w:val="00584F6E"/>
    <w:rsid w:val="00622A63"/>
    <w:rsid w:val="006D1A67"/>
    <w:rsid w:val="00764A9B"/>
    <w:rsid w:val="007B6519"/>
    <w:rsid w:val="0090041C"/>
    <w:rsid w:val="00A851DA"/>
    <w:rsid w:val="00A97447"/>
    <w:rsid w:val="00BB7992"/>
    <w:rsid w:val="00CE27F9"/>
    <w:rsid w:val="00D214CD"/>
    <w:rsid w:val="00DE46A2"/>
    <w:rsid w:val="00EE0353"/>
    <w:rsid w:val="00EE1615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20CC-0480-463D-9770-EB59419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uiPriority w:val="99"/>
    <w:rsid w:val="00764A9B"/>
    <w:pPr>
      <w:jc w:val="center"/>
    </w:pPr>
    <w:rPr>
      <w:b/>
      <w:bCs/>
      <w:lang w:val="ru-RU" w:eastAsia="ru-RU"/>
    </w:rPr>
  </w:style>
  <w:style w:type="paragraph" w:styleId="a3">
    <w:name w:val="footer"/>
    <w:basedOn w:val="a"/>
    <w:link w:val="a4"/>
    <w:uiPriority w:val="99"/>
    <w:rsid w:val="00764A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4A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6C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C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6</cp:revision>
  <cp:lastPrinted>2017-12-13T14:29:00Z</cp:lastPrinted>
  <dcterms:created xsi:type="dcterms:W3CDTF">2017-12-13T12:17:00Z</dcterms:created>
  <dcterms:modified xsi:type="dcterms:W3CDTF">2018-01-26T15:01:00Z</dcterms:modified>
</cp:coreProperties>
</file>