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95" w:rsidRDefault="003B0595" w:rsidP="003B0595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960BC3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  <w:r w:rsidR="001A283C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</w:p>
    <w:p w:rsidR="003B0595" w:rsidRDefault="003B0595" w:rsidP="003B0595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C566A9" w:rsidRPr="00960BC3" w:rsidRDefault="00C566A9" w:rsidP="003B0595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3B0595" w:rsidRPr="00960BC3" w:rsidRDefault="003B0595" w:rsidP="003B059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60BC3">
        <w:rPr>
          <w:rFonts w:ascii="Times New Roman" w:hAnsi="Times New Roman" w:cs="Times New Roman"/>
          <w:b/>
          <w:sz w:val="28"/>
          <w:szCs w:val="28"/>
          <w:lang w:val="ro-MO"/>
        </w:rPr>
        <w:t>PARLAMENTUL REPUBLICII MOLDOVA</w:t>
      </w:r>
    </w:p>
    <w:p w:rsidR="003B0595" w:rsidRPr="00960BC3" w:rsidRDefault="003B0595" w:rsidP="003B05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3B0595" w:rsidRDefault="003B0595" w:rsidP="003B059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60BC3">
        <w:rPr>
          <w:rFonts w:ascii="Times New Roman" w:hAnsi="Times New Roman" w:cs="Times New Roman"/>
          <w:b/>
          <w:sz w:val="28"/>
          <w:szCs w:val="28"/>
          <w:lang w:val="ro-MO"/>
        </w:rPr>
        <w:t>L E G E</w:t>
      </w:r>
    </w:p>
    <w:p w:rsidR="00C566A9" w:rsidRPr="00C566A9" w:rsidRDefault="00C566A9" w:rsidP="003B0595">
      <w:pPr>
        <w:pStyle w:val="NoSpacing"/>
        <w:jc w:val="center"/>
        <w:rPr>
          <w:rFonts w:ascii="Times New Roman" w:hAnsi="Times New Roman" w:cs="Times New Roman"/>
          <w:b/>
          <w:szCs w:val="28"/>
          <w:lang w:val="ro-MO"/>
        </w:rPr>
      </w:pPr>
    </w:p>
    <w:p w:rsidR="003B0595" w:rsidRPr="00960BC3" w:rsidRDefault="003B0595" w:rsidP="003B0595">
      <w:pPr>
        <w:pStyle w:val="tt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ro-MO"/>
        </w:rPr>
      </w:pPr>
      <w:r w:rsidRPr="00960BC3">
        <w:rPr>
          <w:bCs/>
          <w:color w:val="000000"/>
          <w:sz w:val="28"/>
          <w:szCs w:val="28"/>
          <w:lang w:val="ro-MO"/>
        </w:rPr>
        <w:t xml:space="preserve">pentru modificarea </w:t>
      </w:r>
      <w:r w:rsidR="004503BF">
        <w:rPr>
          <w:sz w:val="28"/>
          <w:szCs w:val="28"/>
          <w:shd w:val="clear" w:color="auto" w:fill="FFFFFF"/>
          <w:lang w:val="ro-MO"/>
        </w:rPr>
        <w:t>Legii</w:t>
      </w:r>
      <w:r w:rsidR="004503BF" w:rsidRPr="00960BC3">
        <w:rPr>
          <w:sz w:val="28"/>
          <w:szCs w:val="28"/>
          <w:shd w:val="clear" w:color="auto" w:fill="FFFFFF"/>
          <w:lang w:val="ro-MO"/>
        </w:rPr>
        <w:t xml:space="preserve"> nr.435/2006</w:t>
      </w:r>
      <w:r w:rsidR="004503BF" w:rsidRPr="00960BC3">
        <w:rPr>
          <w:color w:val="000000"/>
          <w:sz w:val="28"/>
          <w:szCs w:val="28"/>
          <w:shd w:val="clear" w:color="auto" w:fill="FFFFFF"/>
          <w:lang w:val="ro-MO"/>
        </w:rPr>
        <w:t> privind descentralizarea administrativă</w:t>
      </w:r>
      <w:r w:rsidR="004503BF" w:rsidRPr="00960BC3">
        <w:rPr>
          <w:bCs/>
          <w:color w:val="000000"/>
          <w:sz w:val="28"/>
          <w:szCs w:val="28"/>
          <w:lang w:val="ro-MO"/>
        </w:rPr>
        <w:t xml:space="preserve"> </w:t>
      </w:r>
    </w:p>
    <w:p w:rsidR="003B0595" w:rsidRPr="00960BC3" w:rsidRDefault="003B0595" w:rsidP="003B0595">
      <w:pPr>
        <w:pStyle w:val="tt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ro-MO"/>
        </w:rPr>
      </w:pPr>
    </w:p>
    <w:p w:rsidR="003B0595" w:rsidRPr="00436347" w:rsidRDefault="003B0595" w:rsidP="003B0595">
      <w:pPr>
        <w:pStyle w:val="tt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  <w:lang w:val="ro-MO"/>
        </w:rPr>
      </w:pPr>
      <w:r w:rsidRPr="00960BC3">
        <w:rPr>
          <w:color w:val="000000"/>
          <w:sz w:val="22"/>
          <w:szCs w:val="22"/>
          <w:shd w:val="clear" w:color="auto" w:fill="FFFFFF"/>
          <w:lang w:val="ro-MO"/>
        </w:rPr>
        <w:tab/>
      </w:r>
      <w:r w:rsidRPr="00436347">
        <w:rPr>
          <w:color w:val="000000"/>
          <w:sz w:val="26"/>
          <w:szCs w:val="26"/>
          <w:shd w:val="clear" w:color="auto" w:fill="FFFFFF"/>
          <w:lang w:val="ro-MO"/>
        </w:rPr>
        <w:t>Parlamentul adoptă prezenta lege organică.</w:t>
      </w:r>
    </w:p>
    <w:p w:rsidR="00B03C77" w:rsidRDefault="00B03C77" w:rsidP="00B03C77">
      <w:pPr>
        <w:pStyle w:val="NoSpacing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1A283C" w:rsidRDefault="001A283C" w:rsidP="00B03C77">
      <w:pPr>
        <w:pStyle w:val="NoSpacing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45448B" w:rsidRDefault="003B0595" w:rsidP="005530F9">
      <w:pPr>
        <w:pStyle w:val="NoSpacing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proofErr w:type="spellStart"/>
      <w:r w:rsidRPr="00960BC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Art.I</w:t>
      </w:r>
      <w:proofErr w:type="spellEnd"/>
      <w:r w:rsidRPr="00960BC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960BC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="00960BC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960BC3" w:rsidRPr="00960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 </w:t>
      </w:r>
      <w:r w:rsidR="005530F9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Legea </w:t>
      </w:r>
      <w:r w:rsidR="00377B14" w:rsidRPr="00377B14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nr.435/2006</w:t>
      </w:r>
      <w:r w:rsidR="00377B14" w:rsidRPr="00377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 privind descentralizarea administrativă</w:t>
      </w:r>
      <w:r w:rsidR="00377B14" w:rsidRPr="00960BC3">
        <w:rPr>
          <w:bCs/>
          <w:color w:val="000000"/>
          <w:sz w:val="28"/>
          <w:szCs w:val="28"/>
          <w:lang w:val="ro-MO"/>
        </w:rPr>
        <w:t xml:space="preserve"> </w:t>
      </w:r>
      <w:r w:rsidR="00960BC3" w:rsidRPr="00960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2007, nr.29–31, art.91), cu modificările şi completările ulterioare,</w:t>
      </w:r>
      <w:r w:rsidR="00F8126D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CD1AFE">
        <w:rPr>
          <w:rFonts w:ascii="Times New Roman" w:hAnsi="Times New Roman" w:cs="Times New Roman"/>
          <w:bCs/>
          <w:sz w:val="28"/>
          <w:szCs w:val="28"/>
          <w:lang w:val="ro-MO"/>
        </w:rPr>
        <w:t>se modifică după cum urmează:</w:t>
      </w:r>
    </w:p>
    <w:p w:rsidR="006463EA" w:rsidRPr="0045448B" w:rsidRDefault="0045448B" w:rsidP="0045448B">
      <w:pPr>
        <w:pStyle w:val="NoSpacing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1. </w:t>
      </w:r>
      <w:r w:rsidR="00E608C2" w:rsidRPr="00E608C2">
        <w:rPr>
          <w:rFonts w:ascii="Times New Roman" w:hAnsi="Times New Roman" w:cs="Times New Roman"/>
          <w:bCs/>
          <w:sz w:val="28"/>
          <w:szCs w:val="28"/>
          <w:lang w:val="ro-MO"/>
        </w:rPr>
        <w:t>La articolul 9</w:t>
      </w:r>
      <w:r w:rsidR="00830374">
        <w:rPr>
          <w:rFonts w:ascii="Times New Roman" w:hAnsi="Times New Roman" w:cs="Times New Roman"/>
          <w:bCs/>
          <w:sz w:val="28"/>
          <w:szCs w:val="28"/>
          <w:lang w:val="ro-MO"/>
        </w:rPr>
        <w:t>:</w:t>
      </w:r>
    </w:p>
    <w:p w:rsidR="005F720F" w:rsidRPr="006463EA" w:rsidRDefault="00D568ED" w:rsidP="00D568ED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ab/>
      </w:r>
      <w:r w:rsidR="00E608C2" w:rsidRPr="006463E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alineatul (2), </w:t>
      </w:r>
      <w:r w:rsidR="00064189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textul ,,</w:t>
      </w:r>
      <w:r w:rsidR="00A772B4" w:rsidRPr="006463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64189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o comisie paritară pentru descentralizare</w:t>
      </w:r>
      <w:r w:rsidR="00482BD7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, prezidată de către Primul–ministru</w:t>
      </w:r>
      <w:r w:rsidR="0019605D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F017F2" w:rsidRPr="006463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017F2" w:rsidRPr="006463EA">
        <w:rPr>
          <w:rFonts w:ascii="Times New Roman" w:hAnsi="Times New Roman" w:cs="Times New Roman"/>
          <w:sz w:val="28"/>
          <w:szCs w:val="28"/>
          <w:lang w:val="ro-MO"/>
        </w:rPr>
        <w:t xml:space="preserve">care întruneşte reprezentanţi ai diferitelor ministere şi ai altor autorităţi administrative centrale, ai autorităţilor publice locale de nivelurile </w:t>
      </w:r>
      <w:proofErr w:type="spellStart"/>
      <w:r w:rsidR="00F017F2" w:rsidRPr="006463EA">
        <w:rPr>
          <w:rFonts w:ascii="Times New Roman" w:hAnsi="Times New Roman" w:cs="Times New Roman"/>
          <w:sz w:val="28"/>
          <w:szCs w:val="28"/>
          <w:lang w:val="ro-MO"/>
        </w:rPr>
        <w:t>întîi</w:t>
      </w:r>
      <w:proofErr w:type="spellEnd"/>
      <w:r w:rsidR="00F017F2" w:rsidRPr="006463EA">
        <w:rPr>
          <w:rFonts w:ascii="Times New Roman" w:hAnsi="Times New Roman" w:cs="Times New Roman"/>
          <w:sz w:val="28"/>
          <w:szCs w:val="28"/>
          <w:lang w:val="ro-MO"/>
        </w:rPr>
        <w:t xml:space="preserve"> şi al doilea, precum şi ai organizaţiilor neguvernamentale care activează în domeniu</w:t>
      </w:r>
      <w:r w:rsidR="00482BD7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” se substituie cu textul ,,</w:t>
      </w:r>
      <w:r w:rsidR="009906E6" w:rsidRPr="006463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CD1AFE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o structură consultativă</w:t>
      </w:r>
      <w:r w:rsidR="00A772B4" w:rsidRPr="006463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CD1AFE" w:rsidRPr="006463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fără personalitate juridică, </w:t>
      </w:r>
      <w:r w:rsidR="00A772B4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prezidat</w:t>
      </w:r>
      <w:r w:rsidR="00CD1AFE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A772B4" w:rsidRPr="006463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către Primul-ministru</w:t>
      </w:r>
      <w:r w:rsidR="0019605D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F017F2" w:rsidRPr="006463EA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140CC">
        <w:rPr>
          <w:rFonts w:ascii="Times New Roman" w:hAnsi="Times New Roman" w:cs="Times New Roman"/>
          <w:sz w:val="28"/>
          <w:szCs w:val="28"/>
          <w:lang w:val="ro-MO"/>
        </w:rPr>
        <w:t xml:space="preserve">(în continuare – structură consultativă) </w:t>
      </w:r>
      <w:r w:rsidR="00F017F2" w:rsidRPr="006463EA">
        <w:rPr>
          <w:rFonts w:ascii="Times New Roman" w:hAnsi="Times New Roman" w:cs="Times New Roman"/>
          <w:sz w:val="28"/>
          <w:szCs w:val="28"/>
          <w:lang w:val="ro-MO"/>
        </w:rPr>
        <w:t xml:space="preserve">care întruneşte reprezentanţi ai </w:t>
      </w:r>
      <w:r w:rsidR="008E4EE2" w:rsidRPr="006463EA">
        <w:rPr>
          <w:rFonts w:ascii="Times New Roman" w:hAnsi="Times New Roman" w:cs="Times New Roman"/>
          <w:sz w:val="28"/>
          <w:szCs w:val="28"/>
          <w:lang w:val="ro-MO"/>
        </w:rPr>
        <w:t>autorităților administrației publice centrale de specialitate</w:t>
      </w:r>
      <w:r w:rsidR="00F017F2" w:rsidRPr="006463EA">
        <w:rPr>
          <w:rFonts w:ascii="Times New Roman" w:hAnsi="Times New Roman" w:cs="Times New Roman"/>
          <w:sz w:val="28"/>
          <w:szCs w:val="28"/>
          <w:lang w:val="ro-MO"/>
        </w:rPr>
        <w:t xml:space="preserve"> şi ai altor autorităţi </w:t>
      </w:r>
      <w:r w:rsidR="008E4EE2" w:rsidRPr="006463EA">
        <w:rPr>
          <w:rFonts w:ascii="Times New Roman" w:hAnsi="Times New Roman" w:cs="Times New Roman"/>
          <w:sz w:val="28"/>
          <w:szCs w:val="28"/>
          <w:lang w:val="ro-MO"/>
        </w:rPr>
        <w:t>publice</w:t>
      </w:r>
      <w:r w:rsidR="00F017F2" w:rsidRPr="006463EA">
        <w:rPr>
          <w:rFonts w:ascii="Times New Roman" w:hAnsi="Times New Roman" w:cs="Times New Roman"/>
          <w:sz w:val="28"/>
          <w:szCs w:val="28"/>
          <w:lang w:val="ro-MO"/>
        </w:rPr>
        <w:t xml:space="preserve">, ai autorităţilor publice locale de nivelurile </w:t>
      </w:r>
      <w:proofErr w:type="spellStart"/>
      <w:r w:rsidR="00F017F2" w:rsidRPr="006463EA">
        <w:rPr>
          <w:rFonts w:ascii="Times New Roman" w:hAnsi="Times New Roman" w:cs="Times New Roman"/>
          <w:sz w:val="28"/>
          <w:szCs w:val="28"/>
          <w:lang w:val="ro-MO"/>
        </w:rPr>
        <w:t>întîi</w:t>
      </w:r>
      <w:proofErr w:type="spellEnd"/>
      <w:r w:rsidR="00F017F2" w:rsidRPr="006463EA">
        <w:rPr>
          <w:rFonts w:ascii="Times New Roman" w:hAnsi="Times New Roman" w:cs="Times New Roman"/>
          <w:sz w:val="28"/>
          <w:szCs w:val="28"/>
          <w:lang w:val="ro-MO"/>
        </w:rPr>
        <w:t xml:space="preserve"> şi al doilea, precum şi ai organizaţiilor neguvernamentale care activează în domeniu</w:t>
      </w:r>
      <w:r w:rsidR="0048068F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  <w:r w:rsidR="009906E6" w:rsidRPr="006463EA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45448B" w:rsidRDefault="00484AD4" w:rsidP="0045448B">
      <w:pPr>
        <w:pStyle w:val="NoSpacing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alineatul (3), textul ,,în cadrul comisiei paritare pentru descentralizare” se </w:t>
      </w:r>
      <w:r w:rsidR="00B140CC">
        <w:rPr>
          <w:rFonts w:ascii="Times New Roman" w:hAnsi="Times New Roman" w:cs="Times New Roman"/>
          <w:bCs/>
          <w:sz w:val="28"/>
          <w:szCs w:val="28"/>
          <w:lang w:val="ro-RO"/>
        </w:rPr>
        <w:t>substituie cu textul ,,</w:t>
      </w:r>
      <w:r w:rsidR="00B13DF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și coordonați </w:t>
      </w:r>
      <w:r w:rsidR="00B140CC">
        <w:rPr>
          <w:rFonts w:ascii="Times New Roman" w:hAnsi="Times New Roman" w:cs="Times New Roman"/>
          <w:bCs/>
          <w:sz w:val="28"/>
          <w:szCs w:val="28"/>
          <w:lang w:val="ro-RO"/>
        </w:rPr>
        <w:t>în cadrul structurii consult</w:t>
      </w:r>
      <w:r w:rsidR="005E7170">
        <w:rPr>
          <w:rFonts w:ascii="Times New Roman" w:hAnsi="Times New Roman" w:cs="Times New Roman"/>
          <w:bCs/>
          <w:sz w:val="28"/>
          <w:szCs w:val="28"/>
          <w:lang w:val="ro-RO"/>
        </w:rPr>
        <w:t>at</w:t>
      </w:r>
      <w:r w:rsidR="00B140CC">
        <w:rPr>
          <w:rFonts w:ascii="Times New Roman" w:hAnsi="Times New Roman" w:cs="Times New Roman"/>
          <w:bCs/>
          <w:sz w:val="28"/>
          <w:szCs w:val="28"/>
          <w:lang w:val="ro-RO"/>
        </w:rPr>
        <w:t>ive”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8D6F46" w:rsidRPr="0045448B" w:rsidRDefault="0045448B" w:rsidP="0045448B">
      <w:pPr>
        <w:pStyle w:val="NoSpacing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2. </w:t>
      </w:r>
      <w:r w:rsidR="00F0784B" w:rsidRPr="0058290C">
        <w:rPr>
          <w:rFonts w:ascii="Times New Roman" w:hAnsi="Times New Roman" w:cs="Times New Roman"/>
          <w:bCs/>
          <w:sz w:val="28"/>
          <w:szCs w:val="28"/>
          <w:lang w:val="ro-RO"/>
        </w:rPr>
        <w:t>La articolul 10</w:t>
      </w:r>
      <w:r w:rsidR="00B320AD" w:rsidRPr="0058290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alineatul </w:t>
      </w:r>
      <w:r w:rsidR="0058290C" w:rsidRPr="0058290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(4), textul ,,</w:t>
      </w:r>
      <w:r w:rsidR="0058290C" w:rsidRPr="00582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la propunerea comisiei paritare pentru descentralizare sau a ministerelor şi altor autorităţi administrative centrale, cu avizul Cancelariei de Stat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 se exclude</w:t>
      </w:r>
      <w:r w:rsidR="0058290C" w:rsidRPr="00582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8D6F46" w:rsidRDefault="0045448B" w:rsidP="0045448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5448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La articolul 14 alineatul (1)</w:t>
      </w:r>
      <w:r w:rsidR="0094075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litera h) textul ,,comisiei paritare pentru descentralizare” se substituie cu t</w:t>
      </w:r>
      <w:r w:rsidR="004865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extul ,,structurii consultative</w:t>
      </w:r>
      <w:r w:rsidR="005530F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”.</w:t>
      </w:r>
    </w:p>
    <w:p w:rsidR="00940753" w:rsidRPr="0045448B" w:rsidRDefault="00940753" w:rsidP="0045448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:rsidR="00E27EAE" w:rsidRPr="008D6F46" w:rsidRDefault="003B0595" w:rsidP="005530F9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DF5D8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Art.II</w:t>
      </w:r>
      <w:proofErr w:type="spellEnd"/>
      <w:r w:rsidRPr="00DF5D8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E27EAE" w:rsidRPr="005B32A7">
        <w:rPr>
          <w:rFonts w:ascii="Times New Roman" w:hAnsi="Times New Roman" w:cs="Times New Roman"/>
          <w:sz w:val="28"/>
          <w:szCs w:val="28"/>
          <w:lang w:val="ro-MO"/>
        </w:rPr>
        <w:t xml:space="preserve">- </w:t>
      </w:r>
      <w:r w:rsidR="00E27EA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Guvernul, în termen de </w:t>
      </w:r>
      <w:r w:rsidR="008D6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="00E27EA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luni de la data intrării în vigoare a prezentei legi</w:t>
      </w:r>
      <w:r w:rsidR="008D6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E27EA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va aduce actele sale normative î</w:t>
      </w:r>
      <w:r w:rsidR="008D6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n conformitate cu prezenta lege</w:t>
      </w:r>
      <w:r w:rsidR="00CD6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  <w:bookmarkStart w:id="0" w:name="_GoBack"/>
      <w:bookmarkEnd w:id="0"/>
    </w:p>
    <w:p w:rsidR="003B0595" w:rsidRDefault="00E27EAE" w:rsidP="003B059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5530F9" w:rsidRDefault="005530F9" w:rsidP="003B059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5530F9" w:rsidRPr="00960BC3" w:rsidRDefault="005530F9" w:rsidP="003B059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67792" w:rsidRPr="00960BC3" w:rsidRDefault="003B0595" w:rsidP="00F64B71">
      <w:pPr>
        <w:pStyle w:val="NoSpacing"/>
        <w:jc w:val="both"/>
        <w:rPr>
          <w:lang w:val="ro-MO"/>
        </w:rPr>
      </w:pPr>
      <w:r w:rsidRPr="00960BC3">
        <w:rPr>
          <w:rFonts w:ascii="Times New Roman" w:hAnsi="Times New Roman" w:cs="Times New Roman"/>
          <w:sz w:val="28"/>
          <w:szCs w:val="28"/>
          <w:lang w:val="ro-MO"/>
        </w:rPr>
        <w:tab/>
      </w:r>
      <w:r w:rsidR="00F64B71">
        <w:rPr>
          <w:rFonts w:ascii="Times New Roman" w:hAnsi="Times New Roman" w:cs="Times New Roman"/>
          <w:b/>
          <w:sz w:val="28"/>
          <w:szCs w:val="28"/>
          <w:lang w:val="ro-MO"/>
        </w:rPr>
        <w:t>Președintele Parlamentului</w:t>
      </w:r>
    </w:p>
    <w:sectPr w:rsidR="00F67792" w:rsidRPr="00960BC3" w:rsidSect="00F64B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AB"/>
    <w:multiLevelType w:val="hybridMultilevel"/>
    <w:tmpl w:val="2F8A3D8C"/>
    <w:lvl w:ilvl="0" w:tplc="90547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501E8"/>
    <w:multiLevelType w:val="hybridMultilevel"/>
    <w:tmpl w:val="47D29F12"/>
    <w:lvl w:ilvl="0" w:tplc="0534F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D46E48"/>
    <w:multiLevelType w:val="hybridMultilevel"/>
    <w:tmpl w:val="2884A520"/>
    <w:lvl w:ilvl="0" w:tplc="06E86E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4D1ED2"/>
    <w:multiLevelType w:val="hybridMultilevel"/>
    <w:tmpl w:val="59A217BE"/>
    <w:lvl w:ilvl="0" w:tplc="C8FCF166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95"/>
    <w:rsid w:val="00001AF7"/>
    <w:rsid w:val="0000757E"/>
    <w:rsid w:val="00036C50"/>
    <w:rsid w:val="00040AAE"/>
    <w:rsid w:val="00064189"/>
    <w:rsid w:val="00092D5F"/>
    <w:rsid w:val="000D58F1"/>
    <w:rsid w:val="000E4A56"/>
    <w:rsid w:val="000E6F1A"/>
    <w:rsid w:val="001111AC"/>
    <w:rsid w:val="00116D1F"/>
    <w:rsid w:val="00147B1C"/>
    <w:rsid w:val="00157B63"/>
    <w:rsid w:val="0017508E"/>
    <w:rsid w:val="0019605D"/>
    <w:rsid w:val="001A283C"/>
    <w:rsid w:val="001E362B"/>
    <w:rsid w:val="001E591D"/>
    <w:rsid w:val="0020762E"/>
    <w:rsid w:val="002137FE"/>
    <w:rsid w:val="002230B2"/>
    <w:rsid w:val="00281139"/>
    <w:rsid w:val="002A7F68"/>
    <w:rsid w:val="002C0A44"/>
    <w:rsid w:val="002C29AB"/>
    <w:rsid w:val="002E11D6"/>
    <w:rsid w:val="003110E5"/>
    <w:rsid w:val="00320CD2"/>
    <w:rsid w:val="0035504B"/>
    <w:rsid w:val="00363AB5"/>
    <w:rsid w:val="00371499"/>
    <w:rsid w:val="00377B14"/>
    <w:rsid w:val="0038610A"/>
    <w:rsid w:val="00394FAC"/>
    <w:rsid w:val="003A1C51"/>
    <w:rsid w:val="003A4D14"/>
    <w:rsid w:val="003B0595"/>
    <w:rsid w:val="003C34E7"/>
    <w:rsid w:val="003D7C72"/>
    <w:rsid w:val="003E0A6E"/>
    <w:rsid w:val="003E3149"/>
    <w:rsid w:val="003F2F1C"/>
    <w:rsid w:val="003F4981"/>
    <w:rsid w:val="0040256E"/>
    <w:rsid w:val="00407688"/>
    <w:rsid w:val="00414349"/>
    <w:rsid w:val="00415949"/>
    <w:rsid w:val="00417B12"/>
    <w:rsid w:val="004228CE"/>
    <w:rsid w:val="00436347"/>
    <w:rsid w:val="00445580"/>
    <w:rsid w:val="004503BF"/>
    <w:rsid w:val="0045448B"/>
    <w:rsid w:val="004751C3"/>
    <w:rsid w:val="0048068F"/>
    <w:rsid w:val="00481193"/>
    <w:rsid w:val="00482BD7"/>
    <w:rsid w:val="00484AD4"/>
    <w:rsid w:val="0048655E"/>
    <w:rsid w:val="00487325"/>
    <w:rsid w:val="00487747"/>
    <w:rsid w:val="0049661F"/>
    <w:rsid w:val="004A22C1"/>
    <w:rsid w:val="004B3E21"/>
    <w:rsid w:val="004D61A1"/>
    <w:rsid w:val="004E68C5"/>
    <w:rsid w:val="004F6607"/>
    <w:rsid w:val="005118BA"/>
    <w:rsid w:val="005340F2"/>
    <w:rsid w:val="005372AB"/>
    <w:rsid w:val="00537706"/>
    <w:rsid w:val="00550553"/>
    <w:rsid w:val="005530F9"/>
    <w:rsid w:val="00553447"/>
    <w:rsid w:val="0057646C"/>
    <w:rsid w:val="0058290C"/>
    <w:rsid w:val="0058409C"/>
    <w:rsid w:val="005862BC"/>
    <w:rsid w:val="005C1D73"/>
    <w:rsid w:val="005C5BDD"/>
    <w:rsid w:val="005E7170"/>
    <w:rsid w:val="005F2DD3"/>
    <w:rsid w:val="005F720F"/>
    <w:rsid w:val="00602A9F"/>
    <w:rsid w:val="00616772"/>
    <w:rsid w:val="00617FC6"/>
    <w:rsid w:val="00624F20"/>
    <w:rsid w:val="00633822"/>
    <w:rsid w:val="00637945"/>
    <w:rsid w:val="006463EA"/>
    <w:rsid w:val="006527B3"/>
    <w:rsid w:val="00660BD8"/>
    <w:rsid w:val="006627C5"/>
    <w:rsid w:val="006724DF"/>
    <w:rsid w:val="006C27F1"/>
    <w:rsid w:val="006D7330"/>
    <w:rsid w:val="006F7110"/>
    <w:rsid w:val="00740FA3"/>
    <w:rsid w:val="00774600"/>
    <w:rsid w:val="007E68AD"/>
    <w:rsid w:val="007E69B3"/>
    <w:rsid w:val="007E6ECD"/>
    <w:rsid w:val="007F7414"/>
    <w:rsid w:val="00812FAD"/>
    <w:rsid w:val="0082374D"/>
    <w:rsid w:val="00825A4F"/>
    <w:rsid w:val="00830374"/>
    <w:rsid w:val="0085073D"/>
    <w:rsid w:val="008509BE"/>
    <w:rsid w:val="008865FC"/>
    <w:rsid w:val="008867C6"/>
    <w:rsid w:val="008A5565"/>
    <w:rsid w:val="008D2F9A"/>
    <w:rsid w:val="008D6F46"/>
    <w:rsid w:val="008E4EE2"/>
    <w:rsid w:val="008E5A33"/>
    <w:rsid w:val="008F5CC2"/>
    <w:rsid w:val="009219DD"/>
    <w:rsid w:val="00940753"/>
    <w:rsid w:val="00941E99"/>
    <w:rsid w:val="00960BC3"/>
    <w:rsid w:val="0096161A"/>
    <w:rsid w:val="009736C4"/>
    <w:rsid w:val="009813A9"/>
    <w:rsid w:val="00986C63"/>
    <w:rsid w:val="009906E6"/>
    <w:rsid w:val="00997AB6"/>
    <w:rsid w:val="009A30E2"/>
    <w:rsid w:val="009B72AA"/>
    <w:rsid w:val="00A00A38"/>
    <w:rsid w:val="00A321DD"/>
    <w:rsid w:val="00A665B2"/>
    <w:rsid w:val="00A767C7"/>
    <w:rsid w:val="00A76902"/>
    <w:rsid w:val="00A772B4"/>
    <w:rsid w:val="00A84B2F"/>
    <w:rsid w:val="00AB2245"/>
    <w:rsid w:val="00AB71CA"/>
    <w:rsid w:val="00AD7FE1"/>
    <w:rsid w:val="00B03C77"/>
    <w:rsid w:val="00B1207E"/>
    <w:rsid w:val="00B13DF4"/>
    <w:rsid w:val="00B140CC"/>
    <w:rsid w:val="00B21F76"/>
    <w:rsid w:val="00B320AD"/>
    <w:rsid w:val="00B57A23"/>
    <w:rsid w:val="00B64F63"/>
    <w:rsid w:val="00B71717"/>
    <w:rsid w:val="00BF4395"/>
    <w:rsid w:val="00C02BEE"/>
    <w:rsid w:val="00C16CCB"/>
    <w:rsid w:val="00C315FE"/>
    <w:rsid w:val="00C566A9"/>
    <w:rsid w:val="00C85DF9"/>
    <w:rsid w:val="00CB5D92"/>
    <w:rsid w:val="00CD1AFE"/>
    <w:rsid w:val="00CD678A"/>
    <w:rsid w:val="00D1315C"/>
    <w:rsid w:val="00D20FB9"/>
    <w:rsid w:val="00D568ED"/>
    <w:rsid w:val="00D64413"/>
    <w:rsid w:val="00D93611"/>
    <w:rsid w:val="00DA2FA2"/>
    <w:rsid w:val="00DE0DDE"/>
    <w:rsid w:val="00DF5D8C"/>
    <w:rsid w:val="00E10A7D"/>
    <w:rsid w:val="00E27EAE"/>
    <w:rsid w:val="00E4273C"/>
    <w:rsid w:val="00E608C2"/>
    <w:rsid w:val="00E661B1"/>
    <w:rsid w:val="00E72E5F"/>
    <w:rsid w:val="00EB0FA6"/>
    <w:rsid w:val="00EB4EAF"/>
    <w:rsid w:val="00EB4ECC"/>
    <w:rsid w:val="00ED2DEA"/>
    <w:rsid w:val="00EE0A17"/>
    <w:rsid w:val="00F017F2"/>
    <w:rsid w:val="00F0784B"/>
    <w:rsid w:val="00F10A46"/>
    <w:rsid w:val="00F17D26"/>
    <w:rsid w:val="00F26B34"/>
    <w:rsid w:val="00F27731"/>
    <w:rsid w:val="00F44815"/>
    <w:rsid w:val="00F46D29"/>
    <w:rsid w:val="00F64B71"/>
    <w:rsid w:val="00F67792"/>
    <w:rsid w:val="00F70914"/>
    <w:rsid w:val="00F72E1A"/>
    <w:rsid w:val="00F8126D"/>
    <w:rsid w:val="00F84005"/>
    <w:rsid w:val="00F914F1"/>
    <w:rsid w:val="00F92EF2"/>
    <w:rsid w:val="00FB739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3B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B05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60B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3B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B05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60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Bivol</dc:creator>
  <cp:lastModifiedBy>Sergiu Bivol</cp:lastModifiedBy>
  <cp:revision>37</cp:revision>
  <dcterms:created xsi:type="dcterms:W3CDTF">2017-12-28T08:16:00Z</dcterms:created>
  <dcterms:modified xsi:type="dcterms:W3CDTF">2018-01-12T06:44:00Z</dcterms:modified>
</cp:coreProperties>
</file>