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A94" w:rsidRPr="007653E2" w:rsidRDefault="005B6A94" w:rsidP="005B6A94">
      <w:pPr>
        <w:spacing w:after="0"/>
        <w:mirrorIndents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7653E2">
        <w:rPr>
          <w:rFonts w:ascii="Times New Roman" w:hAnsi="Times New Roman"/>
          <w:b/>
          <w:sz w:val="28"/>
          <w:szCs w:val="28"/>
          <w:lang w:val="ro-MO"/>
        </w:rPr>
        <w:t>NOTĂ INFORMATIVĂ</w:t>
      </w:r>
    </w:p>
    <w:p w:rsidR="005B6A94" w:rsidRPr="007653E2" w:rsidRDefault="005B6A94" w:rsidP="000B7E98">
      <w:pPr>
        <w:spacing w:after="0"/>
        <w:jc w:val="center"/>
        <w:rPr>
          <w:rFonts w:ascii="Times New Roman" w:hAnsi="Times New Roman"/>
          <w:b/>
          <w:sz w:val="28"/>
          <w:szCs w:val="28"/>
          <w:lang w:val="ro-MO"/>
        </w:rPr>
      </w:pPr>
      <w:r w:rsidRPr="007653E2">
        <w:rPr>
          <w:rFonts w:ascii="Times New Roman" w:hAnsi="Times New Roman"/>
          <w:b/>
          <w:i/>
          <w:sz w:val="28"/>
          <w:szCs w:val="28"/>
          <w:lang w:val="ro-MO"/>
        </w:rPr>
        <w:t xml:space="preserve">la proiectul hotărârii Guvernului „Cu privire la </w:t>
      </w:r>
      <w:r w:rsidR="000B7E98" w:rsidRPr="007653E2">
        <w:rPr>
          <w:rFonts w:ascii="Times New Roman" w:hAnsi="Times New Roman"/>
          <w:b/>
          <w:i/>
          <w:sz w:val="28"/>
          <w:szCs w:val="28"/>
          <w:lang w:val="ro-MO"/>
        </w:rPr>
        <w:t>unele m</w:t>
      </w:r>
      <w:proofErr w:type="spellStart"/>
      <w:r w:rsidR="000B7E98" w:rsidRPr="007653E2">
        <w:rPr>
          <w:rFonts w:ascii="Times New Roman" w:hAnsi="Times New Roman"/>
          <w:b/>
          <w:i/>
          <w:sz w:val="28"/>
          <w:szCs w:val="28"/>
          <w:lang w:val="ro-RO"/>
        </w:rPr>
        <w:t>ăsuri</w:t>
      </w:r>
      <w:proofErr w:type="spellEnd"/>
      <w:r w:rsidR="000B7E98" w:rsidRPr="007653E2">
        <w:rPr>
          <w:rFonts w:ascii="Times New Roman" w:hAnsi="Times New Roman"/>
          <w:b/>
          <w:sz w:val="28"/>
          <w:szCs w:val="28"/>
          <w:lang w:val="ro-MO"/>
        </w:rPr>
        <w:t xml:space="preserve"> de reorganizare a sistemului administrativ al Ministerului Afacerilor Interne</w:t>
      </w:r>
      <w:r w:rsidRPr="007653E2">
        <w:rPr>
          <w:rFonts w:ascii="Times New Roman" w:hAnsi="Times New Roman"/>
          <w:b/>
          <w:i/>
          <w:sz w:val="28"/>
          <w:szCs w:val="28"/>
          <w:lang w:val="ro-MO"/>
        </w:rPr>
        <w:t>”</w:t>
      </w:r>
    </w:p>
    <w:p w:rsidR="005B6A94" w:rsidRPr="00AA73C4" w:rsidRDefault="005B6A94" w:rsidP="005B6A94">
      <w:pPr>
        <w:spacing w:after="0"/>
        <w:mirrorIndents/>
        <w:jc w:val="center"/>
        <w:rPr>
          <w:rFonts w:ascii="Times New Roman" w:hAnsi="Times New Roman"/>
          <w:b/>
          <w:i/>
          <w:sz w:val="24"/>
          <w:szCs w:val="24"/>
          <w:lang w:val="ro-MO"/>
        </w:rPr>
      </w:pPr>
    </w:p>
    <w:tbl>
      <w:tblPr>
        <w:tblW w:w="9360" w:type="dxa"/>
        <w:tblInd w:w="18" w:type="dxa"/>
        <w:tblLook w:val="04A0" w:firstRow="1" w:lastRow="0" w:firstColumn="1" w:lastColumn="0" w:noHBand="0" w:noVBand="1"/>
      </w:tblPr>
      <w:tblGrid>
        <w:gridCol w:w="9360"/>
      </w:tblGrid>
      <w:tr w:rsidR="005B6A94" w:rsidRPr="00957A3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120" w:line="259" w:lineRule="auto"/>
              <w:ind w:left="418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Condițiile ce au impus elaborarea proiectului de act normativ și finalitățile urmărite</w:t>
            </w:r>
          </w:p>
        </w:tc>
      </w:tr>
      <w:tr w:rsidR="005B6A94" w:rsidRPr="00957A34" w:rsidTr="002C3455">
        <w:tc>
          <w:tcPr>
            <w:tcW w:w="9360" w:type="dxa"/>
            <w:shd w:val="clear" w:color="auto" w:fill="auto"/>
          </w:tcPr>
          <w:p w:rsidR="005171ED" w:rsidRPr="007653E2" w:rsidRDefault="00392233" w:rsidP="00047B2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La 22 decembrie 2017, Parla</w:t>
            </w:r>
            <w:r w:rsidR="001D746A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mentul a a</w:t>
            </w:r>
            <w:r w:rsidR="003B741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dopt</w:t>
            </w:r>
            <w:r w:rsidR="001D746A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at Legea nr.318</w:t>
            </w:r>
            <w:r w:rsidR="00071442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pentru modificarea și completarea unor acte legislative</w:t>
            </w:r>
            <w:r w:rsid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prin care a </w:t>
            </w:r>
            <w:r w:rsidR="003B741B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modificat </w:t>
            </w:r>
            <w:r w:rsidR="003E686D" w:rsidRPr="0086741C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>Legea nr.589-XIII din 22 septembrie 1995 privind</w:t>
            </w:r>
            <w:r w:rsidR="003E686D" w:rsidRPr="0086741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O" w:eastAsia="ru-RU"/>
              </w:rPr>
              <w:t xml:space="preserve"> </w:t>
            </w:r>
            <w:r w:rsidR="003E686D" w:rsidRPr="0086741C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>rezervele materiale de stat și de mobilizare</w:t>
            </w:r>
            <w:r w:rsidR="003E686D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</w:t>
            </w:r>
            <w:r w:rsidR="003B741B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 și </w:t>
            </w:r>
            <w:r w:rsidR="003B741B" w:rsidRPr="0086741C">
              <w:rPr>
                <w:rFonts w:ascii="Times New Roman" w:hAnsi="Times New Roman" w:cs="Times New Roman"/>
                <w:bCs/>
                <w:sz w:val="28"/>
                <w:szCs w:val="28"/>
                <w:lang w:val="ro-MO" w:eastAsia="ru-RU"/>
              </w:rPr>
              <w:t xml:space="preserve">Legea nr.174 din 25 iulie 2014 </w:t>
            </w:r>
            <w:r w:rsidR="003B741B" w:rsidRPr="0086741C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cu privire la organizarea şi funcționarea Serviciului național unic pentru apelurile de urgență 112</w:t>
            </w:r>
            <w:r w:rsidR="00957A34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.</w:t>
            </w:r>
            <w:bookmarkStart w:id="0" w:name="_GoBack"/>
            <w:bookmarkEnd w:id="0"/>
            <w:r w:rsidR="003B741B" w:rsidRPr="0086741C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 </w:t>
            </w:r>
            <w:r w:rsidR="00047B2F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</w:p>
          <w:p w:rsidR="00237DED" w:rsidRDefault="00047B2F" w:rsidP="00047B2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Conform </w:t>
            </w:r>
            <w:r w:rsidR="005171ED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conceptului</w:t>
            </w:r>
            <w:r w:rsidR="00C25C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</w:t>
            </w:r>
            <w:r w:rsidR="005171ED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egii</w:t>
            </w:r>
            <w:r w:rsidR="00C25C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nr.318,</w:t>
            </w:r>
            <w:r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5171ED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s-a modificat </w:t>
            </w:r>
            <w:r w:rsidR="004A7C7E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cadrul legislativ cu referire </w:t>
            </w:r>
            <w:r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statutul juridic al Agenției Rezerve Materiale și al </w:t>
            </w:r>
            <w:r w:rsidR="00332CDE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subordonării </w:t>
            </w:r>
            <w:r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Serviciului 112</w:t>
            </w:r>
            <w:r w:rsidR="004A7C7E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C25C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prin care s-a abilitat Guvernul </w:t>
            </w:r>
            <w:r w:rsidR="00C25CE2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să decidă asupra </w:t>
            </w:r>
            <w:r w:rsidR="005C55E0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desemnării autorității responsabile de implementarea politicilor în domeniul rezervelor materiale de stat și de mobilizare, precum și </w:t>
            </w:r>
            <w:r w:rsidR="00D77366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să decidă asupra desemnării</w:t>
            </w:r>
            <w:r w:rsidR="004A7C7E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proofErr w:type="spellStart"/>
            <w:r w:rsidR="00727903" w:rsidRPr="00177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organului</w:t>
            </w:r>
            <w:proofErr w:type="spellEnd"/>
            <w:r w:rsidR="00727903" w:rsidRPr="00177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central de </w:t>
            </w:r>
            <w:proofErr w:type="spellStart"/>
            <w:r w:rsidR="00727903" w:rsidRPr="00177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specialitate</w:t>
            </w:r>
            <w:proofErr w:type="spellEnd"/>
            <w:r w:rsidR="00727903" w:rsidRPr="00177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care </w:t>
            </w:r>
            <w:proofErr w:type="spellStart"/>
            <w:r w:rsidR="00727903" w:rsidRPr="00177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va</w:t>
            </w:r>
            <w:proofErr w:type="spellEnd"/>
            <w:r w:rsidR="00727903" w:rsidRPr="00177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proofErr w:type="spellStart"/>
            <w:r w:rsidR="00727903" w:rsidRPr="00177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asigura</w:t>
            </w:r>
            <w:proofErr w:type="spellEnd"/>
            <w:r w:rsidR="00727903" w:rsidRPr="0017722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 xml:space="preserve"> </w:t>
            </w:r>
            <w:r w:rsidR="00727903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exercitarea funcției de fondator al Instituției publice „Serviciul național unic pentru apelurile de urgență 112”</w:t>
            </w:r>
            <w:r w:rsid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. </w:t>
            </w:r>
          </w:p>
          <w:p w:rsidR="00047B2F" w:rsidRPr="0017722D" w:rsidRDefault="0017722D" w:rsidP="00047B2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Acest fapt, </w:t>
            </w:r>
            <w:r w:rsidR="009518E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corespunde conceptului reformei administrației publice</w:t>
            </w:r>
            <w:r w:rsidR="00237DE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9518E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și 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</w:t>
            </w:r>
            <w:r w:rsidR="00047B2F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creat</w:t>
            </w:r>
            <w:r w:rsidR="009518EA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cadrul</w:t>
            </w:r>
            <w:r w:rsidR="007653E2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normativ necesar </w:t>
            </w:r>
            <w:r w:rsidR="00047B2F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transfer</w:t>
            </w:r>
            <w:r w:rsidR="00EA7866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ării</w:t>
            </w:r>
            <w:r w:rsidR="00047B2F" w:rsidRPr="0017722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acestor entități în sfera de competență a Ministerului Afacerilor Interne. </w:t>
            </w:r>
          </w:p>
          <w:p w:rsidR="0080440B" w:rsidRPr="007653E2" w:rsidRDefault="00056C49" w:rsidP="0080440B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Este de remarcat că</w:t>
            </w:r>
            <w:r w:rsidR="00040179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="00F746E1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potrivit Regulamentul</w:t>
            </w:r>
            <w:r w:rsidR="0080440B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ui</w:t>
            </w:r>
            <w:r w:rsidR="00F746E1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cu privire la organizarea și funcționarea Ministerului Afaceri</w:t>
            </w:r>
            <w:r w:rsidR="00A55156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lor Interne, aprobat prin Hotărâ</w:t>
            </w:r>
            <w:r w:rsidR="00F746E1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rea Guvernului nr.693/2017, acest minister asigură </w:t>
            </w:r>
            <w:r w:rsidR="00237DE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elaborarea și </w:t>
            </w:r>
            <w:r w:rsidR="00F746E1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realizarea politicii guvernamentale în domeniul rezervelor materiale de stat și de mobilizare</w:t>
            </w:r>
            <w:r w:rsidR="0080440B" w:rsidRPr="007653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și a politicii în domeniul gestionării crizelor și situațiilor de urgență.  </w:t>
            </w:r>
          </w:p>
          <w:p w:rsidR="00F066F5" w:rsidRPr="00F066F5" w:rsidRDefault="00F066F5" w:rsidP="00EA786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12"/>
                <w:szCs w:val="26"/>
                <w:lang w:val="ro-MO"/>
              </w:rPr>
            </w:pPr>
          </w:p>
        </w:tc>
      </w:tr>
      <w:tr w:rsidR="005B6A94" w:rsidRPr="00957A3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 xml:space="preserve">Principalele prevederi, locul actului în sistemul de acte normative, evidenţierea elementelor noi </w:t>
            </w:r>
          </w:p>
        </w:tc>
      </w:tr>
      <w:tr w:rsidR="005B6A94" w:rsidRPr="00957A34" w:rsidTr="002C3455">
        <w:tc>
          <w:tcPr>
            <w:tcW w:w="9360" w:type="dxa"/>
            <w:shd w:val="clear" w:color="auto" w:fill="auto"/>
          </w:tcPr>
          <w:p w:rsidR="00EA7866" w:rsidRPr="003E686D" w:rsidRDefault="00EA7866" w:rsidP="00EA7866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scopul realizării </w:t>
            </w:r>
            <w:r w:rsidR="008025A4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modificărilor operate prin Legea</w:t>
            </w: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nr.318, a fost elaborat proiectul </w:t>
            </w:r>
            <w:r w:rsidRPr="003E686D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hotărârii Guvernului „Cu privire la unele m</w:t>
            </w:r>
            <w:proofErr w:type="spellStart"/>
            <w:r w:rsidRPr="003E686D">
              <w:rPr>
                <w:rFonts w:ascii="Times New Roman" w:hAnsi="Times New Roman" w:cs="Times New Roman"/>
                <w:i/>
                <w:sz w:val="28"/>
                <w:szCs w:val="28"/>
                <w:lang w:val="ro-RO"/>
              </w:rPr>
              <w:t>ăsuri</w:t>
            </w:r>
            <w:proofErr w:type="spellEnd"/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Pr="003E686D">
              <w:rPr>
                <w:rFonts w:ascii="Times New Roman" w:hAnsi="Times New Roman" w:cs="Times New Roman"/>
                <w:i/>
                <w:sz w:val="28"/>
                <w:szCs w:val="28"/>
                <w:lang w:val="ro-MO"/>
              </w:rPr>
              <w:t>de reorganizare a sistemului administrativ al Ministerului Afacerilor Interne”.</w:t>
            </w:r>
          </w:p>
          <w:p w:rsidR="00344B5D" w:rsidRPr="003E686D" w:rsidRDefault="00EA7866" w:rsidP="00D042FE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Aceste </w:t>
            </w:r>
            <w:r w:rsidR="00344B5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măsuri vizează:</w:t>
            </w:r>
          </w:p>
          <w:p w:rsidR="0070193D" w:rsidRPr="003E686D" w:rsidRDefault="00344B5D" w:rsidP="0070193D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I. R</w:t>
            </w:r>
            <w:r w:rsidR="006A114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eorganizarea prin transformare a Agenției Rezerve Materiale din autoritate administrativă centrală în su</w:t>
            </w:r>
            <w:r w:rsidR="005E4126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bordinea </w:t>
            </w:r>
            <w:r w:rsidR="005342CE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Guvernului</w:t>
            </w:r>
            <w:r w:rsidR="005E4126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în autoritate</w:t>
            </w:r>
            <w:r w:rsidR="006A114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administrativă în subordinea Ministerului Afacerilor Interne.</w:t>
            </w:r>
          </w:p>
          <w:p w:rsidR="0070193D" w:rsidRPr="003E686D" w:rsidRDefault="00D876EA" w:rsidP="0070193D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</w:t>
            </w:r>
            <w:r w:rsidR="007B6E7E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entru a asigura co</w:t>
            </w:r>
            <w:r w:rsidR="00337804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ntinuitatea conducerii Agenției, </w:t>
            </w:r>
            <w:proofErr w:type="spellStart"/>
            <w:r w:rsidR="00337804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pînă</w:t>
            </w:r>
            <w:proofErr w:type="spellEnd"/>
            <w:r w:rsidR="00337804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la </w:t>
            </w:r>
            <w:r w:rsidR="00FC1DC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numirea</w:t>
            </w:r>
            <w:r w:rsidR="00337804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directorului</w:t>
            </w:r>
            <w:r w:rsidR="0070193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="00E6368F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la punctul 3</w:t>
            </w:r>
            <w:r w:rsidR="00337804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din proiect se propune </w:t>
            </w:r>
            <w:r w:rsidR="00FC1DC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ca </w:t>
            </w:r>
            <w:r w:rsidR="0070193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exercitarea împuternicirilor de conducere </w:t>
            </w:r>
            <w:r w:rsidR="00FC1DC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Agenției să fie realizate </w:t>
            </w:r>
            <w:r w:rsidR="008507F6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în continuare </w:t>
            </w:r>
            <w:r w:rsidR="0070193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de către </w:t>
            </w:r>
            <w:r w:rsidR="0070193D" w:rsidRPr="003E686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ro-MO"/>
              </w:rPr>
              <w:t>persoana desemnată de Guvern prin dispoziția nr.108-d din 15 noiembrie 2017</w:t>
            </w:r>
            <w:r w:rsidR="0070193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7B6E7E" w:rsidRPr="003E686D" w:rsidRDefault="004F1A73" w:rsidP="009B6B8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Este de remarcat, că potrivit art.9</w:t>
            </w:r>
            <w:r w:rsidR="00E96DA8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alin.(1) litera a</w:t>
            </w:r>
            <w:r w:rsidR="00DF52B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) din Legea nr.158/2008</w:t>
            </w:r>
            <w:r w:rsidR="00E16D9F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cu privire la funcția publică și statutul funcționarului public</w:t>
            </w:r>
            <w:r w:rsidR="00DF52BD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conducătorul și adjunctul conducătorului </w:t>
            </w:r>
            <w:r w:rsidR="00020B8F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organul</w:t>
            </w:r>
            <w:r w:rsidR="00D43B6A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ui</w:t>
            </w:r>
            <w:r w:rsidR="00020B8F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din subordinea ministerelor face parte din categoria func</w:t>
            </w:r>
            <w:r w:rsidR="002E0E6C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ționarilor publici de conducere.</w:t>
            </w:r>
          </w:p>
          <w:p w:rsidR="00716388" w:rsidRPr="003E686D" w:rsidRDefault="00D43B6A" w:rsidP="00716388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Prin urmare, </w:t>
            </w:r>
            <w:r w:rsidR="009A3890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ocuparea funcției de director al Agenției Rezerve Materiale</w:t>
            </w:r>
            <w:r w:rsidR="00E16D9F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se va realiza </w:t>
            </w:r>
            <w:r w:rsidR="00E6368F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prin</w:t>
            </w:r>
            <w:r w:rsidR="00E16D9F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modalitățile</w:t>
            </w:r>
            <w:r w:rsidR="0072150B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statuat</w:t>
            </w:r>
            <w:r w:rsidR="00E16D9F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e la art.28 din Legea nr.158/200</w:t>
            </w:r>
            <w:r w:rsidR="0072150B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8</w:t>
            </w:r>
            <w:r w:rsidR="00E6368F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.</w:t>
            </w:r>
          </w:p>
          <w:p w:rsidR="0000464C" w:rsidRPr="003E686D" w:rsidRDefault="00E6368F" w:rsidP="0000464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lastRenderedPageBreak/>
              <w:t xml:space="preserve">În </w:t>
            </w:r>
            <w:r w:rsidR="00461087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acest sens, la pct.5 din proiect</w:t>
            </w:r>
            <w:r w:rsidR="008507F6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,</w:t>
            </w:r>
            <w:r w:rsidR="00461087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se pune în sarcina Ministerul Afacerilor Interne să inițieze </w:t>
            </w:r>
            <w:r w:rsidR="00EE22C1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procedurile </w:t>
            </w:r>
            <w:r w:rsidR="00716388" w:rsidRPr="003E686D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legale necesare pentru ocuparea funcției de director al Agenției Rezerve Materiale.</w:t>
            </w:r>
          </w:p>
          <w:p w:rsidR="0000464C" w:rsidRPr="003E686D" w:rsidRDefault="00EE22C1" w:rsidP="0000464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</w:pP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După numirea directorului Agenției, în termen de 20 zile</w:t>
            </w:r>
            <w:r w:rsidR="0000464C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, </w:t>
            </w:r>
            <w:r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 </w:t>
            </w:r>
            <w:r w:rsidR="0000464C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Ministerul Afacerilor Interne </w:t>
            </w:r>
            <w:r w:rsidR="00D410E2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>v</w:t>
            </w:r>
            <w:r w:rsidR="0000464C" w:rsidRPr="003E686D">
              <w:rPr>
                <w:rFonts w:ascii="Times New Roman" w:hAnsi="Times New Roman" w:cs="Times New Roman"/>
                <w:sz w:val="28"/>
                <w:szCs w:val="28"/>
                <w:lang w:val="ro-MO"/>
              </w:rPr>
              <w:t xml:space="preserve">a prezenta </w:t>
            </w:r>
            <w:r w:rsidR="0000464C" w:rsidRPr="003E686D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Guvernului spre examinare, în modul stabilit, structura, efectivul-limită şi regulamentul de organizare şi funcţionare a Agenției Rezerve Materiale</w:t>
            </w:r>
            <w:r w:rsidR="00F904E6" w:rsidRPr="003E686D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 în conformitate cu art.15 din Legea nr.98/2012 privind administrația publică centrală de specialitate.</w:t>
            </w:r>
          </w:p>
          <w:p w:rsidR="00D876EA" w:rsidRPr="003E686D" w:rsidRDefault="00D876EA" w:rsidP="0000464C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E686D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Totodată, proiectul de </w:t>
            </w:r>
            <w:proofErr w:type="spellStart"/>
            <w:r w:rsidRPr="003E686D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>hotărîre</w:t>
            </w:r>
            <w:proofErr w:type="spellEnd"/>
            <w:r w:rsidRPr="003E686D">
              <w:rPr>
                <w:rFonts w:ascii="Times New Roman" w:hAnsi="Times New Roman" w:cs="Times New Roman"/>
                <w:sz w:val="28"/>
                <w:szCs w:val="28"/>
                <w:lang w:val="ro-MO" w:eastAsia="ru-RU"/>
              </w:rPr>
              <w:t xml:space="preserve"> prevede reglementări privind personalul Agenției Rezerve Materiale (pct.2 din proiect).</w:t>
            </w:r>
          </w:p>
          <w:p w:rsidR="00F906CD" w:rsidRPr="003E686D" w:rsidRDefault="00344B5D" w:rsidP="009B6B8F">
            <w:pPr>
              <w:pStyle w:val="NoSpacing"/>
              <w:ind w:firstLine="549"/>
              <w:jc w:val="both"/>
              <w:rPr>
                <w:rFonts w:ascii="Times New Roman" w:hAnsi="Times New Roman" w:cs="Times New Roman"/>
                <w:sz w:val="28"/>
                <w:szCs w:val="28"/>
                <w:lang w:val="ro-MO"/>
              </w:rPr>
            </w:pPr>
            <w:r w:rsidRPr="003E686D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II. </w:t>
            </w:r>
            <w:r w:rsidR="00CA7FB5" w:rsidRPr="003E686D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De asemenea, proiectul de </w:t>
            </w:r>
            <w:proofErr w:type="spellStart"/>
            <w:r w:rsidR="005342CE" w:rsidRPr="003E686D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>hotărîre</w:t>
            </w:r>
            <w:proofErr w:type="spellEnd"/>
            <w:r w:rsidR="005342CE" w:rsidRPr="003E686D">
              <w:rPr>
                <w:rFonts w:ascii="Times New Roman" w:hAnsi="Times New Roman" w:cs="Times New Roman"/>
                <w:bCs/>
                <w:sz w:val="28"/>
                <w:szCs w:val="28"/>
                <w:lang w:val="ro-MO"/>
              </w:rPr>
              <w:t xml:space="preserve"> prevede </w:t>
            </w:r>
            <w:r w:rsidR="005D0544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transmite</w:t>
            </w:r>
            <w:r w:rsidR="006251D4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rea</w:t>
            </w:r>
            <w:r w:rsidR="005D0544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exercit</w:t>
            </w:r>
            <w:r w:rsidR="006251D4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ării</w:t>
            </w:r>
            <w:r w:rsidR="005D0544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funcției de fondator al Instituției publice „Serviciul național unic pentru apelurile de urgență 112” </w:t>
            </w:r>
            <w:r w:rsidR="006251D4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către Ministerul</w:t>
            </w:r>
            <w:r w:rsidR="005D0544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Afacerilor Interne</w:t>
            </w:r>
            <w:r w:rsidR="00D27051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(pct.4)</w:t>
            </w:r>
            <w:r w:rsidR="005D0544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  <w:r w:rsidR="00F906CD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S</w:t>
            </w:r>
            <w:r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uplimentar</w:t>
            </w:r>
            <w:r w:rsidR="00F906CD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se pune în sarcina Ministerului să </w:t>
            </w:r>
            <w:r w:rsidR="00F906CD" w:rsidRPr="003E686D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 xml:space="preserve">analizeze activitatea </w:t>
            </w:r>
            <w:r w:rsidR="00F906CD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Instituției publice „Serviciul național unic pentru</w:t>
            </w:r>
            <w:r w:rsidR="009B6B8F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apelurile de urgență 112” și să înainteze</w:t>
            </w:r>
            <w:r w:rsidR="00F906CD" w:rsidRPr="003E686D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Guvernului propuneri de optimizare a structurii și activității acestei instituții, inclusiv propuneri de modificare și completare a cadrului normativ, precum și alte măsuri necesare în vederea organizării activității acestei instituții</w:t>
            </w:r>
            <w:r w:rsidR="00F906CD" w:rsidRPr="003E686D">
              <w:rPr>
                <w:rFonts w:ascii="Times New Roman" w:hAnsi="Times New Roman" w:cs="Times New Roman"/>
                <w:sz w:val="28"/>
                <w:szCs w:val="28"/>
                <w:lang w:val="ro-RO" w:eastAsia="ru-RU"/>
              </w:rPr>
              <w:t>.</w:t>
            </w:r>
          </w:p>
          <w:p w:rsidR="006251D4" w:rsidRPr="00F066F5" w:rsidRDefault="006251D4" w:rsidP="005D0544">
            <w:pPr>
              <w:pStyle w:val="NoSpacing"/>
              <w:ind w:firstLine="549"/>
              <w:jc w:val="both"/>
              <w:rPr>
                <w:rFonts w:ascii="Times New Roman" w:hAnsi="Times New Roman"/>
                <w:sz w:val="14"/>
                <w:szCs w:val="26"/>
                <w:lang w:val="ro-MO"/>
              </w:rPr>
            </w:pPr>
          </w:p>
        </w:tc>
      </w:tr>
      <w:tr w:rsidR="005B6A94" w:rsidRPr="00957A3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lastRenderedPageBreak/>
              <w:t>Descrierea gradului de compatibilitate  a prevederilor proiectului cu legislația Uniunii Europene</w:t>
            </w:r>
          </w:p>
        </w:tc>
      </w:tr>
      <w:tr w:rsidR="005B6A94" w:rsidRPr="00957A34" w:rsidTr="002C3455">
        <w:tc>
          <w:tcPr>
            <w:tcW w:w="9360" w:type="dxa"/>
            <w:shd w:val="clear" w:color="auto" w:fill="auto"/>
          </w:tcPr>
          <w:p w:rsidR="005B6A94" w:rsidRPr="00753156" w:rsidRDefault="005B6A94" w:rsidP="00366FD7">
            <w:pPr>
              <w:spacing w:after="12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753156">
              <w:rPr>
                <w:rFonts w:ascii="Times New Roman" w:hAnsi="Times New Roman"/>
                <w:sz w:val="28"/>
                <w:szCs w:val="28"/>
                <w:lang w:val="ro-MO"/>
              </w:rPr>
              <w:t>Prezentul proiect de nu contravine legislației Uniunii Europene.</w:t>
            </w:r>
          </w:p>
        </w:tc>
      </w:tr>
      <w:tr w:rsidR="005B6A94" w:rsidRPr="00AA73C4" w:rsidTr="002C3455">
        <w:tc>
          <w:tcPr>
            <w:tcW w:w="9360" w:type="dxa"/>
            <w:shd w:val="clear" w:color="auto" w:fill="D9D9D9"/>
          </w:tcPr>
          <w:p w:rsidR="005B6A94" w:rsidRPr="00AA73C4" w:rsidRDefault="005B6A94" w:rsidP="005B6A94">
            <w:pPr>
              <w:numPr>
                <w:ilvl w:val="0"/>
                <w:numId w:val="2"/>
              </w:numPr>
              <w:spacing w:after="80" w:line="259" w:lineRule="auto"/>
              <w:ind w:left="414"/>
              <w:mirrorIndents/>
              <w:jc w:val="both"/>
              <w:rPr>
                <w:rFonts w:ascii="Times New Roman" w:hAnsi="Times New Roman"/>
                <w:b/>
                <w:sz w:val="24"/>
                <w:szCs w:val="24"/>
                <w:lang w:val="ro-MO"/>
              </w:rPr>
            </w:pPr>
            <w:r w:rsidRPr="00AA73C4">
              <w:rPr>
                <w:rFonts w:ascii="Times New Roman" w:hAnsi="Times New Roman"/>
                <w:b/>
                <w:i/>
                <w:sz w:val="24"/>
                <w:szCs w:val="24"/>
                <w:lang w:val="ro-MO"/>
              </w:rPr>
              <w:t>Fundamentarea economico-financiară</w:t>
            </w:r>
          </w:p>
        </w:tc>
      </w:tr>
      <w:tr w:rsidR="00A82402" w:rsidRPr="00957A34" w:rsidTr="002C3455">
        <w:tc>
          <w:tcPr>
            <w:tcW w:w="9360" w:type="dxa"/>
            <w:shd w:val="clear" w:color="auto" w:fill="auto"/>
          </w:tcPr>
          <w:p w:rsidR="005B6A94" w:rsidRPr="00753156" w:rsidRDefault="005B6A94" w:rsidP="00A82402">
            <w:pPr>
              <w:spacing w:after="0"/>
              <w:ind w:firstLine="778"/>
              <w:mirrorIndents/>
              <w:jc w:val="both"/>
              <w:rPr>
                <w:rFonts w:ascii="Times New Roman" w:hAnsi="Times New Roman"/>
                <w:sz w:val="28"/>
                <w:szCs w:val="28"/>
                <w:lang w:val="ro-MO"/>
              </w:rPr>
            </w:pPr>
            <w:r w:rsidRPr="00753156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Implementarea prevederilor proiectului nu necesită cheltuieli financiare suplimentare </w:t>
            </w:r>
            <w:r w:rsidR="00A82402" w:rsidRPr="00753156">
              <w:rPr>
                <w:rFonts w:ascii="Times New Roman" w:hAnsi="Times New Roman"/>
                <w:sz w:val="28"/>
                <w:szCs w:val="28"/>
                <w:lang w:val="ro-MO"/>
              </w:rPr>
              <w:t>din bugetul de stat</w:t>
            </w:r>
            <w:r w:rsidRPr="00753156">
              <w:rPr>
                <w:rFonts w:ascii="Times New Roman" w:hAnsi="Times New Roman"/>
                <w:sz w:val="28"/>
                <w:szCs w:val="28"/>
                <w:lang w:val="ro-MO"/>
              </w:rPr>
              <w:t xml:space="preserve">. </w:t>
            </w:r>
          </w:p>
        </w:tc>
      </w:tr>
    </w:tbl>
    <w:p w:rsidR="005B6A94" w:rsidRDefault="005B6A94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FB12DF" w:rsidRDefault="00FB12DF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FB12DF" w:rsidRPr="00AA73C4" w:rsidRDefault="00FB12DF" w:rsidP="005B6A94">
      <w:pPr>
        <w:spacing w:after="0"/>
        <w:ind w:firstLine="810"/>
        <w:mirrorIndents/>
        <w:jc w:val="both"/>
        <w:rPr>
          <w:rFonts w:ascii="Times New Roman" w:hAnsi="Times New Roman"/>
          <w:b/>
          <w:sz w:val="24"/>
          <w:szCs w:val="24"/>
          <w:lang w:val="ro-MO"/>
        </w:rPr>
      </w:pPr>
    </w:p>
    <w:p w:rsidR="00CA4ECF" w:rsidRPr="00AA73C4" w:rsidRDefault="00CA4ECF" w:rsidP="00CA4ECF">
      <w:pPr>
        <w:pStyle w:val="NoSpacing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  <w:t>Director                                                                                     Iurie CIOCAN</w:t>
      </w:r>
    </w:p>
    <w:p w:rsidR="00CA4ECF" w:rsidRPr="00AA73C4" w:rsidRDefault="00CA4ECF" w:rsidP="005B6A9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 xml:space="preserve">al Centrului de Implementare a  Reformelor                                      </w:t>
      </w:r>
    </w:p>
    <w:p w:rsidR="00F67792" w:rsidRPr="00AA73C4" w:rsidRDefault="005B6A94" w:rsidP="00A96FDA">
      <w:pPr>
        <w:pStyle w:val="NoSpacing"/>
        <w:jc w:val="both"/>
        <w:rPr>
          <w:lang w:val="ro-MO"/>
        </w:rPr>
      </w:pP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  <w:r w:rsidRPr="00AA73C4">
        <w:rPr>
          <w:rFonts w:ascii="Times New Roman" w:hAnsi="Times New Roman" w:cs="Times New Roman"/>
          <w:sz w:val="28"/>
          <w:szCs w:val="28"/>
          <w:lang w:val="ro-MO"/>
        </w:rPr>
        <w:tab/>
      </w:r>
    </w:p>
    <w:sectPr w:rsidR="00F67792" w:rsidRPr="00AA73C4" w:rsidSect="00F066F5">
      <w:pgSz w:w="11906" w:h="16838"/>
      <w:pgMar w:top="1134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A43D4"/>
    <w:multiLevelType w:val="hybridMultilevel"/>
    <w:tmpl w:val="9E8E2628"/>
    <w:lvl w:ilvl="0" w:tplc="5A9C94C4">
      <w:start w:val="1"/>
      <w:numFmt w:val="decimal"/>
      <w:lvlText w:val="%1."/>
      <w:lvlJc w:val="left"/>
      <w:pPr>
        <w:ind w:left="1070" w:hanging="360"/>
      </w:pPr>
      <w:rPr>
        <w:i/>
      </w:rPr>
    </w:lvl>
    <w:lvl w:ilvl="1" w:tplc="04180019" w:tentative="1">
      <w:start w:val="1"/>
      <w:numFmt w:val="lowerLetter"/>
      <w:lvlText w:val="%2."/>
      <w:lvlJc w:val="left"/>
      <w:pPr>
        <w:ind w:left="1790" w:hanging="360"/>
      </w:pPr>
    </w:lvl>
    <w:lvl w:ilvl="2" w:tplc="0418001B" w:tentative="1">
      <w:start w:val="1"/>
      <w:numFmt w:val="lowerRoman"/>
      <w:lvlText w:val="%3."/>
      <w:lvlJc w:val="right"/>
      <w:pPr>
        <w:ind w:left="2510" w:hanging="180"/>
      </w:pPr>
    </w:lvl>
    <w:lvl w:ilvl="3" w:tplc="0418000F" w:tentative="1">
      <w:start w:val="1"/>
      <w:numFmt w:val="decimal"/>
      <w:lvlText w:val="%4."/>
      <w:lvlJc w:val="left"/>
      <w:pPr>
        <w:ind w:left="3230" w:hanging="360"/>
      </w:pPr>
    </w:lvl>
    <w:lvl w:ilvl="4" w:tplc="04180019" w:tentative="1">
      <w:start w:val="1"/>
      <w:numFmt w:val="lowerLetter"/>
      <w:lvlText w:val="%5."/>
      <w:lvlJc w:val="left"/>
      <w:pPr>
        <w:ind w:left="3950" w:hanging="360"/>
      </w:pPr>
    </w:lvl>
    <w:lvl w:ilvl="5" w:tplc="0418001B" w:tentative="1">
      <w:start w:val="1"/>
      <w:numFmt w:val="lowerRoman"/>
      <w:lvlText w:val="%6."/>
      <w:lvlJc w:val="right"/>
      <w:pPr>
        <w:ind w:left="4670" w:hanging="180"/>
      </w:pPr>
    </w:lvl>
    <w:lvl w:ilvl="6" w:tplc="0418000F" w:tentative="1">
      <w:start w:val="1"/>
      <w:numFmt w:val="decimal"/>
      <w:lvlText w:val="%7."/>
      <w:lvlJc w:val="left"/>
      <w:pPr>
        <w:ind w:left="5390" w:hanging="360"/>
      </w:pPr>
    </w:lvl>
    <w:lvl w:ilvl="7" w:tplc="04180019" w:tentative="1">
      <w:start w:val="1"/>
      <w:numFmt w:val="lowerLetter"/>
      <w:lvlText w:val="%8."/>
      <w:lvlJc w:val="left"/>
      <w:pPr>
        <w:ind w:left="6110" w:hanging="360"/>
      </w:pPr>
    </w:lvl>
    <w:lvl w:ilvl="8" w:tplc="041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31E556B0"/>
    <w:multiLevelType w:val="hybridMultilevel"/>
    <w:tmpl w:val="DAE4F8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A94"/>
    <w:rsid w:val="00001AF7"/>
    <w:rsid w:val="0000464C"/>
    <w:rsid w:val="0000757E"/>
    <w:rsid w:val="00020B8F"/>
    <w:rsid w:val="00024362"/>
    <w:rsid w:val="00036C50"/>
    <w:rsid w:val="00036DDF"/>
    <w:rsid w:val="00040179"/>
    <w:rsid w:val="00047B2F"/>
    <w:rsid w:val="00056C49"/>
    <w:rsid w:val="00071442"/>
    <w:rsid w:val="00071F39"/>
    <w:rsid w:val="00092D5F"/>
    <w:rsid w:val="000B7E98"/>
    <w:rsid w:val="000D118A"/>
    <w:rsid w:val="000D2111"/>
    <w:rsid w:val="00106395"/>
    <w:rsid w:val="001111AC"/>
    <w:rsid w:val="00142304"/>
    <w:rsid w:val="00147B1C"/>
    <w:rsid w:val="0017722D"/>
    <w:rsid w:val="00193943"/>
    <w:rsid w:val="001B2095"/>
    <w:rsid w:val="001C721B"/>
    <w:rsid w:val="001D746A"/>
    <w:rsid w:val="001E362B"/>
    <w:rsid w:val="001E591D"/>
    <w:rsid w:val="0020762E"/>
    <w:rsid w:val="002230B2"/>
    <w:rsid w:val="00237DED"/>
    <w:rsid w:val="00250952"/>
    <w:rsid w:val="00251C46"/>
    <w:rsid w:val="00281139"/>
    <w:rsid w:val="00281E75"/>
    <w:rsid w:val="002A7F68"/>
    <w:rsid w:val="002C0A44"/>
    <w:rsid w:val="002D43A4"/>
    <w:rsid w:val="002E0E6C"/>
    <w:rsid w:val="00303830"/>
    <w:rsid w:val="00323427"/>
    <w:rsid w:val="00332CDE"/>
    <w:rsid w:val="00336086"/>
    <w:rsid w:val="00337804"/>
    <w:rsid w:val="00344B5D"/>
    <w:rsid w:val="00344BE2"/>
    <w:rsid w:val="0035504B"/>
    <w:rsid w:val="00363AB5"/>
    <w:rsid w:val="00366FD7"/>
    <w:rsid w:val="00371499"/>
    <w:rsid w:val="00392233"/>
    <w:rsid w:val="00394FAC"/>
    <w:rsid w:val="003A4D14"/>
    <w:rsid w:val="003B0927"/>
    <w:rsid w:val="003B741B"/>
    <w:rsid w:val="003D7C72"/>
    <w:rsid w:val="003E0A6E"/>
    <w:rsid w:val="003E686D"/>
    <w:rsid w:val="003F4981"/>
    <w:rsid w:val="0040256E"/>
    <w:rsid w:val="00417B12"/>
    <w:rsid w:val="00445580"/>
    <w:rsid w:val="00461087"/>
    <w:rsid w:val="00481193"/>
    <w:rsid w:val="00487747"/>
    <w:rsid w:val="0049661F"/>
    <w:rsid w:val="004A7C7E"/>
    <w:rsid w:val="004B3E21"/>
    <w:rsid w:val="004E68C5"/>
    <w:rsid w:val="004F1A73"/>
    <w:rsid w:val="004F4094"/>
    <w:rsid w:val="004F6607"/>
    <w:rsid w:val="005141E3"/>
    <w:rsid w:val="005171ED"/>
    <w:rsid w:val="005247A9"/>
    <w:rsid w:val="005340F2"/>
    <w:rsid w:val="005342CE"/>
    <w:rsid w:val="00537706"/>
    <w:rsid w:val="0056337A"/>
    <w:rsid w:val="0058409C"/>
    <w:rsid w:val="005862BC"/>
    <w:rsid w:val="005B6A94"/>
    <w:rsid w:val="005C1D73"/>
    <w:rsid w:val="005C55E0"/>
    <w:rsid w:val="005C7297"/>
    <w:rsid w:val="005D0544"/>
    <w:rsid w:val="005E3BBB"/>
    <w:rsid w:val="005E4126"/>
    <w:rsid w:val="005F263C"/>
    <w:rsid w:val="005F2DD3"/>
    <w:rsid w:val="00617FC6"/>
    <w:rsid w:val="00624F20"/>
    <w:rsid w:val="006251D4"/>
    <w:rsid w:val="0063059D"/>
    <w:rsid w:val="006355B3"/>
    <w:rsid w:val="006526D0"/>
    <w:rsid w:val="006527B3"/>
    <w:rsid w:val="006627C5"/>
    <w:rsid w:val="00680BB7"/>
    <w:rsid w:val="006A114D"/>
    <w:rsid w:val="006B333B"/>
    <w:rsid w:val="006B7E6B"/>
    <w:rsid w:val="006C27F1"/>
    <w:rsid w:val="006D7330"/>
    <w:rsid w:val="0070193D"/>
    <w:rsid w:val="00716388"/>
    <w:rsid w:val="007206D3"/>
    <w:rsid w:val="0072150B"/>
    <w:rsid w:val="00727903"/>
    <w:rsid w:val="00740FA3"/>
    <w:rsid w:val="00753156"/>
    <w:rsid w:val="007653E2"/>
    <w:rsid w:val="007B6E7E"/>
    <w:rsid w:val="007C242B"/>
    <w:rsid w:val="007E68AD"/>
    <w:rsid w:val="007E6ECD"/>
    <w:rsid w:val="008025A4"/>
    <w:rsid w:val="0080440B"/>
    <w:rsid w:val="0080641E"/>
    <w:rsid w:val="00825A4F"/>
    <w:rsid w:val="008452C9"/>
    <w:rsid w:val="0085073D"/>
    <w:rsid w:val="008507F6"/>
    <w:rsid w:val="008509BE"/>
    <w:rsid w:val="008A5565"/>
    <w:rsid w:val="008F5CC2"/>
    <w:rsid w:val="009219DD"/>
    <w:rsid w:val="00922326"/>
    <w:rsid w:val="00941E99"/>
    <w:rsid w:val="009518EA"/>
    <w:rsid w:val="00957A34"/>
    <w:rsid w:val="0096161A"/>
    <w:rsid w:val="009736C4"/>
    <w:rsid w:val="00980FBE"/>
    <w:rsid w:val="00986C63"/>
    <w:rsid w:val="00992E4C"/>
    <w:rsid w:val="00997AB6"/>
    <w:rsid w:val="009A3890"/>
    <w:rsid w:val="009B6B8F"/>
    <w:rsid w:val="009B72AA"/>
    <w:rsid w:val="00A55156"/>
    <w:rsid w:val="00A65E11"/>
    <w:rsid w:val="00A665B2"/>
    <w:rsid w:val="00A767C7"/>
    <w:rsid w:val="00A82402"/>
    <w:rsid w:val="00A84B2F"/>
    <w:rsid w:val="00A864D1"/>
    <w:rsid w:val="00A9028C"/>
    <w:rsid w:val="00A96FDA"/>
    <w:rsid w:val="00AA35DC"/>
    <w:rsid w:val="00AA73C4"/>
    <w:rsid w:val="00AB2245"/>
    <w:rsid w:val="00AB71CA"/>
    <w:rsid w:val="00AD4C0B"/>
    <w:rsid w:val="00AD7FE1"/>
    <w:rsid w:val="00B101AA"/>
    <w:rsid w:val="00B1207E"/>
    <w:rsid w:val="00B21F76"/>
    <w:rsid w:val="00B526EF"/>
    <w:rsid w:val="00BC0A05"/>
    <w:rsid w:val="00BD36D5"/>
    <w:rsid w:val="00C16CCB"/>
    <w:rsid w:val="00C20F99"/>
    <w:rsid w:val="00C215DD"/>
    <w:rsid w:val="00C25CE2"/>
    <w:rsid w:val="00C315FE"/>
    <w:rsid w:val="00C36009"/>
    <w:rsid w:val="00C85DF9"/>
    <w:rsid w:val="00CA47C0"/>
    <w:rsid w:val="00CA4ECF"/>
    <w:rsid w:val="00CA7FB5"/>
    <w:rsid w:val="00CB40AF"/>
    <w:rsid w:val="00CB5D92"/>
    <w:rsid w:val="00CC23EE"/>
    <w:rsid w:val="00D042FE"/>
    <w:rsid w:val="00D1315C"/>
    <w:rsid w:val="00D27051"/>
    <w:rsid w:val="00D410E2"/>
    <w:rsid w:val="00D43B6A"/>
    <w:rsid w:val="00D64413"/>
    <w:rsid w:val="00D77366"/>
    <w:rsid w:val="00D876EA"/>
    <w:rsid w:val="00DA2FA2"/>
    <w:rsid w:val="00DB7216"/>
    <w:rsid w:val="00DD0923"/>
    <w:rsid w:val="00DE0DDE"/>
    <w:rsid w:val="00DF52BD"/>
    <w:rsid w:val="00E04FC4"/>
    <w:rsid w:val="00E16D9F"/>
    <w:rsid w:val="00E34950"/>
    <w:rsid w:val="00E611FB"/>
    <w:rsid w:val="00E6368F"/>
    <w:rsid w:val="00E87BE6"/>
    <w:rsid w:val="00E92F49"/>
    <w:rsid w:val="00E96DA8"/>
    <w:rsid w:val="00EA7866"/>
    <w:rsid w:val="00EB0FA6"/>
    <w:rsid w:val="00EC659B"/>
    <w:rsid w:val="00EC6CDD"/>
    <w:rsid w:val="00EE0A17"/>
    <w:rsid w:val="00EE22C1"/>
    <w:rsid w:val="00F066F5"/>
    <w:rsid w:val="00F109A4"/>
    <w:rsid w:val="00F17D26"/>
    <w:rsid w:val="00F26B34"/>
    <w:rsid w:val="00F27731"/>
    <w:rsid w:val="00F4267A"/>
    <w:rsid w:val="00F44815"/>
    <w:rsid w:val="00F46D29"/>
    <w:rsid w:val="00F67792"/>
    <w:rsid w:val="00F70914"/>
    <w:rsid w:val="00F72E1A"/>
    <w:rsid w:val="00F746E1"/>
    <w:rsid w:val="00F904E6"/>
    <w:rsid w:val="00F906CD"/>
    <w:rsid w:val="00F90806"/>
    <w:rsid w:val="00F92EF2"/>
    <w:rsid w:val="00FB12DF"/>
    <w:rsid w:val="00FB7398"/>
    <w:rsid w:val="00FC1DCD"/>
    <w:rsid w:val="00FC56E5"/>
    <w:rsid w:val="00FE4C09"/>
    <w:rsid w:val="00FF15E7"/>
    <w:rsid w:val="00FF6F28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A94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6A9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B6A94"/>
    <w:pPr>
      <w:ind w:left="720"/>
      <w:contextualSpacing/>
    </w:pPr>
  </w:style>
  <w:style w:type="character" w:customStyle="1" w:styleId="BodyTextChar">
    <w:name w:val="Body Text Char"/>
    <w:link w:val="BodyText"/>
    <w:uiPriority w:val="99"/>
    <w:rsid w:val="005B6A94"/>
    <w:rPr>
      <w:sz w:val="29"/>
      <w:szCs w:val="29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5B6A94"/>
    <w:pPr>
      <w:shd w:val="clear" w:color="auto" w:fill="FFFFFF"/>
      <w:spacing w:after="1860" w:line="365" w:lineRule="exact"/>
      <w:jc w:val="both"/>
    </w:pPr>
    <w:rPr>
      <w:rFonts w:asciiTheme="minorHAnsi" w:eastAsiaTheme="minorHAnsi" w:hAnsiTheme="minorHAnsi" w:cstheme="minorBidi"/>
      <w:sz w:val="29"/>
      <w:szCs w:val="29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B6A94"/>
    <w:rPr>
      <w:rFonts w:ascii="Calibri" w:eastAsia="Times New Roman" w:hAnsi="Calibri" w:cs="Times New Roman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E611FB"/>
    <w:pPr>
      <w:spacing w:after="0" w:line="240" w:lineRule="auto"/>
      <w:ind w:firstLine="567"/>
      <w:jc w:val="both"/>
    </w:pPr>
    <w:rPr>
      <w:rFonts w:ascii="Times New Roman" w:hAnsi="Times New Roman"/>
      <w:sz w:val="24"/>
      <w:szCs w:val="24"/>
    </w:rPr>
  </w:style>
  <w:style w:type="paragraph" w:customStyle="1" w:styleId="cp">
    <w:name w:val="cp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cb">
    <w:name w:val="cb"/>
    <w:basedOn w:val="Normal"/>
    <w:rsid w:val="0063059D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6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6D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1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2</Pages>
  <Words>713</Words>
  <Characters>4068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4772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Computer</dc:creator>
  <cp:lastModifiedBy>Sergiu Bivol</cp:lastModifiedBy>
  <cp:revision>50</cp:revision>
  <cp:lastPrinted>2018-01-15T07:21:00Z</cp:lastPrinted>
  <dcterms:created xsi:type="dcterms:W3CDTF">2017-09-27T05:06:00Z</dcterms:created>
  <dcterms:modified xsi:type="dcterms:W3CDTF">2018-01-18T08:18:00Z</dcterms:modified>
</cp:coreProperties>
</file>