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65208" w14:textId="77777777" w:rsidR="00E9382B" w:rsidRDefault="00E9382B" w:rsidP="002C537A">
      <w:pPr>
        <w:spacing w:after="0"/>
        <w:jc w:val="center"/>
        <w:rPr>
          <w:rFonts w:ascii="Times New Roman" w:hAnsi="Times New Roman"/>
          <w:b/>
          <w:sz w:val="28"/>
          <w:szCs w:val="28"/>
          <w:lang w:val="ro-RO"/>
        </w:rPr>
      </w:pPr>
      <w:bookmarkStart w:id="0" w:name="_GoBack"/>
      <w:bookmarkEnd w:id="0"/>
    </w:p>
    <w:p w14:paraId="54FDC6AA" w14:textId="071D669D" w:rsidR="00292804" w:rsidRPr="00B36EB8" w:rsidRDefault="00292804" w:rsidP="002C537A">
      <w:pPr>
        <w:spacing w:after="0"/>
        <w:jc w:val="center"/>
        <w:rPr>
          <w:rFonts w:ascii="Times New Roman" w:hAnsi="Times New Roman"/>
          <w:b/>
          <w:sz w:val="28"/>
          <w:szCs w:val="28"/>
          <w:lang w:val="ro-RO"/>
        </w:rPr>
      </w:pPr>
      <w:r w:rsidRPr="00B36EB8">
        <w:rPr>
          <w:rFonts w:ascii="Times New Roman" w:hAnsi="Times New Roman"/>
          <w:b/>
          <w:sz w:val="28"/>
          <w:szCs w:val="28"/>
          <w:lang w:val="ro-RO"/>
        </w:rPr>
        <w:t>NOTĂ INFORMATIVĂ</w:t>
      </w:r>
    </w:p>
    <w:p w14:paraId="02B9A6B3" w14:textId="77777777" w:rsidR="00800095" w:rsidRDefault="00292804" w:rsidP="002C537A">
      <w:pPr>
        <w:spacing w:after="0"/>
        <w:jc w:val="center"/>
        <w:rPr>
          <w:rFonts w:ascii="Times New Roman" w:hAnsi="Times New Roman"/>
          <w:b/>
          <w:i/>
          <w:sz w:val="28"/>
          <w:szCs w:val="28"/>
          <w:lang w:val="ro-RO"/>
        </w:rPr>
      </w:pPr>
      <w:r w:rsidRPr="00B36EB8">
        <w:rPr>
          <w:rFonts w:ascii="Times New Roman" w:hAnsi="Times New Roman"/>
          <w:b/>
          <w:i/>
          <w:sz w:val="28"/>
          <w:szCs w:val="28"/>
          <w:lang w:val="ro-RO"/>
        </w:rPr>
        <w:t xml:space="preserve">la proiectul </w:t>
      </w:r>
      <w:r w:rsidR="00392832">
        <w:rPr>
          <w:rFonts w:ascii="Times New Roman" w:hAnsi="Times New Roman"/>
          <w:b/>
          <w:i/>
          <w:sz w:val="28"/>
          <w:szCs w:val="28"/>
          <w:lang w:val="ro-RO"/>
        </w:rPr>
        <w:t xml:space="preserve">hotărârii </w:t>
      </w:r>
      <w:r w:rsidRPr="00B36EB8">
        <w:rPr>
          <w:rFonts w:ascii="Times New Roman" w:hAnsi="Times New Roman"/>
          <w:b/>
          <w:i/>
          <w:sz w:val="28"/>
          <w:szCs w:val="28"/>
          <w:lang w:val="ro-RO"/>
        </w:rPr>
        <w:t>Guvern</w:t>
      </w:r>
      <w:r w:rsidR="00392832">
        <w:rPr>
          <w:rFonts w:ascii="Times New Roman" w:hAnsi="Times New Roman"/>
          <w:b/>
          <w:i/>
          <w:sz w:val="28"/>
          <w:szCs w:val="28"/>
          <w:lang w:val="ro-RO"/>
        </w:rPr>
        <w:t xml:space="preserve">ului </w:t>
      </w:r>
    </w:p>
    <w:p w14:paraId="26BB4BB7" w14:textId="69375957" w:rsidR="00292804" w:rsidRPr="00B36EB8" w:rsidRDefault="00392832" w:rsidP="002C537A">
      <w:pPr>
        <w:spacing w:after="120"/>
        <w:jc w:val="center"/>
        <w:rPr>
          <w:rFonts w:ascii="Times New Roman" w:hAnsi="Times New Roman"/>
          <w:b/>
          <w:i/>
          <w:sz w:val="28"/>
          <w:szCs w:val="28"/>
          <w:lang w:val="ro-RO"/>
        </w:rPr>
      </w:pPr>
      <w:r>
        <w:rPr>
          <w:rFonts w:ascii="Times New Roman" w:hAnsi="Times New Roman"/>
          <w:b/>
          <w:i/>
          <w:sz w:val="28"/>
          <w:szCs w:val="28"/>
          <w:lang w:val="ro-RO"/>
        </w:rPr>
        <w:t>„</w:t>
      </w:r>
      <w:r w:rsidR="00950A6D">
        <w:rPr>
          <w:rFonts w:ascii="Times New Roman" w:hAnsi="Times New Roman"/>
          <w:b/>
          <w:i/>
          <w:sz w:val="28"/>
          <w:szCs w:val="28"/>
          <w:lang w:val="ro-RO"/>
        </w:rPr>
        <w:t xml:space="preserve">Pentru aprobarea Regulamentului </w:t>
      </w:r>
      <w:r w:rsidR="007D39FD">
        <w:rPr>
          <w:rFonts w:ascii="Times New Roman" w:hAnsi="Times New Roman"/>
          <w:b/>
          <w:i/>
          <w:sz w:val="28"/>
          <w:szCs w:val="28"/>
          <w:lang w:val="ro-RO"/>
        </w:rPr>
        <w:t>Guvernului</w:t>
      </w:r>
      <w:r>
        <w:rPr>
          <w:rFonts w:ascii="Times New Roman" w:hAnsi="Times New Roman"/>
          <w:b/>
          <w:i/>
          <w:sz w:val="28"/>
          <w:szCs w:val="28"/>
          <w:lang w:val="ro-RO"/>
        </w:rPr>
        <w:t>”</w:t>
      </w:r>
    </w:p>
    <w:tbl>
      <w:tblPr>
        <w:tblW w:w="5000" w:type="pct"/>
        <w:tblLook w:val="04A0" w:firstRow="1" w:lastRow="0" w:firstColumn="1" w:lastColumn="0" w:noHBand="0" w:noVBand="1"/>
      </w:tblPr>
      <w:tblGrid>
        <w:gridCol w:w="9688"/>
      </w:tblGrid>
      <w:tr w:rsidR="00292804" w:rsidRPr="00254496" w14:paraId="1BDF5379" w14:textId="77777777" w:rsidTr="00413B3D">
        <w:tc>
          <w:tcPr>
            <w:tcW w:w="5000" w:type="pct"/>
            <w:shd w:val="clear" w:color="auto" w:fill="D9D9D9"/>
          </w:tcPr>
          <w:p w14:paraId="1704528B" w14:textId="77777777" w:rsidR="00292804" w:rsidRPr="00B36EB8" w:rsidRDefault="00292804" w:rsidP="00B36EB8">
            <w:pPr>
              <w:numPr>
                <w:ilvl w:val="3"/>
                <w:numId w:val="1"/>
              </w:numPr>
              <w:tabs>
                <w:tab w:val="clear" w:pos="2880"/>
                <w:tab w:val="left" w:pos="1050"/>
              </w:tabs>
              <w:spacing w:before="120" w:after="120" w:line="240" w:lineRule="auto"/>
              <w:ind w:left="0" w:firstLine="780"/>
              <w:jc w:val="both"/>
              <w:rPr>
                <w:rFonts w:ascii="Times New Roman" w:hAnsi="Times New Roman"/>
                <w:b/>
                <w:sz w:val="28"/>
                <w:szCs w:val="28"/>
                <w:lang w:val="ro-RO"/>
              </w:rPr>
            </w:pPr>
            <w:r w:rsidRPr="00B36EB8">
              <w:rPr>
                <w:rFonts w:ascii="Times New Roman" w:hAnsi="Times New Roman"/>
                <w:b/>
                <w:sz w:val="28"/>
                <w:szCs w:val="28"/>
                <w:lang w:val="ro-RO"/>
              </w:rPr>
              <w:t xml:space="preserve"> Denumirea autorului </w:t>
            </w:r>
            <w:r w:rsidR="00BA204F" w:rsidRPr="00B36EB8">
              <w:rPr>
                <w:rFonts w:ascii="Times New Roman" w:hAnsi="Times New Roman"/>
                <w:b/>
                <w:sz w:val="28"/>
                <w:szCs w:val="28"/>
                <w:lang w:val="ro-RO"/>
              </w:rPr>
              <w:t>ș</w:t>
            </w:r>
            <w:r w:rsidRPr="00B36EB8">
              <w:rPr>
                <w:rFonts w:ascii="Times New Roman" w:hAnsi="Times New Roman"/>
                <w:b/>
                <w:sz w:val="28"/>
                <w:szCs w:val="28"/>
                <w:lang w:val="ro-RO"/>
              </w:rPr>
              <w:t xml:space="preserve">i, după caz, a </w:t>
            </w:r>
            <w:r w:rsidR="00BA204F" w:rsidRPr="00B36EB8">
              <w:rPr>
                <w:rFonts w:ascii="Times New Roman" w:hAnsi="Times New Roman"/>
                <w:b/>
                <w:sz w:val="28"/>
                <w:szCs w:val="28"/>
                <w:lang w:val="ro-RO"/>
              </w:rPr>
              <w:t>participanț</w:t>
            </w:r>
            <w:r w:rsidRPr="00B36EB8">
              <w:rPr>
                <w:rFonts w:ascii="Times New Roman" w:hAnsi="Times New Roman"/>
                <w:b/>
                <w:sz w:val="28"/>
                <w:szCs w:val="28"/>
                <w:lang w:val="ro-RO"/>
              </w:rPr>
              <w:t>ilor la elaborarea proiectului</w:t>
            </w:r>
          </w:p>
        </w:tc>
      </w:tr>
      <w:tr w:rsidR="00292804" w:rsidRPr="00254496" w14:paraId="3AF80431" w14:textId="77777777" w:rsidTr="00413B3D">
        <w:tc>
          <w:tcPr>
            <w:tcW w:w="5000" w:type="pct"/>
          </w:tcPr>
          <w:p w14:paraId="61920C8A" w14:textId="05ACFDFD" w:rsidR="00292804" w:rsidRPr="00B36EB8" w:rsidRDefault="008D05B3" w:rsidP="0037109E">
            <w:pPr>
              <w:spacing w:before="120" w:after="120"/>
              <w:ind w:firstLine="878"/>
              <w:jc w:val="both"/>
              <w:rPr>
                <w:rFonts w:ascii="Times New Roman" w:hAnsi="Times New Roman"/>
                <w:sz w:val="28"/>
                <w:szCs w:val="28"/>
                <w:lang w:val="ro-RO"/>
              </w:rPr>
            </w:pPr>
            <w:r w:rsidRPr="00B36EB8">
              <w:rPr>
                <w:rFonts w:ascii="Times New Roman" w:hAnsi="Times New Roman"/>
                <w:sz w:val="28"/>
                <w:szCs w:val="28"/>
                <w:lang w:val="ro-RO"/>
              </w:rPr>
              <w:t xml:space="preserve">Proiectul </w:t>
            </w:r>
            <w:r w:rsidR="00392832">
              <w:rPr>
                <w:rFonts w:ascii="Times New Roman" w:hAnsi="Times New Roman"/>
                <w:sz w:val="28"/>
                <w:szCs w:val="28"/>
                <w:lang w:val="ro-RO"/>
              </w:rPr>
              <w:t xml:space="preserve">hotărârii Guvernului „Cu privire la </w:t>
            </w:r>
            <w:r w:rsidR="00583BDB">
              <w:rPr>
                <w:rFonts w:ascii="Times New Roman" w:hAnsi="Times New Roman"/>
                <w:sz w:val="28"/>
                <w:szCs w:val="28"/>
                <w:lang w:val="ro-RO"/>
              </w:rPr>
              <w:t>aprobarea Regulamentului guvernului</w:t>
            </w:r>
            <w:r w:rsidR="00392832">
              <w:rPr>
                <w:rFonts w:ascii="Times New Roman" w:hAnsi="Times New Roman"/>
                <w:sz w:val="28"/>
                <w:szCs w:val="28"/>
                <w:lang w:val="ro-RO"/>
              </w:rPr>
              <w:t>”</w:t>
            </w:r>
            <w:r w:rsidRPr="00B36EB8">
              <w:rPr>
                <w:rFonts w:ascii="Times New Roman" w:hAnsi="Times New Roman"/>
                <w:sz w:val="28"/>
                <w:szCs w:val="28"/>
                <w:lang w:val="ro-RO"/>
              </w:rPr>
              <w:t xml:space="preserve"> a fost elaborat de </w:t>
            </w:r>
            <w:r w:rsidR="00435E7C">
              <w:rPr>
                <w:rFonts w:ascii="Times New Roman" w:hAnsi="Times New Roman"/>
                <w:sz w:val="28"/>
                <w:szCs w:val="28"/>
                <w:lang w:val="ro-RO"/>
              </w:rPr>
              <w:t>Centrul de Implementare a Reformelor</w:t>
            </w:r>
            <w:r w:rsidRPr="00B36EB8">
              <w:rPr>
                <w:rFonts w:ascii="Times New Roman" w:hAnsi="Times New Roman"/>
                <w:sz w:val="28"/>
                <w:szCs w:val="28"/>
                <w:lang w:val="ro-RO"/>
              </w:rPr>
              <w:t xml:space="preserve">, </w:t>
            </w:r>
            <w:r w:rsidR="00435E7C">
              <w:rPr>
                <w:rFonts w:ascii="Times New Roman" w:hAnsi="Times New Roman"/>
                <w:sz w:val="28"/>
                <w:szCs w:val="28"/>
                <w:lang w:val="ro-RO"/>
              </w:rPr>
              <w:t xml:space="preserve">în </w:t>
            </w:r>
            <w:r w:rsidR="00583BDB">
              <w:rPr>
                <w:rFonts w:ascii="Times New Roman" w:hAnsi="Times New Roman"/>
                <w:sz w:val="28"/>
                <w:szCs w:val="28"/>
                <w:lang w:val="ro-RO"/>
              </w:rPr>
              <w:t>colaborare</w:t>
            </w:r>
            <w:r w:rsidR="00435E7C">
              <w:rPr>
                <w:rFonts w:ascii="Times New Roman" w:hAnsi="Times New Roman"/>
                <w:sz w:val="28"/>
                <w:szCs w:val="28"/>
                <w:lang w:val="ro-RO"/>
              </w:rPr>
              <w:t xml:space="preserve"> cu Cancelaria de Stat</w:t>
            </w:r>
            <w:r w:rsidRPr="00B36EB8">
              <w:rPr>
                <w:rFonts w:ascii="Times New Roman" w:hAnsi="Times New Roman"/>
                <w:sz w:val="28"/>
                <w:szCs w:val="28"/>
                <w:lang w:val="ro-RO"/>
              </w:rPr>
              <w:t>.</w:t>
            </w:r>
          </w:p>
        </w:tc>
      </w:tr>
      <w:tr w:rsidR="00292804" w:rsidRPr="00254496" w14:paraId="53D23D5D" w14:textId="77777777" w:rsidTr="00413B3D">
        <w:tc>
          <w:tcPr>
            <w:tcW w:w="5000" w:type="pct"/>
            <w:shd w:val="clear" w:color="auto" w:fill="D9D9D9"/>
          </w:tcPr>
          <w:p w14:paraId="57C5A185" w14:textId="77777777" w:rsidR="00292804" w:rsidRPr="00B36EB8" w:rsidRDefault="00292804" w:rsidP="00B36EB8">
            <w:pPr>
              <w:tabs>
                <w:tab w:val="left" w:pos="884"/>
              </w:tabs>
              <w:spacing w:before="120" w:after="120" w:line="240" w:lineRule="auto"/>
              <w:ind w:firstLine="780"/>
              <w:jc w:val="both"/>
              <w:rPr>
                <w:rFonts w:ascii="Times New Roman" w:hAnsi="Times New Roman"/>
                <w:b/>
                <w:sz w:val="28"/>
                <w:szCs w:val="28"/>
                <w:lang w:val="ro-RO"/>
              </w:rPr>
            </w:pPr>
            <w:r w:rsidRPr="00B36EB8">
              <w:rPr>
                <w:rFonts w:ascii="Times New Roman" w:hAnsi="Times New Roman"/>
                <w:b/>
                <w:sz w:val="28"/>
                <w:szCs w:val="28"/>
                <w:lang w:val="ro-RO"/>
              </w:rPr>
              <w:t>2. Condi</w:t>
            </w:r>
            <w:r w:rsidR="00BA204F" w:rsidRPr="00B36EB8">
              <w:rPr>
                <w:rFonts w:ascii="Times New Roman" w:hAnsi="Times New Roman"/>
                <w:b/>
                <w:sz w:val="28"/>
                <w:szCs w:val="28"/>
                <w:lang w:val="ro-RO"/>
              </w:rPr>
              <w:t>ț</w:t>
            </w:r>
            <w:r w:rsidRPr="00B36EB8">
              <w:rPr>
                <w:rFonts w:ascii="Times New Roman" w:hAnsi="Times New Roman"/>
                <w:b/>
                <w:sz w:val="28"/>
                <w:szCs w:val="28"/>
                <w:lang w:val="ro-RO"/>
              </w:rPr>
              <w:t xml:space="preserve">iile ce au impus elaborarea proiectului de act normativ </w:t>
            </w:r>
            <w:r w:rsidR="00BA204F" w:rsidRPr="00B36EB8">
              <w:rPr>
                <w:rFonts w:ascii="Times New Roman" w:hAnsi="Times New Roman"/>
                <w:b/>
                <w:sz w:val="28"/>
                <w:szCs w:val="28"/>
                <w:lang w:val="ro-RO"/>
              </w:rPr>
              <w:t>ș</w:t>
            </w:r>
            <w:r w:rsidRPr="00B36EB8">
              <w:rPr>
                <w:rFonts w:ascii="Times New Roman" w:hAnsi="Times New Roman"/>
                <w:b/>
                <w:sz w:val="28"/>
                <w:szCs w:val="28"/>
                <w:lang w:val="ro-RO"/>
              </w:rPr>
              <w:t>i finalită</w:t>
            </w:r>
            <w:r w:rsidR="00BA204F" w:rsidRPr="00B36EB8">
              <w:rPr>
                <w:rFonts w:ascii="Times New Roman" w:hAnsi="Times New Roman"/>
                <w:b/>
                <w:sz w:val="28"/>
                <w:szCs w:val="28"/>
                <w:lang w:val="ro-RO"/>
              </w:rPr>
              <w:t>ț</w:t>
            </w:r>
            <w:r w:rsidRPr="00B36EB8">
              <w:rPr>
                <w:rFonts w:ascii="Times New Roman" w:hAnsi="Times New Roman"/>
                <w:b/>
                <w:sz w:val="28"/>
                <w:szCs w:val="28"/>
                <w:lang w:val="ro-RO"/>
              </w:rPr>
              <w:t>ile urmărite</w:t>
            </w:r>
          </w:p>
        </w:tc>
      </w:tr>
      <w:tr w:rsidR="00292804" w:rsidRPr="00254496" w14:paraId="1F656275" w14:textId="77777777" w:rsidTr="00413B3D">
        <w:tc>
          <w:tcPr>
            <w:tcW w:w="5000" w:type="pct"/>
          </w:tcPr>
          <w:p w14:paraId="5C7D4041" w14:textId="1CEBD868" w:rsidR="00392832" w:rsidRDefault="00392832" w:rsidP="0037109E">
            <w:pPr>
              <w:spacing w:before="120" w:after="0"/>
              <w:ind w:firstLine="878"/>
              <w:jc w:val="both"/>
              <w:rPr>
                <w:rFonts w:ascii="Times New Roman" w:hAnsi="Times New Roman"/>
                <w:sz w:val="28"/>
                <w:szCs w:val="28"/>
                <w:lang w:val="ro-MD"/>
              </w:rPr>
            </w:pPr>
            <w:r w:rsidRPr="00D73F21">
              <w:rPr>
                <w:rFonts w:ascii="Times New Roman" w:hAnsi="Times New Roman"/>
                <w:sz w:val="28"/>
                <w:szCs w:val="28"/>
                <w:lang w:val="ro-MD"/>
              </w:rPr>
              <w:t>În vederea realizării obiectivului de reformă a administrației publice centrale, asumat de Guvern în Programul său de activitate, la inițiativa Guvernului, Parlamentul a adoptat Legea nr. 136/2017 cu privire la Guvern.</w:t>
            </w:r>
          </w:p>
          <w:p w14:paraId="4EDD729E" w14:textId="4C3025F8" w:rsidR="003570F4" w:rsidRPr="00C86CF7" w:rsidRDefault="00180774" w:rsidP="00C86CF7">
            <w:pPr>
              <w:spacing w:before="120" w:after="0"/>
              <w:ind w:firstLine="878"/>
              <w:jc w:val="both"/>
              <w:rPr>
                <w:rFonts w:ascii="Times New Roman" w:hAnsi="Times New Roman"/>
                <w:sz w:val="28"/>
                <w:szCs w:val="28"/>
                <w:lang w:val="ro-RO"/>
              </w:rPr>
            </w:pPr>
            <w:r>
              <w:rPr>
                <w:rFonts w:ascii="Times New Roman" w:hAnsi="Times New Roman"/>
                <w:sz w:val="28"/>
                <w:szCs w:val="28"/>
                <w:lang w:val="ro-MD"/>
              </w:rPr>
              <w:t xml:space="preserve">Noua Lege cu privire la Guvern </w:t>
            </w:r>
            <w:r w:rsidR="00B72167" w:rsidRPr="00B36EB8">
              <w:rPr>
                <w:rFonts w:ascii="Times New Roman" w:hAnsi="Times New Roman"/>
                <w:sz w:val="28"/>
                <w:szCs w:val="28"/>
                <w:lang w:val="ro-MD"/>
              </w:rPr>
              <w:t xml:space="preserve">instituie reglementări </w:t>
            </w:r>
            <w:r w:rsidR="00B72167">
              <w:rPr>
                <w:rFonts w:ascii="Times New Roman" w:hAnsi="Times New Roman"/>
                <w:sz w:val="28"/>
                <w:szCs w:val="28"/>
                <w:lang w:val="ro-MD"/>
              </w:rPr>
              <w:t>ce vizează organizarea și funcționarea Guvernului</w:t>
            </w:r>
            <w:r w:rsidR="00B72167" w:rsidRPr="00B36EB8">
              <w:rPr>
                <w:rFonts w:ascii="Times New Roman" w:hAnsi="Times New Roman"/>
                <w:sz w:val="28"/>
                <w:szCs w:val="28"/>
                <w:lang w:val="ro-MD"/>
              </w:rPr>
              <w:t xml:space="preserve"> bine structurate, cu o terminologie unificată și coerentă, cu proceduri administrative clare, menite să elimine ambiguitățile și neconcordanțele</w:t>
            </w:r>
            <w:r w:rsidR="00A91572">
              <w:rPr>
                <w:rFonts w:ascii="Times New Roman" w:hAnsi="Times New Roman"/>
                <w:sz w:val="28"/>
                <w:szCs w:val="28"/>
                <w:lang w:val="ro-MD"/>
              </w:rPr>
              <w:t xml:space="preserve">, inclusiv prin </w:t>
            </w:r>
            <w:r w:rsidR="00826602" w:rsidRPr="00E71469">
              <w:rPr>
                <w:rFonts w:ascii="Times New Roman" w:hAnsi="Times New Roman"/>
                <w:sz w:val="28"/>
                <w:szCs w:val="28"/>
                <w:lang w:val="ro-RO"/>
              </w:rPr>
              <w:t>fortificarea capacităților Cancelariei de Stat în calitatea sa de „Centru al Guvernului</w:t>
            </w:r>
            <w:r w:rsidR="00A91572">
              <w:rPr>
                <w:rFonts w:ascii="Times New Roman" w:hAnsi="Times New Roman"/>
                <w:sz w:val="28"/>
                <w:szCs w:val="28"/>
                <w:lang w:val="ro-RO"/>
              </w:rPr>
              <w:t xml:space="preserve">, </w:t>
            </w:r>
            <w:r w:rsidR="00826602">
              <w:rPr>
                <w:rFonts w:ascii="Times New Roman" w:hAnsi="Times New Roman"/>
                <w:sz w:val="28"/>
                <w:szCs w:val="28"/>
                <w:lang w:val="ro-RO"/>
              </w:rPr>
              <w:t>regândirea statutului secretarilor de stat prin introducerea funcției de secretar general de stat responsabil de managementul curent al ministerului, asistat de secretari de stat;</w:t>
            </w:r>
            <w:r w:rsidR="00C86CF7">
              <w:rPr>
                <w:rFonts w:ascii="Times New Roman" w:hAnsi="Times New Roman"/>
                <w:sz w:val="28"/>
                <w:szCs w:val="28"/>
                <w:lang w:val="ro-RO"/>
              </w:rPr>
              <w:t xml:space="preserve"> </w:t>
            </w:r>
            <w:r w:rsidR="003570F4" w:rsidRPr="00C86CF7">
              <w:rPr>
                <w:rFonts w:ascii="Times New Roman" w:hAnsi="Times New Roman"/>
                <w:sz w:val="28"/>
                <w:szCs w:val="28"/>
                <w:lang w:val="ro-RO"/>
              </w:rPr>
              <w:t xml:space="preserve">delimitarea funcțiilor politice de cele </w:t>
            </w:r>
            <w:r w:rsidR="00067AFC" w:rsidRPr="00C86CF7">
              <w:rPr>
                <w:rFonts w:ascii="Times New Roman" w:hAnsi="Times New Roman"/>
                <w:sz w:val="28"/>
                <w:szCs w:val="28"/>
                <w:lang w:val="ro-RO"/>
              </w:rPr>
              <w:t>de administrare în cadrul ministerelor</w:t>
            </w:r>
            <w:r w:rsidR="003570F4" w:rsidRPr="00C86CF7">
              <w:rPr>
                <w:rFonts w:ascii="Times New Roman" w:hAnsi="Times New Roman"/>
                <w:sz w:val="28"/>
                <w:szCs w:val="28"/>
                <w:lang w:val="ro-RO"/>
              </w:rPr>
              <w:t>, cu transferarea funcțiilor de administrare în competența secretarilor generali de stat și secretarilor de stat</w:t>
            </w:r>
            <w:r w:rsidR="00C86CF7">
              <w:rPr>
                <w:rFonts w:ascii="Times New Roman" w:hAnsi="Times New Roman"/>
                <w:sz w:val="28"/>
                <w:szCs w:val="28"/>
                <w:lang w:val="ro-RO"/>
              </w:rPr>
              <w:t>.</w:t>
            </w:r>
          </w:p>
          <w:p w14:paraId="77315F9D" w14:textId="3B1262F3" w:rsidR="009333B9" w:rsidRPr="00BB68CF" w:rsidRDefault="009333B9" w:rsidP="002F3CD3">
            <w:pPr>
              <w:pStyle w:val="ListParagraph"/>
              <w:spacing w:before="120" w:after="120"/>
              <w:ind w:left="-15" w:firstLine="900"/>
              <w:contextualSpacing w:val="0"/>
              <w:jc w:val="both"/>
              <w:rPr>
                <w:rFonts w:ascii="Times New Roman" w:hAnsi="Times New Roman"/>
                <w:sz w:val="28"/>
                <w:szCs w:val="28"/>
                <w:lang w:val="ro-RO"/>
              </w:rPr>
            </w:pPr>
            <w:r>
              <w:rPr>
                <w:rFonts w:ascii="Times New Roman" w:hAnsi="Times New Roman"/>
                <w:sz w:val="28"/>
                <w:szCs w:val="28"/>
                <w:lang w:val="ro-RO"/>
              </w:rPr>
              <w:t xml:space="preserve">De asemenea, recent Parlamentul a adoptat Legea privind actele </w:t>
            </w:r>
            <w:r w:rsidR="002F3CD3">
              <w:rPr>
                <w:rFonts w:ascii="Times New Roman" w:hAnsi="Times New Roman"/>
                <w:sz w:val="28"/>
                <w:szCs w:val="28"/>
                <w:lang w:val="ro-RO"/>
              </w:rPr>
              <w:t xml:space="preserve">normative, care instituie noi reglementări privind procedura de elaborare și promovare a actelor normative, atribuind Guvernului o marjă discreționară pentru reglementarea, la nivelul </w:t>
            </w:r>
            <w:r w:rsidR="002F3CD3" w:rsidRPr="00BB68CF">
              <w:rPr>
                <w:rFonts w:ascii="Times New Roman" w:hAnsi="Times New Roman"/>
                <w:sz w:val="28"/>
                <w:szCs w:val="28"/>
                <w:lang w:val="ro-RO"/>
              </w:rPr>
              <w:t xml:space="preserve">Guvernului a procedurilor de </w:t>
            </w:r>
            <w:r w:rsidR="00A91572" w:rsidRPr="00BB68CF">
              <w:rPr>
                <w:rFonts w:ascii="Times New Roman" w:hAnsi="Times New Roman"/>
                <w:sz w:val="28"/>
                <w:szCs w:val="28"/>
                <w:lang w:val="ro-RO"/>
              </w:rPr>
              <w:t>elaborare, avizare, consultare publică, expertizare, definitivare și examinare în ședință de Guvern a proiectelor de acte ale Guvernului.</w:t>
            </w:r>
          </w:p>
          <w:p w14:paraId="3918D1C1" w14:textId="77777777" w:rsidR="00272A0E" w:rsidRDefault="00B46DC1" w:rsidP="00BB68CF">
            <w:pPr>
              <w:spacing w:before="120" w:after="120"/>
              <w:ind w:firstLine="720"/>
              <w:jc w:val="both"/>
              <w:rPr>
                <w:rFonts w:ascii="Times New Roman" w:hAnsi="Times New Roman"/>
                <w:sz w:val="28"/>
                <w:szCs w:val="28"/>
                <w:lang w:val="ro-RO"/>
              </w:rPr>
            </w:pPr>
            <w:r w:rsidRPr="00D55F6A">
              <w:rPr>
                <w:rFonts w:ascii="Times New Roman" w:hAnsi="Times New Roman"/>
                <w:sz w:val="28"/>
                <w:szCs w:val="28"/>
                <w:lang w:val="ro-RO"/>
              </w:rPr>
              <w:t>Regulamentul Guvernului, aprobat prin Hotărârea Guvernului nr. 34 din 17 ianuarie 2001</w:t>
            </w:r>
            <w:r w:rsidR="007A001D" w:rsidRPr="00D55F6A">
              <w:rPr>
                <w:rFonts w:ascii="Times New Roman" w:hAnsi="Times New Roman"/>
                <w:sz w:val="28"/>
                <w:szCs w:val="28"/>
                <w:lang w:val="ro-RO"/>
              </w:rPr>
              <w:t>, care este în prezent în vigoare</w:t>
            </w:r>
            <w:r w:rsidR="00E7525D">
              <w:rPr>
                <w:rFonts w:ascii="Times New Roman" w:hAnsi="Times New Roman"/>
                <w:sz w:val="28"/>
                <w:szCs w:val="28"/>
                <w:lang w:val="ro-RO"/>
              </w:rPr>
              <w:t>,</w:t>
            </w:r>
            <w:r w:rsidR="007A001D" w:rsidRPr="00D55F6A">
              <w:rPr>
                <w:rFonts w:ascii="Times New Roman" w:hAnsi="Times New Roman"/>
                <w:sz w:val="28"/>
                <w:szCs w:val="28"/>
                <w:lang w:val="ro-RO"/>
              </w:rPr>
              <w:t xml:space="preserve"> </w:t>
            </w:r>
            <w:r w:rsidR="00B13D6E" w:rsidRPr="00D55F6A">
              <w:rPr>
                <w:rFonts w:ascii="Times New Roman" w:hAnsi="Times New Roman"/>
                <w:sz w:val="28"/>
                <w:szCs w:val="28"/>
                <w:lang w:val="ro-RO"/>
              </w:rPr>
              <w:t>n</w:t>
            </w:r>
            <w:r w:rsidR="005C3BDE" w:rsidRPr="00D55F6A">
              <w:rPr>
                <w:rFonts w:ascii="Times New Roman" w:hAnsi="Times New Roman"/>
                <w:sz w:val="28"/>
                <w:szCs w:val="28"/>
                <w:lang w:val="ro-RO"/>
              </w:rPr>
              <w:t xml:space="preserve">u cuprinde tot spectrul de chestiuni ce vizează organizarea și funcționarea Guvernului. </w:t>
            </w:r>
          </w:p>
          <w:p w14:paraId="4A980826" w14:textId="08D8F3E2" w:rsidR="00BB68CF" w:rsidRPr="00D55F6A" w:rsidRDefault="00F3167F" w:rsidP="00BB68CF">
            <w:pPr>
              <w:spacing w:before="120" w:after="120"/>
              <w:ind w:firstLine="720"/>
              <w:jc w:val="both"/>
              <w:rPr>
                <w:rFonts w:ascii="Times New Roman" w:hAnsi="Times New Roman"/>
                <w:sz w:val="28"/>
                <w:szCs w:val="28"/>
                <w:lang w:val="ro-RO"/>
              </w:rPr>
            </w:pPr>
            <w:r w:rsidRPr="00D55F6A">
              <w:rPr>
                <w:rFonts w:ascii="Times New Roman" w:hAnsi="Times New Roman"/>
                <w:sz w:val="28"/>
                <w:szCs w:val="28"/>
                <w:lang w:val="ro-RO"/>
              </w:rPr>
              <w:t xml:space="preserve">În contextul adoptării noii </w:t>
            </w:r>
            <w:r w:rsidR="0087149A" w:rsidRPr="00D55F6A">
              <w:rPr>
                <w:rFonts w:ascii="Times New Roman" w:hAnsi="Times New Roman"/>
                <w:sz w:val="28"/>
                <w:szCs w:val="28"/>
                <w:lang w:val="ro-RO"/>
              </w:rPr>
              <w:t>L</w:t>
            </w:r>
            <w:r w:rsidRPr="00D55F6A">
              <w:rPr>
                <w:rFonts w:ascii="Times New Roman" w:hAnsi="Times New Roman"/>
                <w:sz w:val="28"/>
                <w:szCs w:val="28"/>
                <w:lang w:val="ro-RO"/>
              </w:rPr>
              <w:t>egi cu p</w:t>
            </w:r>
            <w:r w:rsidR="0087149A" w:rsidRPr="00D55F6A">
              <w:rPr>
                <w:rFonts w:ascii="Times New Roman" w:hAnsi="Times New Roman"/>
                <w:sz w:val="28"/>
                <w:szCs w:val="28"/>
                <w:lang w:val="ro-RO"/>
              </w:rPr>
              <w:t>rivire la Guvern și a noii Legi</w:t>
            </w:r>
            <w:r w:rsidRPr="00D55F6A">
              <w:rPr>
                <w:rFonts w:ascii="Times New Roman" w:hAnsi="Times New Roman"/>
                <w:sz w:val="28"/>
                <w:szCs w:val="28"/>
                <w:lang w:val="ro-RO"/>
              </w:rPr>
              <w:t xml:space="preserve"> privind actele normative</w:t>
            </w:r>
            <w:r w:rsidR="0087149A" w:rsidRPr="00D55F6A">
              <w:rPr>
                <w:rFonts w:ascii="Times New Roman" w:hAnsi="Times New Roman"/>
                <w:sz w:val="28"/>
                <w:szCs w:val="28"/>
                <w:lang w:val="ro-RO"/>
              </w:rPr>
              <w:t>,</w:t>
            </w:r>
            <w:r w:rsidRPr="00D55F6A">
              <w:rPr>
                <w:rFonts w:ascii="Times New Roman" w:hAnsi="Times New Roman"/>
                <w:sz w:val="28"/>
                <w:szCs w:val="28"/>
                <w:lang w:val="ro-RO"/>
              </w:rPr>
              <w:t xml:space="preserve"> </w:t>
            </w:r>
            <w:r w:rsidR="0087149A" w:rsidRPr="00D55F6A">
              <w:rPr>
                <w:rFonts w:ascii="Times New Roman" w:hAnsi="Times New Roman"/>
                <w:sz w:val="28"/>
                <w:szCs w:val="28"/>
                <w:lang w:val="ro-RO"/>
              </w:rPr>
              <w:t>actualul</w:t>
            </w:r>
            <w:r w:rsidRPr="00D55F6A">
              <w:rPr>
                <w:rFonts w:ascii="Times New Roman" w:hAnsi="Times New Roman"/>
                <w:sz w:val="28"/>
                <w:szCs w:val="28"/>
                <w:lang w:val="ro-RO"/>
              </w:rPr>
              <w:t xml:space="preserve"> Regulament </w:t>
            </w:r>
            <w:r w:rsidR="0087149A" w:rsidRPr="00D55F6A">
              <w:rPr>
                <w:rFonts w:ascii="Times New Roman" w:hAnsi="Times New Roman"/>
                <w:sz w:val="28"/>
                <w:szCs w:val="28"/>
                <w:lang w:val="ro-RO"/>
              </w:rPr>
              <w:t xml:space="preserve">al Guvernului este învechit nu doar moral, ci și din </w:t>
            </w:r>
            <w:r w:rsidR="0087149A" w:rsidRPr="00D55F6A">
              <w:rPr>
                <w:rFonts w:ascii="Times New Roman" w:hAnsi="Times New Roman"/>
                <w:sz w:val="28"/>
                <w:szCs w:val="28"/>
                <w:lang w:val="ro-RO"/>
              </w:rPr>
              <w:lastRenderedPageBreak/>
              <w:t xml:space="preserve">punct de vedere terminologic </w:t>
            </w:r>
            <w:r w:rsidR="00BA58AD">
              <w:rPr>
                <w:rFonts w:ascii="Times New Roman" w:hAnsi="Times New Roman"/>
                <w:sz w:val="28"/>
                <w:szCs w:val="28"/>
                <w:lang w:val="ro-RO"/>
              </w:rPr>
              <w:t xml:space="preserve">și structural, caracterizându-se prin norme </w:t>
            </w:r>
            <w:r w:rsidR="00283870">
              <w:rPr>
                <w:rFonts w:ascii="Times New Roman" w:hAnsi="Times New Roman"/>
                <w:sz w:val="28"/>
                <w:szCs w:val="28"/>
                <w:lang w:val="ro-RO"/>
              </w:rPr>
              <w:t>incoerent</w:t>
            </w:r>
            <w:r w:rsidR="00BA58AD">
              <w:rPr>
                <w:rFonts w:ascii="Times New Roman" w:hAnsi="Times New Roman"/>
                <w:sz w:val="28"/>
                <w:szCs w:val="28"/>
                <w:lang w:val="ro-RO"/>
              </w:rPr>
              <w:t>e</w:t>
            </w:r>
            <w:r w:rsidR="00EA67C7">
              <w:rPr>
                <w:rFonts w:ascii="Times New Roman" w:hAnsi="Times New Roman"/>
                <w:sz w:val="28"/>
                <w:szCs w:val="28"/>
                <w:lang w:val="ro-RO"/>
              </w:rPr>
              <w:t>,</w:t>
            </w:r>
            <w:r w:rsidR="00EA67C7" w:rsidRPr="00D55F6A">
              <w:rPr>
                <w:rFonts w:ascii="Times New Roman" w:hAnsi="Times New Roman"/>
                <w:sz w:val="28"/>
                <w:szCs w:val="28"/>
                <w:lang w:val="ro-RO"/>
              </w:rPr>
              <w:t xml:space="preserve"> echivoc</w:t>
            </w:r>
            <w:r w:rsidR="00EA67C7">
              <w:rPr>
                <w:rFonts w:ascii="Times New Roman" w:hAnsi="Times New Roman"/>
                <w:sz w:val="28"/>
                <w:szCs w:val="28"/>
                <w:lang w:val="ro-RO"/>
              </w:rPr>
              <w:t>e</w:t>
            </w:r>
            <w:r w:rsidR="00BA58AD">
              <w:rPr>
                <w:rFonts w:ascii="Times New Roman" w:hAnsi="Times New Roman"/>
                <w:sz w:val="28"/>
                <w:szCs w:val="28"/>
                <w:lang w:val="ro-RO"/>
              </w:rPr>
              <w:t>, neconsecven</w:t>
            </w:r>
            <w:r w:rsidR="00EA67C7">
              <w:rPr>
                <w:rFonts w:ascii="Times New Roman" w:hAnsi="Times New Roman"/>
                <w:sz w:val="28"/>
                <w:szCs w:val="28"/>
                <w:lang w:val="ro-RO"/>
              </w:rPr>
              <w:t>te</w:t>
            </w:r>
            <w:r w:rsidR="00BB68CF" w:rsidRPr="00D55F6A">
              <w:rPr>
                <w:rFonts w:ascii="Times New Roman" w:hAnsi="Times New Roman"/>
                <w:sz w:val="28"/>
                <w:szCs w:val="28"/>
                <w:lang w:val="ro-RO"/>
              </w:rPr>
              <w:t>, neuniform</w:t>
            </w:r>
            <w:r w:rsidR="00BA58AD">
              <w:rPr>
                <w:rFonts w:ascii="Times New Roman" w:hAnsi="Times New Roman"/>
                <w:sz w:val="28"/>
                <w:szCs w:val="28"/>
                <w:lang w:val="ro-RO"/>
              </w:rPr>
              <w:t>e</w:t>
            </w:r>
            <w:r w:rsidR="00BB68CF" w:rsidRPr="00D55F6A">
              <w:rPr>
                <w:rFonts w:ascii="Times New Roman" w:hAnsi="Times New Roman"/>
                <w:sz w:val="28"/>
                <w:szCs w:val="28"/>
                <w:lang w:val="ro-RO"/>
              </w:rPr>
              <w:t>, care, în unele cazuri, se dublează, ceea ce nu corespunde principiilor de bază ale legiferării și normelor de tehnică legislativă.</w:t>
            </w:r>
          </w:p>
          <w:p w14:paraId="68498F90" w14:textId="1060DB9B" w:rsidR="00D73F21" w:rsidRDefault="00B40C4E" w:rsidP="0037109E">
            <w:pPr>
              <w:pStyle w:val="NormalWeb"/>
              <w:spacing w:line="276" w:lineRule="auto"/>
              <w:ind w:firstLine="878"/>
              <w:rPr>
                <w:sz w:val="28"/>
                <w:szCs w:val="28"/>
                <w:lang w:eastAsia="ru-RU"/>
              </w:rPr>
            </w:pPr>
            <w:r>
              <w:rPr>
                <w:sz w:val="28"/>
                <w:szCs w:val="28"/>
              </w:rPr>
              <w:t>Astfel, c</w:t>
            </w:r>
            <w:r w:rsidR="00182B1F">
              <w:rPr>
                <w:sz w:val="28"/>
                <w:szCs w:val="28"/>
              </w:rPr>
              <w:t xml:space="preserve">onform art. 7 lit. a) din Legea </w:t>
            </w:r>
            <w:r>
              <w:rPr>
                <w:sz w:val="28"/>
                <w:szCs w:val="28"/>
              </w:rPr>
              <w:t>cu privire la Guvern</w:t>
            </w:r>
            <w:r w:rsidR="007413C7">
              <w:rPr>
                <w:sz w:val="28"/>
                <w:szCs w:val="28"/>
              </w:rPr>
              <w:t>, una  din împuternicirile Guvernului rezidă în aprobarea Regulamentului său</w:t>
            </w:r>
            <w:r w:rsidR="00C47B5E">
              <w:rPr>
                <w:sz w:val="28"/>
                <w:szCs w:val="28"/>
                <w:lang w:eastAsia="ru-RU"/>
              </w:rPr>
              <w:t>.</w:t>
            </w:r>
          </w:p>
          <w:p w14:paraId="697ACB47" w14:textId="13B7C96B" w:rsidR="00B46DC1" w:rsidRPr="00654B57" w:rsidRDefault="00254A5A" w:rsidP="00B46DC1">
            <w:pPr>
              <w:pStyle w:val="NormalWeb"/>
              <w:spacing w:line="276" w:lineRule="auto"/>
              <w:ind w:firstLine="878"/>
              <w:rPr>
                <w:sz w:val="28"/>
                <w:szCs w:val="28"/>
                <w:lang w:eastAsia="ru-RU"/>
              </w:rPr>
            </w:pPr>
            <w:r>
              <w:rPr>
                <w:sz w:val="28"/>
                <w:szCs w:val="28"/>
                <w:lang w:eastAsia="ru-RU"/>
              </w:rPr>
              <w:t>În contextul celor expuse și p</w:t>
            </w:r>
            <w:r w:rsidR="00EE75F4">
              <w:rPr>
                <w:sz w:val="28"/>
                <w:szCs w:val="28"/>
                <w:lang w:eastAsia="ru-RU"/>
              </w:rPr>
              <w:t xml:space="preserve">entru realizarea acestei prerogative a fost elaborat proiectul </w:t>
            </w:r>
            <w:r w:rsidR="00B46DC1">
              <w:rPr>
                <w:sz w:val="28"/>
                <w:szCs w:val="28"/>
                <w:lang w:eastAsia="ru-RU"/>
              </w:rPr>
              <w:t>de hotărâre a Guvernului pentru aprobarea Regulamentului Guvernului</w:t>
            </w:r>
            <w:r>
              <w:rPr>
                <w:sz w:val="28"/>
                <w:szCs w:val="28"/>
                <w:lang w:eastAsia="ru-RU"/>
              </w:rPr>
              <w:t>.</w:t>
            </w:r>
            <w:r w:rsidR="00B46DC1">
              <w:rPr>
                <w:sz w:val="28"/>
                <w:szCs w:val="28"/>
                <w:lang w:eastAsia="ru-RU"/>
              </w:rPr>
              <w:t xml:space="preserve"> </w:t>
            </w:r>
          </w:p>
          <w:p w14:paraId="28DF73AC" w14:textId="43AE9E0D" w:rsidR="00C713BC" w:rsidRPr="00654B57" w:rsidRDefault="00C713BC" w:rsidP="0037109E">
            <w:pPr>
              <w:pStyle w:val="NormalWeb"/>
              <w:spacing w:line="276" w:lineRule="auto"/>
              <w:ind w:firstLine="878"/>
              <w:rPr>
                <w:sz w:val="28"/>
                <w:szCs w:val="28"/>
                <w:lang w:eastAsia="ru-RU"/>
              </w:rPr>
            </w:pPr>
          </w:p>
        </w:tc>
      </w:tr>
      <w:tr w:rsidR="00292804" w:rsidRPr="00254496" w14:paraId="0FC71127" w14:textId="77777777" w:rsidTr="00413B3D">
        <w:tc>
          <w:tcPr>
            <w:tcW w:w="5000" w:type="pct"/>
            <w:shd w:val="clear" w:color="auto" w:fill="D9D9D9"/>
          </w:tcPr>
          <w:p w14:paraId="0F7ED53C" w14:textId="77777777" w:rsidR="00292804" w:rsidRPr="00B36EB8" w:rsidRDefault="00765EFB" w:rsidP="00B36EB8">
            <w:pPr>
              <w:tabs>
                <w:tab w:val="left" w:pos="884"/>
              </w:tabs>
              <w:spacing w:before="120" w:after="120" w:line="240" w:lineRule="auto"/>
              <w:ind w:firstLine="780"/>
              <w:jc w:val="both"/>
              <w:rPr>
                <w:rFonts w:ascii="Times New Roman" w:hAnsi="Times New Roman"/>
                <w:b/>
                <w:sz w:val="28"/>
                <w:szCs w:val="28"/>
                <w:lang w:val="ro-RO"/>
              </w:rPr>
            </w:pPr>
            <w:r w:rsidRPr="00B36EB8">
              <w:rPr>
                <w:rFonts w:ascii="Times New Roman" w:hAnsi="Times New Roman"/>
                <w:b/>
                <w:sz w:val="28"/>
                <w:szCs w:val="28"/>
                <w:lang w:val="ro-RO"/>
              </w:rPr>
              <w:lastRenderedPageBreak/>
              <w:t>3</w:t>
            </w:r>
            <w:r w:rsidR="00292804" w:rsidRPr="00B36EB8">
              <w:rPr>
                <w:rFonts w:ascii="Times New Roman" w:hAnsi="Times New Roman"/>
                <w:b/>
                <w:sz w:val="28"/>
                <w:szCs w:val="28"/>
                <w:lang w:val="ro-RO"/>
              </w:rPr>
              <w:t xml:space="preserve">. Principalele prevederi ale proiectului </w:t>
            </w:r>
            <w:r w:rsidR="00BA204F" w:rsidRPr="00B36EB8">
              <w:rPr>
                <w:rFonts w:ascii="Times New Roman" w:hAnsi="Times New Roman"/>
                <w:b/>
                <w:sz w:val="28"/>
                <w:szCs w:val="28"/>
                <w:lang w:val="ro-RO"/>
              </w:rPr>
              <w:t>ș</w:t>
            </w:r>
            <w:r w:rsidR="00292804" w:rsidRPr="00B36EB8">
              <w:rPr>
                <w:rFonts w:ascii="Times New Roman" w:hAnsi="Times New Roman"/>
                <w:b/>
                <w:sz w:val="28"/>
                <w:szCs w:val="28"/>
                <w:lang w:val="ro-RO"/>
              </w:rPr>
              <w:t>i eviden</w:t>
            </w:r>
            <w:r w:rsidR="00BA204F" w:rsidRPr="00B36EB8">
              <w:rPr>
                <w:rFonts w:ascii="Times New Roman" w:hAnsi="Times New Roman"/>
                <w:b/>
                <w:sz w:val="28"/>
                <w:szCs w:val="28"/>
                <w:lang w:val="ro-RO"/>
              </w:rPr>
              <w:t>ț</w:t>
            </w:r>
            <w:r w:rsidR="00292804" w:rsidRPr="00B36EB8">
              <w:rPr>
                <w:rFonts w:ascii="Times New Roman" w:hAnsi="Times New Roman"/>
                <w:b/>
                <w:sz w:val="28"/>
                <w:szCs w:val="28"/>
                <w:lang w:val="ro-RO"/>
              </w:rPr>
              <w:t>ierea elementelor noi</w:t>
            </w:r>
          </w:p>
        </w:tc>
      </w:tr>
      <w:tr w:rsidR="00292804" w:rsidRPr="00254496" w14:paraId="0ECA3093" w14:textId="77777777" w:rsidTr="00413B3D">
        <w:tc>
          <w:tcPr>
            <w:tcW w:w="5000" w:type="pct"/>
          </w:tcPr>
          <w:p w14:paraId="2FB56805" w14:textId="63C1A21D" w:rsidR="00654B57" w:rsidRPr="00654B57" w:rsidRDefault="00654B57" w:rsidP="00435911">
            <w:pPr>
              <w:spacing w:after="120"/>
              <w:ind w:firstLine="878"/>
              <w:jc w:val="both"/>
              <w:rPr>
                <w:rFonts w:ascii="Times New Roman" w:hAnsi="Times New Roman"/>
                <w:sz w:val="28"/>
                <w:szCs w:val="28"/>
                <w:lang w:val="ro-RO"/>
              </w:rPr>
            </w:pPr>
            <w:r w:rsidRPr="00654B57">
              <w:rPr>
                <w:rFonts w:ascii="Times New Roman" w:hAnsi="Times New Roman"/>
                <w:sz w:val="28"/>
                <w:szCs w:val="28"/>
                <w:lang w:val="ro-RO"/>
              </w:rPr>
              <w:t xml:space="preserve">Proiectul de hotărâre a Guvernului propune în partea dispozitivă a hotărârii </w:t>
            </w:r>
            <w:r w:rsidR="00412E49">
              <w:rPr>
                <w:rFonts w:ascii="Times New Roman" w:hAnsi="Times New Roman"/>
                <w:sz w:val="28"/>
                <w:szCs w:val="28"/>
                <w:lang w:val="ro-RO"/>
              </w:rPr>
              <w:t xml:space="preserve">aprobarea </w:t>
            </w:r>
            <w:r w:rsidR="00DD28E6">
              <w:rPr>
                <w:rFonts w:ascii="Times New Roman" w:hAnsi="Times New Roman"/>
                <w:sz w:val="28"/>
                <w:szCs w:val="28"/>
                <w:lang w:val="ro-RO"/>
              </w:rPr>
              <w:t xml:space="preserve">Regulamentului Guvernului, stabilirea </w:t>
            </w:r>
            <w:r w:rsidRPr="00654B57">
              <w:rPr>
                <w:rFonts w:ascii="Times New Roman" w:hAnsi="Times New Roman"/>
                <w:sz w:val="28"/>
                <w:szCs w:val="28"/>
                <w:lang w:val="ro-RO"/>
              </w:rPr>
              <w:t>un</w:t>
            </w:r>
            <w:r w:rsidR="00DD28E6">
              <w:rPr>
                <w:rFonts w:ascii="Times New Roman" w:hAnsi="Times New Roman"/>
                <w:sz w:val="28"/>
                <w:szCs w:val="28"/>
                <w:lang w:val="ro-RO"/>
              </w:rPr>
              <w:t>or</w:t>
            </w:r>
            <w:r w:rsidRPr="00654B57">
              <w:rPr>
                <w:rFonts w:ascii="Times New Roman" w:hAnsi="Times New Roman"/>
                <w:sz w:val="28"/>
                <w:szCs w:val="28"/>
                <w:lang w:val="ro-RO"/>
              </w:rPr>
              <w:t xml:space="preserve"> sarcini Cancelariei de Stat </w:t>
            </w:r>
            <w:r w:rsidR="00DD28E6">
              <w:rPr>
                <w:rFonts w:ascii="Times New Roman" w:hAnsi="Times New Roman"/>
                <w:sz w:val="28"/>
                <w:szCs w:val="28"/>
                <w:lang w:val="ro-RO"/>
              </w:rPr>
              <w:t>să întreprindă măsuri</w:t>
            </w:r>
            <w:r w:rsidRPr="00654B57">
              <w:rPr>
                <w:rFonts w:ascii="Times New Roman" w:hAnsi="Times New Roman"/>
                <w:sz w:val="28"/>
                <w:szCs w:val="28"/>
                <w:lang w:val="ro-RO"/>
              </w:rPr>
              <w:t xml:space="preserve"> menite să creeze condițiile organizatorice necesare </w:t>
            </w:r>
            <w:r w:rsidR="00AB2614">
              <w:rPr>
                <w:rFonts w:ascii="Times New Roman" w:hAnsi="Times New Roman"/>
                <w:sz w:val="28"/>
                <w:szCs w:val="28"/>
                <w:lang w:val="ro-RO"/>
              </w:rPr>
              <w:t xml:space="preserve">punerii în aplicare </w:t>
            </w:r>
            <w:r w:rsidR="00F04D70">
              <w:rPr>
                <w:rFonts w:ascii="Times New Roman" w:hAnsi="Times New Roman"/>
                <w:sz w:val="28"/>
                <w:szCs w:val="28"/>
                <w:lang w:val="ro-RO"/>
              </w:rPr>
              <w:t>a prevederilor noului Regulament al Guvernului, precum și abrogarea Regulamentului Guvernului</w:t>
            </w:r>
            <w:r w:rsidR="0091269A">
              <w:rPr>
                <w:rFonts w:ascii="Times New Roman" w:hAnsi="Times New Roman"/>
                <w:sz w:val="28"/>
                <w:szCs w:val="28"/>
                <w:lang w:val="ro-RO"/>
              </w:rPr>
              <w:t xml:space="preserve"> actualmente în vigoare</w:t>
            </w:r>
            <w:r w:rsidRPr="00654B57">
              <w:rPr>
                <w:rFonts w:ascii="Times New Roman" w:hAnsi="Times New Roman"/>
                <w:sz w:val="28"/>
                <w:szCs w:val="28"/>
                <w:lang w:val="ro-RO"/>
              </w:rPr>
              <w:t>.</w:t>
            </w:r>
          </w:p>
          <w:p w14:paraId="6C488910" w14:textId="6F5296E2" w:rsidR="000F0A9A" w:rsidRDefault="00874C75" w:rsidP="00435911">
            <w:pPr>
              <w:spacing w:after="120"/>
              <w:ind w:firstLine="878"/>
              <w:jc w:val="both"/>
              <w:rPr>
                <w:rFonts w:ascii="Times New Roman" w:hAnsi="Times New Roman"/>
                <w:sz w:val="28"/>
                <w:szCs w:val="28"/>
                <w:lang w:val="ro-RO"/>
              </w:rPr>
            </w:pPr>
            <w:r>
              <w:rPr>
                <w:rFonts w:ascii="Times New Roman" w:hAnsi="Times New Roman"/>
                <w:sz w:val="28"/>
                <w:szCs w:val="28"/>
                <w:lang w:val="ro-RO"/>
              </w:rPr>
              <w:t xml:space="preserve">În anexă </w:t>
            </w:r>
            <w:r w:rsidR="00654B57" w:rsidRPr="00654B57">
              <w:rPr>
                <w:rFonts w:ascii="Times New Roman" w:hAnsi="Times New Roman"/>
                <w:sz w:val="28"/>
                <w:szCs w:val="28"/>
                <w:lang w:val="ro-RO"/>
              </w:rPr>
              <w:t xml:space="preserve">se propune aprobarea Regulamentului </w:t>
            </w:r>
            <w:r w:rsidR="00F04D70">
              <w:rPr>
                <w:rFonts w:ascii="Times New Roman" w:hAnsi="Times New Roman"/>
                <w:sz w:val="28"/>
                <w:szCs w:val="28"/>
                <w:lang w:val="ro-RO"/>
              </w:rPr>
              <w:t>Guvernului</w:t>
            </w:r>
            <w:r w:rsidR="000F2695">
              <w:rPr>
                <w:rFonts w:ascii="Times New Roman" w:hAnsi="Times New Roman"/>
                <w:sz w:val="28"/>
                <w:szCs w:val="28"/>
                <w:lang w:val="ro-RO"/>
              </w:rPr>
              <w:t>. P</w:t>
            </w:r>
            <w:r w:rsidR="00654B57">
              <w:rPr>
                <w:rFonts w:ascii="Times New Roman" w:hAnsi="Times New Roman"/>
                <w:sz w:val="28"/>
                <w:szCs w:val="28"/>
                <w:lang w:val="ro-RO"/>
              </w:rPr>
              <w:t xml:space="preserve">roiectul Regulamentului </w:t>
            </w:r>
            <w:r w:rsidR="000F0A9A" w:rsidRPr="000F0A9A">
              <w:rPr>
                <w:rFonts w:ascii="Times New Roman" w:hAnsi="Times New Roman"/>
                <w:sz w:val="28"/>
                <w:szCs w:val="28"/>
                <w:lang w:val="ro-RO"/>
              </w:rPr>
              <w:t>reglementează modul de organizare și funcționare a Guvernului Republicii Moldova, inclusiv cadrul organizatoric de activitate a Guvernului în ansamblu și a membrilor Guvernului în particular, organizarea și desfășurarea ședințelor Guvernului, actele Guvernului și ale Prim-ministrului, procedura de elaborare și promovare a proiectelor actelor Guvernului, monitorizarea și controlul executării sarcinilor de către autoritățile administrației publice centrale de specialitate, raporturile Guvernului cu autoritățile publice care îi sunt subordonate, precum și cu Parlamentul, Președintele Republicii Moldova, Banca Națională a Moldovei, Curtea de Conturi, Procuratura Generală</w:t>
            </w:r>
          </w:p>
          <w:p w14:paraId="3BB95F7A" w14:textId="6DBD0D9C" w:rsidR="0070662D" w:rsidRPr="00B36EB8" w:rsidRDefault="00A82CBF" w:rsidP="00435911">
            <w:pPr>
              <w:spacing w:after="120"/>
              <w:ind w:firstLine="878"/>
              <w:jc w:val="both"/>
              <w:rPr>
                <w:rFonts w:ascii="Times New Roman" w:hAnsi="Times New Roman"/>
                <w:sz w:val="28"/>
                <w:szCs w:val="28"/>
                <w:lang w:val="ro-RO"/>
              </w:rPr>
            </w:pPr>
            <w:r>
              <w:rPr>
                <w:rFonts w:ascii="Times New Roman" w:hAnsi="Times New Roman"/>
                <w:sz w:val="28"/>
                <w:szCs w:val="28"/>
                <w:lang w:val="ro-RO"/>
              </w:rPr>
              <w:t>Astfel,</w:t>
            </w:r>
            <w:r w:rsidR="000F0A9A">
              <w:rPr>
                <w:rFonts w:ascii="Times New Roman" w:hAnsi="Times New Roman"/>
                <w:sz w:val="28"/>
                <w:szCs w:val="28"/>
                <w:lang w:val="ro-RO"/>
              </w:rPr>
              <w:t xml:space="preserve"> </w:t>
            </w:r>
            <w:r w:rsidR="0070662D" w:rsidRPr="00B36EB8">
              <w:rPr>
                <w:rFonts w:ascii="Times New Roman" w:hAnsi="Times New Roman"/>
                <w:b/>
                <w:sz w:val="28"/>
                <w:szCs w:val="28"/>
                <w:lang w:val="ro-RO"/>
              </w:rPr>
              <w:t>Capitolul I „Dispoziții generale”</w:t>
            </w:r>
            <w:r w:rsidR="0070662D" w:rsidRPr="00B36EB8">
              <w:rPr>
                <w:rFonts w:ascii="Times New Roman" w:hAnsi="Times New Roman"/>
                <w:sz w:val="28"/>
                <w:szCs w:val="28"/>
                <w:lang w:val="ro-RO"/>
              </w:rPr>
              <w:t xml:space="preserve"> </w:t>
            </w:r>
            <w:r w:rsidR="00620255">
              <w:rPr>
                <w:rFonts w:ascii="Times New Roman" w:hAnsi="Times New Roman"/>
                <w:sz w:val="28"/>
                <w:szCs w:val="28"/>
                <w:lang w:val="ro-RO"/>
              </w:rPr>
              <w:t xml:space="preserve">conține prevederi </w:t>
            </w:r>
            <w:r>
              <w:rPr>
                <w:rFonts w:ascii="Times New Roman" w:hAnsi="Times New Roman"/>
                <w:sz w:val="28"/>
                <w:szCs w:val="28"/>
                <w:lang w:val="ro-RO"/>
              </w:rPr>
              <w:t>generale care</w:t>
            </w:r>
            <w:r w:rsidR="00FE1631">
              <w:rPr>
                <w:rFonts w:ascii="Times New Roman" w:hAnsi="Times New Roman"/>
                <w:sz w:val="28"/>
                <w:szCs w:val="28"/>
                <w:lang w:val="ro-RO"/>
              </w:rPr>
              <w:t>,</w:t>
            </w:r>
            <w:r>
              <w:rPr>
                <w:rFonts w:ascii="Times New Roman" w:hAnsi="Times New Roman"/>
                <w:sz w:val="28"/>
                <w:szCs w:val="28"/>
                <w:lang w:val="ro-RO"/>
              </w:rPr>
              <w:t xml:space="preserve"> </w:t>
            </w:r>
            <w:r w:rsidR="00FE1631">
              <w:rPr>
                <w:rFonts w:ascii="Times New Roman" w:hAnsi="Times New Roman"/>
                <w:sz w:val="28"/>
                <w:szCs w:val="28"/>
                <w:lang w:val="ro-RO"/>
              </w:rPr>
              <w:t xml:space="preserve">în baza prevederilor Legii cu privire la Guvern, </w:t>
            </w:r>
            <w:r w:rsidR="00556487">
              <w:rPr>
                <w:rFonts w:ascii="Times New Roman" w:hAnsi="Times New Roman"/>
                <w:sz w:val="28"/>
                <w:szCs w:val="28"/>
                <w:lang w:val="ro-RO"/>
              </w:rPr>
              <w:t xml:space="preserve">determină rolul </w:t>
            </w:r>
            <w:r w:rsidR="00E87291">
              <w:rPr>
                <w:rFonts w:ascii="Times New Roman" w:hAnsi="Times New Roman"/>
                <w:sz w:val="28"/>
                <w:szCs w:val="28"/>
                <w:lang w:val="ro-RO"/>
              </w:rPr>
              <w:t>diriguitor al Guvernului</w:t>
            </w:r>
            <w:r w:rsidR="00FB17B9">
              <w:rPr>
                <w:rFonts w:ascii="Times New Roman" w:hAnsi="Times New Roman"/>
                <w:sz w:val="28"/>
                <w:szCs w:val="28"/>
                <w:lang w:val="ro-RO"/>
              </w:rPr>
              <w:t xml:space="preserve"> ca </w:t>
            </w:r>
            <w:r w:rsidR="00556487">
              <w:rPr>
                <w:rFonts w:ascii="Times New Roman" w:hAnsi="Times New Roman"/>
                <w:sz w:val="28"/>
                <w:szCs w:val="28"/>
                <w:lang w:val="ro-RO"/>
              </w:rPr>
              <w:t xml:space="preserve">organ care reprezintă și exercită puterea executivă </w:t>
            </w:r>
            <w:r w:rsidR="00FB17B9">
              <w:rPr>
                <w:rFonts w:ascii="Times New Roman" w:hAnsi="Times New Roman"/>
                <w:sz w:val="28"/>
                <w:szCs w:val="28"/>
                <w:lang w:val="ro-RO"/>
              </w:rPr>
              <w:t xml:space="preserve">în stat și conduce și coordonează întregul sistem de autorități </w:t>
            </w:r>
            <w:r w:rsidR="00836BD8">
              <w:rPr>
                <w:rFonts w:ascii="Times New Roman" w:hAnsi="Times New Roman"/>
                <w:sz w:val="28"/>
                <w:szCs w:val="28"/>
                <w:lang w:val="ro-RO"/>
              </w:rPr>
              <w:t>ale administrației publice centrale de specialitate și a structurilor organizaționale din sfera de competență ale acestora.</w:t>
            </w:r>
          </w:p>
          <w:p w14:paraId="519093ED" w14:textId="350CD656" w:rsidR="002E67FB" w:rsidRPr="00B36EB8" w:rsidRDefault="004B271C" w:rsidP="00435911">
            <w:pPr>
              <w:spacing w:after="120"/>
              <w:ind w:firstLine="878"/>
              <w:jc w:val="both"/>
              <w:rPr>
                <w:rFonts w:ascii="Times New Roman" w:hAnsi="Times New Roman"/>
                <w:sz w:val="28"/>
                <w:szCs w:val="28"/>
                <w:lang w:val="ro-RO"/>
              </w:rPr>
            </w:pPr>
            <w:r w:rsidRPr="00B36EB8">
              <w:rPr>
                <w:rFonts w:ascii="Times New Roman" w:hAnsi="Times New Roman"/>
                <w:b/>
                <w:sz w:val="28"/>
                <w:szCs w:val="28"/>
                <w:lang w:val="ro-RO"/>
              </w:rPr>
              <w:t>Capitolul II „</w:t>
            </w:r>
            <w:r w:rsidR="003E3C67">
              <w:rPr>
                <w:rFonts w:ascii="Times New Roman" w:hAnsi="Times New Roman"/>
                <w:b/>
                <w:sz w:val="28"/>
                <w:szCs w:val="28"/>
                <w:lang w:val="ro-RO"/>
              </w:rPr>
              <w:t>Organizarea activității Guvernului</w:t>
            </w:r>
            <w:r w:rsidRPr="00B36EB8">
              <w:rPr>
                <w:rFonts w:ascii="Times New Roman" w:hAnsi="Times New Roman"/>
                <w:b/>
                <w:sz w:val="28"/>
                <w:szCs w:val="28"/>
                <w:lang w:val="ro-RO"/>
              </w:rPr>
              <w:t xml:space="preserve">” </w:t>
            </w:r>
            <w:r w:rsidRPr="00B36EB8">
              <w:rPr>
                <w:rFonts w:ascii="Times New Roman" w:hAnsi="Times New Roman"/>
                <w:sz w:val="28"/>
                <w:szCs w:val="28"/>
                <w:lang w:val="ro-RO"/>
              </w:rPr>
              <w:t xml:space="preserve">conține </w:t>
            </w:r>
            <w:r w:rsidR="00620255">
              <w:rPr>
                <w:rFonts w:ascii="Times New Roman" w:hAnsi="Times New Roman"/>
                <w:sz w:val="28"/>
                <w:szCs w:val="28"/>
                <w:lang w:val="ro-RO"/>
              </w:rPr>
              <w:t>prevederi</w:t>
            </w:r>
            <w:r w:rsidRPr="00B36EB8">
              <w:rPr>
                <w:rFonts w:ascii="Times New Roman" w:hAnsi="Times New Roman"/>
                <w:sz w:val="28"/>
                <w:szCs w:val="28"/>
                <w:lang w:val="ro-RO"/>
              </w:rPr>
              <w:t xml:space="preserve"> care reglementează </w:t>
            </w:r>
            <w:r w:rsidR="00DE70D5">
              <w:rPr>
                <w:rFonts w:ascii="Times New Roman" w:hAnsi="Times New Roman"/>
                <w:sz w:val="28"/>
                <w:szCs w:val="28"/>
                <w:lang w:val="ro-RO"/>
              </w:rPr>
              <w:t>aspecte privind cadrul organizatoric de activitate al Guvernului</w:t>
            </w:r>
            <w:r w:rsidR="00DA179C">
              <w:rPr>
                <w:rFonts w:ascii="Times New Roman" w:hAnsi="Times New Roman"/>
                <w:sz w:val="28"/>
                <w:szCs w:val="28"/>
                <w:lang w:val="ro-RO"/>
              </w:rPr>
              <w:t xml:space="preserve"> în general și al membrilor Guvernului în particular</w:t>
            </w:r>
            <w:r w:rsidR="00DE70D5">
              <w:rPr>
                <w:rFonts w:ascii="Times New Roman" w:hAnsi="Times New Roman"/>
                <w:sz w:val="28"/>
                <w:szCs w:val="28"/>
                <w:lang w:val="ro-RO"/>
              </w:rPr>
              <w:t>, planificarea și continuitatea activității Guvernului, Planul de acțiuni al Guvernului,</w:t>
            </w:r>
            <w:r w:rsidR="00DA179C">
              <w:rPr>
                <w:rFonts w:ascii="Times New Roman" w:hAnsi="Times New Roman"/>
                <w:sz w:val="28"/>
                <w:szCs w:val="28"/>
                <w:lang w:val="ro-RO"/>
              </w:rPr>
              <w:t xml:space="preserve"> deciziile Prim-ministrului, modul de înlocuire a membrilor Guvernului</w:t>
            </w:r>
            <w:r w:rsidR="009C161C">
              <w:rPr>
                <w:rFonts w:ascii="Times New Roman" w:hAnsi="Times New Roman"/>
                <w:sz w:val="28"/>
                <w:szCs w:val="28"/>
                <w:lang w:val="ro-RO"/>
              </w:rPr>
              <w:t xml:space="preserve">, </w:t>
            </w:r>
            <w:r w:rsidR="00B523E3">
              <w:rPr>
                <w:rFonts w:ascii="Times New Roman" w:hAnsi="Times New Roman"/>
                <w:sz w:val="28"/>
                <w:szCs w:val="28"/>
                <w:lang w:val="ro-RO"/>
              </w:rPr>
              <w:t xml:space="preserve">documentarea și </w:t>
            </w:r>
            <w:r w:rsidR="009C161C">
              <w:rPr>
                <w:rFonts w:ascii="Times New Roman" w:hAnsi="Times New Roman"/>
                <w:sz w:val="28"/>
                <w:szCs w:val="28"/>
                <w:lang w:val="ro-RO"/>
              </w:rPr>
              <w:t>asigurarea organizatorică a activității Guvernului</w:t>
            </w:r>
            <w:r w:rsidRPr="00B36EB8">
              <w:rPr>
                <w:rFonts w:ascii="Times New Roman" w:hAnsi="Times New Roman"/>
                <w:sz w:val="28"/>
                <w:szCs w:val="28"/>
                <w:lang w:val="ro-RO"/>
              </w:rPr>
              <w:t>.</w:t>
            </w:r>
          </w:p>
          <w:p w14:paraId="17C0C8AC" w14:textId="4AD481EB" w:rsidR="004D1DD5" w:rsidRDefault="004B271C" w:rsidP="00435911">
            <w:pPr>
              <w:spacing w:after="120"/>
              <w:ind w:firstLine="878"/>
              <w:jc w:val="both"/>
              <w:rPr>
                <w:rFonts w:ascii="Times New Roman" w:hAnsi="Times New Roman"/>
                <w:sz w:val="28"/>
                <w:szCs w:val="28"/>
                <w:lang w:val="ro-RO"/>
              </w:rPr>
            </w:pPr>
            <w:r w:rsidRPr="00B36EB8">
              <w:rPr>
                <w:rFonts w:ascii="Times New Roman" w:hAnsi="Times New Roman"/>
                <w:b/>
                <w:sz w:val="28"/>
                <w:szCs w:val="28"/>
                <w:lang w:val="ro-RO"/>
              </w:rPr>
              <w:lastRenderedPageBreak/>
              <w:t>Capitolul III „</w:t>
            </w:r>
            <w:r w:rsidR="00B523E3">
              <w:rPr>
                <w:rFonts w:ascii="Times New Roman" w:hAnsi="Times New Roman"/>
                <w:b/>
                <w:sz w:val="28"/>
                <w:szCs w:val="28"/>
                <w:lang w:val="ro-RO"/>
              </w:rPr>
              <w:t>Ședința Guvernului</w:t>
            </w:r>
            <w:r w:rsidRPr="00B36EB8">
              <w:rPr>
                <w:rFonts w:ascii="Times New Roman" w:hAnsi="Times New Roman"/>
                <w:b/>
                <w:sz w:val="28"/>
                <w:szCs w:val="28"/>
                <w:lang w:val="ro-RO"/>
              </w:rPr>
              <w:t xml:space="preserve">” </w:t>
            </w:r>
            <w:r w:rsidR="00620255" w:rsidRPr="004D1DD5">
              <w:rPr>
                <w:rFonts w:ascii="Times New Roman" w:hAnsi="Times New Roman"/>
                <w:sz w:val="28"/>
                <w:szCs w:val="28"/>
                <w:lang w:val="ro-RO"/>
              </w:rPr>
              <w:t xml:space="preserve">reglementează </w:t>
            </w:r>
            <w:r w:rsidR="00B523E3">
              <w:rPr>
                <w:rFonts w:ascii="Times New Roman" w:hAnsi="Times New Roman"/>
                <w:sz w:val="28"/>
                <w:szCs w:val="28"/>
                <w:lang w:val="ro-RO"/>
              </w:rPr>
              <w:t>aspecte</w:t>
            </w:r>
            <w:r w:rsidR="0033691F">
              <w:rPr>
                <w:rFonts w:ascii="Times New Roman" w:hAnsi="Times New Roman"/>
                <w:sz w:val="28"/>
                <w:szCs w:val="28"/>
                <w:lang w:val="ro-RO"/>
              </w:rPr>
              <w:t xml:space="preserve"> privind </w:t>
            </w:r>
            <w:r w:rsidR="00B523E3">
              <w:rPr>
                <w:rFonts w:ascii="Times New Roman" w:hAnsi="Times New Roman"/>
                <w:sz w:val="28"/>
                <w:szCs w:val="28"/>
                <w:lang w:val="ro-RO"/>
              </w:rPr>
              <w:t xml:space="preserve">chestiunile examinate în cadrul ședințelor Guvernului, </w:t>
            </w:r>
            <w:r w:rsidR="007B1BBB">
              <w:rPr>
                <w:rFonts w:ascii="Times New Roman" w:hAnsi="Times New Roman"/>
                <w:sz w:val="28"/>
                <w:szCs w:val="28"/>
                <w:lang w:val="ro-RO"/>
              </w:rPr>
              <w:t>organizarea și de</w:t>
            </w:r>
            <w:r w:rsidR="00F9759C">
              <w:rPr>
                <w:rFonts w:ascii="Times New Roman" w:hAnsi="Times New Roman"/>
                <w:sz w:val="28"/>
                <w:szCs w:val="28"/>
                <w:lang w:val="ro-RO"/>
              </w:rPr>
              <w:t>s</w:t>
            </w:r>
            <w:r w:rsidR="007B1BBB">
              <w:rPr>
                <w:rFonts w:ascii="Times New Roman" w:hAnsi="Times New Roman"/>
                <w:sz w:val="28"/>
                <w:szCs w:val="28"/>
                <w:lang w:val="ro-RO"/>
              </w:rPr>
              <w:t>fășurarea ședinței Guvernului</w:t>
            </w:r>
            <w:r w:rsidR="004D1DD5">
              <w:rPr>
                <w:rFonts w:ascii="Times New Roman" w:hAnsi="Times New Roman"/>
                <w:sz w:val="28"/>
                <w:szCs w:val="28"/>
                <w:lang w:val="ro-RO"/>
              </w:rPr>
              <w:t>.</w:t>
            </w:r>
          </w:p>
          <w:p w14:paraId="5D7C0286" w14:textId="77777777" w:rsidR="002E577C" w:rsidRDefault="009752DB" w:rsidP="00435911">
            <w:pPr>
              <w:spacing w:after="120"/>
              <w:ind w:firstLine="878"/>
              <w:jc w:val="both"/>
              <w:rPr>
                <w:rFonts w:ascii="Times New Roman" w:hAnsi="Times New Roman"/>
                <w:sz w:val="28"/>
                <w:szCs w:val="28"/>
                <w:lang w:val="ro-RO"/>
              </w:rPr>
            </w:pPr>
            <w:r w:rsidRPr="004D1DD5">
              <w:rPr>
                <w:rFonts w:ascii="Times New Roman" w:hAnsi="Times New Roman"/>
                <w:b/>
                <w:sz w:val="28"/>
                <w:szCs w:val="28"/>
                <w:lang w:val="ro-RO"/>
              </w:rPr>
              <w:t>Capitolul IV „</w:t>
            </w:r>
            <w:r w:rsidR="007B1BBB">
              <w:rPr>
                <w:rFonts w:ascii="Times New Roman" w:hAnsi="Times New Roman"/>
                <w:b/>
                <w:bCs/>
                <w:sz w:val="28"/>
                <w:szCs w:val="28"/>
                <w:lang w:val="ro-RO"/>
              </w:rPr>
              <w:t>Actele Guvernului</w:t>
            </w:r>
            <w:r w:rsidRPr="004D1DD5">
              <w:rPr>
                <w:rFonts w:ascii="Times New Roman" w:hAnsi="Times New Roman"/>
                <w:b/>
                <w:sz w:val="28"/>
                <w:szCs w:val="28"/>
                <w:lang w:val="ro-RO"/>
              </w:rPr>
              <w:t>”</w:t>
            </w:r>
            <w:r w:rsidRPr="00B36EB8">
              <w:rPr>
                <w:rFonts w:ascii="Times New Roman" w:hAnsi="Times New Roman"/>
                <w:b/>
                <w:sz w:val="28"/>
                <w:szCs w:val="28"/>
                <w:lang w:val="ro-RO"/>
              </w:rPr>
              <w:t xml:space="preserve"> </w:t>
            </w:r>
            <w:r w:rsidR="004D1DD5" w:rsidRPr="004D1DD5">
              <w:rPr>
                <w:rFonts w:ascii="Times New Roman" w:hAnsi="Times New Roman"/>
                <w:sz w:val="28"/>
                <w:szCs w:val="28"/>
                <w:lang w:val="ro-RO"/>
              </w:rPr>
              <w:t xml:space="preserve">cuprinde prevederi de ordin general privind </w:t>
            </w:r>
            <w:r w:rsidR="007B1BBB">
              <w:rPr>
                <w:rFonts w:ascii="Times New Roman" w:hAnsi="Times New Roman"/>
                <w:sz w:val="28"/>
                <w:szCs w:val="28"/>
                <w:lang w:val="ro-RO"/>
              </w:rPr>
              <w:t>actele Guvernului și chestiunile care se reglementează prin cele trei tipuri de acte, adoptarea cărora este dată de Constituția republicii Moldova în competența Guvernului</w:t>
            </w:r>
            <w:r w:rsidR="0033691F" w:rsidRPr="0033691F">
              <w:rPr>
                <w:rFonts w:ascii="Times New Roman" w:hAnsi="Times New Roman"/>
                <w:sz w:val="28"/>
                <w:szCs w:val="28"/>
                <w:lang w:val="ro-RO"/>
              </w:rPr>
              <w:t>.</w:t>
            </w:r>
          </w:p>
          <w:p w14:paraId="7FB97BC1" w14:textId="2846699D" w:rsidR="002E577C" w:rsidRDefault="002E577C" w:rsidP="00435911">
            <w:pPr>
              <w:spacing w:after="120"/>
              <w:ind w:firstLine="878"/>
              <w:jc w:val="both"/>
              <w:rPr>
                <w:rFonts w:ascii="Times New Roman" w:eastAsia="Calibri" w:hAnsi="Times New Roman"/>
                <w:noProof/>
                <w:sz w:val="28"/>
                <w:szCs w:val="28"/>
                <w:lang w:val="ro-RO"/>
              </w:rPr>
            </w:pPr>
            <w:r w:rsidRPr="002E577C">
              <w:rPr>
                <w:rFonts w:ascii="Times New Roman" w:hAnsi="Times New Roman"/>
                <w:b/>
                <w:sz w:val="28"/>
                <w:szCs w:val="28"/>
                <w:lang w:val="ro-RO"/>
              </w:rPr>
              <w:t>Capitolul V „</w:t>
            </w:r>
            <w:r>
              <w:rPr>
                <w:rFonts w:ascii="Times New Roman" w:hAnsi="Times New Roman"/>
                <w:b/>
                <w:sz w:val="28"/>
                <w:szCs w:val="28"/>
                <w:lang w:val="ro-RO"/>
              </w:rPr>
              <w:t>P</w:t>
            </w:r>
            <w:r w:rsidRPr="001F4960">
              <w:rPr>
                <w:rFonts w:ascii="Times New Roman" w:eastAsia="Batang" w:hAnsi="Times New Roman"/>
                <w:b/>
                <w:sz w:val="28"/>
                <w:szCs w:val="28"/>
                <w:lang w:val="ro-RO" w:eastAsia="ko-KR"/>
              </w:rPr>
              <w:t>rocedur</w:t>
            </w:r>
            <w:r>
              <w:rPr>
                <w:rFonts w:ascii="Times New Roman" w:eastAsia="Batang" w:hAnsi="Times New Roman"/>
                <w:b/>
                <w:sz w:val="28"/>
                <w:szCs w:val="28"/>
                <w:lang w:val="ro-RO" w:eastAsia="ko-KR"/>
              </w:rPr>
              <w:t>a</w:t>
            </w:r>
            <w:r w:rsidRPr="001F4960">
              <w:rPr>
                <w:rFonts w:ascii="Times New Roman" w:eastAsia="Batang" w:hAnsi="Times New Roman"/>
                <w:b/>
                <w:sz w:val="28"/>
                <w:szCs w:val="28"/>
                <w:lang w:val="ro-RO" w:eastAsia="ko-KR"/>
              </w:rPr>
              <w:t xml:space="preserve"> de elaborare și promovare a proiectelor de acte ale Guvernulu</w:t>
            </w:r>
            <w:r>
              <w:rPr>
                <w:rFonts w:ascii="Times New Roman" w:eastAsia="Batang" w:hAnsi="Times New Roman"/>
                <w:b/>
                <w:sz w:val="28"/>
                <w:szCs w:val="28"/>
                <w:lang w:val="ro-RO" w:eastAsia="ko-KR"/>
              </w:rPr>
              <w:t>i</w:t>
            </w:r>
            <w:r>
              <w:rPr>
                <w:rFonts w:ascii="Times New Roman" w:hAnsi="Times New Roman"/>
                <w:sz w:val="28"/>
                <w:szCs w:val="28"/>
                <w:lang w:val="ro-RO"/>
              </w:rPr>
              <w:t>”</w:t>
            </w:r>
            <w:r w:rsidR="00B57DAB">
              <w:rPr>
                <w:rFonts w:ascii="Times New Roman" w:hAnsi="Times New Roman"/>
                <w:sz w:val="28"/>
                <w:szCs w:val="28"/>
                <w:lang w:val="ro-RO"/>
              </w:rPr>
              <w:t xml:space="preserve"> </w:t>
            </w:r>
            <w:r w:rsidR="008D04B9">
              <w:rPr>
                <w:rFonts w:ascii="Times New Roman" w:hAnsi="Times New Roman"/>
                <w:sz w:val="28"/>
                <w:szCs w:val="28"/>
                <w:lang w:val="ro-RO"/>
              </w:rPr>
              <w:t xml:space="preserve">care cuprinde reglementări privind </w:t>
            </w:r>
            <w:r w:rsidR="009F7B6A" w:rsidRPr="009F7B6A">
              <w:rPr>
                <w:rFonts w:ascii="Times New Roman" w:eastAsia="Calibri" w:hAnsi="Times New Roman"/>
                <w:noProof/>
                <w:sz w:val="28"/>
                <w:szCs w:val="28"/>
                <w:lang w:val="ro-RO"/>
              </w:rPr>
              <w:t>categoriile de proiecte de acte care sînt examinate și aprobate prin hotărîre de Guvern și reglementează aspectele procedurale privind inițierea elaborării, avizarea/expertizarea, definitivarea, examinarea și acceptarea/aprobarea acestor proiecte în cadrul ședințelor secretarilor generali de stat și ale Guvernului</w:t>
            </w:r>
            <w:r w:rsidR="00EB0F29">
              <w:rPr>
                <w:rFonts w:ascii="Times New Roman" w:eastAsia="Calibri" w:hAnsi="Times New Roman"/>
                <w:noProof/>
                <w:sz w:val="28"/>
                <w:szCs w:val="28"/>
                <w:lang w:val="ro-RO"/>
              </w:rPr>
              <w:t>, modul de eliminare a divergențelor pe marginea proiectelor,  etc.</w:t>
            </w:r>
          </w:p>
          <w:p w14:paraId="304E6176" w14:textId="13050082" w:rsidR="0022270E" w:rsidRDefault="0022270E" w:rsidP="00435911">
            <w:pPr>
              <w:spacing w:after="120"/>
              <w:ind w:firstLine="878"/>
              <w:jc w:val="both"/>
              <w:rPr>
                <w:rFonts w:ascii="Times New Roman" w:hAnsi="Times New Roman"/>
                <w:b/>
                <w:sz w:val="28"/>
                <w:szCs w:val="28"/>
                <w:lang w:val="ro-RO"/>
              </w:rPr>
            </w:pPr>
            <w:r w:rsidRPr="00EE7AE4">
              <w:rPr>
                <w:rFonts w:ascii="Times New Roman" w:hAnsi="Times New Roman"/>
                <w:b/>
                <w:sz w:val="28"/>
                <w:szCs w:val="28"/>
                <w:lang w:val="ro-RO"/>
              </w:rPr>
              <w:t>Capitolul VI</w:t>
            </w:r>
            <w:r w:rsidRPr="00EE7AE4">
              <w:rPr>
                <w:rFonts w:ascii="Times New Roman" w:hAnsi="Times New Roman"/>
                <w:sz w:val="28"/>
                <w:szCs w:val="28"/>
                <w:lang w:val="ro-RO"/>
              </w:rPr>
              <w:t xml:space="preserve"> </w:t>
            </w:r>
            <w:r w:rsidR="00EE7AE4" w:rsidRPr="00EE7AE4">
              <w:rPr>
                <w:rFonts w:ascii="Times New Roman" w:hAnsi="Times New Roman"/>
                <w:sz w:val="28"/>
                <w:szCs w:val="28"/>
                <w:lang w:val="ro-RO"/>
              </w:rPr>
              <w:t xml:space="preserve">prevede aspecte generale privind </w:t>
            </w:r>
            <w:r w:rsidR="00EE7AE4" w:rsidRPr="00EE7AE4">
              <w:rPr>
                <w:rFonts w:ascii="Times New Roman" w:hAnsi="Times New Roman"/>
                <w:b/>
                <w:sz w:val="28"/>
                <w:szCs w:val="28"/>
                <w:lang w:val="ro-RO"/>
              </w:rPr>
              <w:t>monitorizarea și controlul</w:t>
            </w:r>
            <w:r w:rsidR="00EE7AE4" w:rsidRPr="00EE7AE4">
              <w:rPr>
                <w:rFonts w:ascii="Times New Roman" w:hAnsi="Times New Roman"/>
                <w:sz w:val="28"/>
                <w:szCs w:val="28"/>
                <w:lang w:val="ro-RO"/>
              </w:rPr>
              <w:t xml:space="preserve"> implementării de către autoritățile administrației publice centrale de specialitate a sarcinilor stabilite în actele Parlamentului, Guvernului, deciziile și indicațiile Prim-ministrului și actele Președintelui Republicii Moldova</w:t>
            </w:r>
            <w:r w:rsidR="00EE7AE4">
              <w:rPr>
                <w:rFonts w:ascii="Times New Roman" w:hAnsi="Times New Roman"/>
                <w:b/>
                <w:sz w:val="28"/>
                <w:szCs w:val="28"/>
                <w:lang w:val="ro-RO"/>
              </w:rPr>
              <w:t>.</w:t>
            </w:r>
          </w:p>
          <w:p w14:paraId="41F148A1" w14:textId="5D4FF88B" w:rsidR="00350CDC" w:rsidRDefault="00350CDC" w:rsidP="00435911">
            <w:pPr>
              <w:spacing w:after="120"/>
              <w:ind w:firstLine="890"/>
              <w:jc w:val="both"/>
              <w:rPr>
                <w:rFonts w:ascii="Times New Roman" w:hAnsi="Times New Roman"/>
                <w:sz w:val="28"/>
                <w:szCs w:val="28"/>
                <w:lang w:val="ro-RO"/>
              </w:rPr>
            </w:pPr>
            <w:r>
              <w:rPr>
                <w:rFonts w:ascii="Times New Roman" w:hAnsi="Times New Roman"/>
                <w:b/>
                <w:sz w:val="28"/>
                <w:szCs w:val="28"/>
                <w:lang w:val="ro-RO"/>
              </w:rPr>
              <w:t xml:space="preserve">Capitolul VII </w:t>
            </w:r>
            <w:r w:rsidR="00AB60E5" w:rsidRPr="00E451C5">
              <w:rPr>
                <w:rFonts w:ascii="Times New Roman" w:hAnsi="Times New Roman"/>
                <w:sz w:val="28"/>
                <w:szCs w:val="28"/>
                <w:lang w:val="ro-RO"/>
              </w:rPr>
              <w:t>cuprinde reglementări  ce vizează r</w:t>
            </w:r>
            <w:r w:rsidRPr="00E451C5">
              <w:rPr>
                <w:rFonts w:ascii="Times New Roman" w:hAnsi="Times New Roman"/>
                <w:sz w:val="28"/>
                <w:szCs w:val="28"/>
                <w:lang w:val="ro-RO"/>
              </w:rPr>
              <w:t>aporturile Guvernului cu autoritățile administrației publice centrale de specialitate</w:t>
            </w:r>
            <w:r w:rsidR="00E451C5">
              <w:rPr>
                <w:rFonts w:ascii="Times New Roman" w:hAnsi="Times New Roman"/>
                <w:sz w:val="28"/>
                <w:szCs w:val="28"/>
                <w:lang w:val="ro-RO"/>
              </w:rPr>
              <w:t xml:space="preserve"> în sensul direcționării și coordonării </w:t>
            </w:r>
            <w:r w:rsidR="001C3DEA">
              <w:rPr>
                <w:rFonts w:ascii="Times New Roman" w:hAnsi="Times New Roman"/>
                <w:sz w:val="28"/>
                <w:szCs w:val="28"/>
                <w:lang w:val="ro-RO"/>
              </w:rPr>
              <w:t>activității acestor autorități</w:t>
            </w:r>
            <w:r w:rsidR="00E451C5" w:rsidRPr="00E451C5">
              <w:rPr>
                <w:rFonts w:ascii="Times New Roman" w:hAnsi="Times New Roman"/>
                <w:sz w:val="28"/>
                <w:szCs w:val="28"/>
                <w:lang w:val="ro-RO"/>
              </w:rPr>
              <w:t>, prin prisma nomelor</w:t>
            </w:r>
            <w:r w:rsidR="00E451C5">
              <w:rPr>
                <w:rFonts w:ascii="Times New Roman" w:hAnsi="Times New Roman"/>
                <w:b/>
                <w:sz w:val="28"/>
                <w:szCs w:val="28"/>
                <w:lang w:val="ro-RO"/>
              </w:rPr>
              <w:t xml:space="preserve"> </w:t>
            </w:r>
            <w:r w:rsidR="003530B0">
              <w:rPr>
                <w:rFonts w:ascii="Times New Roman" w:hAnsi="Times New Roman"/>
                <w:sz w:val="28"/>
                <w:szCs w:val="28"/>
                <w:lang w:val="ro-RO"/>
              </w:rPr>
              <w:t xml:space="preserve">Constituției Republicii Moldova, Legii cu privire la Guvern și Legii </w:t>
            </w:r>
            <w:r w:rsidR="00E451C5">
              <w:rPr>
                <w:rFonts w:ascii="Times New Roman" w:hAnsi="Times New Roman"/>
                <w:sz w:val="28"/>
                <w:szCs w:val="28"/>
                <w:lang w:val="ro-RO"/>
              </w:rPr>
              <w:t>privind administrația publică centrală de specialitate</w:t>
            </w:r>
            <w:r w:rsidR="001506C8">
              <w:rPr>
                <w:rFonts w:ascii="Times New Roman" w:hAnsi="Times New Roman"/>
                <w:sz w:val="28"/>
                <w:szCs w:val="28"/>
                <w:lang w:val="ro-RO"/>
              </w:rPr>
              <w:t>.</w:t>
            </w:r>
          </w:p>
          <w:p w14:paraId="5FFEDE89" w14:textId="51534CC5" w:rsidR="001506C8" w:rsidRPr="004C5B6A" w:rsidRDefault="005E6651" w:rsidP="004C5B6A">
            <w:pPr>
              <w:spacing w:after="120"/>
              <w:ind w:firstLine="890"/>
              <w:jc w:val="both"/>
              <w:rPr>
                <w:rFonts w:ascii="Times New Roman" w:hAnsi="Times New Roman"/>
                <w:b/>
                <w:sz w:val="28"/>
                <w:szCs w:val="28"/>
                <w:lang w:val="ro-RO"/>
              </w:rPr>
            </w:pPr>
            <w:r>
              <w:rPr>
                <w:rFonts w:ascii="Times New Roman" w:hAnsi="Times New Roman"/>
                <w:b/>
                <w:sz w:val="28"/>
                <w:szCs w:val="28"/>
                <w:lang w:val="ro-RO"/>
              </w:rPr>
              <w:t>Capitolele</w:t>
            </w:r>
            <w:r w:rsidR="001506C8" w:rsidRPr="00DF7D66">
              <w:rPr>
                <w:rFonts w:ascii="Times New Roman" w:hAnsi="Times New Roman"/>
                <w:b/>
                <w:sz w:val="28"/>
                <w:szCs w:val="28"/>
                <w:lang w:val="ro-RO"/>
              </w:rPr>
              <w:t xml:space="preserve"> </w:t>
            </w:r>
            <w:r w:rsidR="001506C8">
              <w:rPr>
                <w:rFonts w:ascii="Times New Roman" w:hAnsi="Times New Roman"/>
                <w:b/>
                <w:sz w:val="28"/>
                <w:szCs w:val="28"/>
                <w:lang w:val="ro-RO"/>
              </w:rPr>
              <w:t>VIII</w:t>
            </w:r>
            <w:r>
              <w:rPr>
                <w:rFonts w:ascii="Times New Roman" w:hAnsi="Times New Roman"/>
                <w:b/>
                <w:sz w:val="28"/>
                <w:szCs w:val="28"/>
                <w:lang w:val="ro-RO"/>
              </w:rPr>
              <w:t xml:space="preserve"> – XV</w:t>
            </w:r>
            <w:r w:rsidR="001506C8" w:rsidRPr="00DF7D66">
              <w:rPr>
                <w:rFonts w:ascii="Times New Roman" w:hAnsi="Times New Roman"/>
                <w:b/>
                <w:sz w:val="28"/>
                <w:szCs w:val="28"/>
                <w:lang w:val="ro-RO"/>
              </w:rPr>
              <w:t xml:space="preserve"> </w:t>
            </w:r>
            <w:r w:rsidRPr="00F624C6">
              <w:rPr>
                <w:rFonts w:ascii="Times New Roman" w:hAnsi="Times New Roman"/>
                <w:sz w:val="28"/>
                <w:szCs w:val="28"/>
                <w:lang w:val="ro-RO"/>
              </w:rPr>
              <w:t xml:space="preserve">cuprind prevederi </w:t>
            </w:r>
            <w:r w:rsidR="00F624C6">
              <w:rPr>
                <w:rFonts w:ascii="Times New Roman" w:hAnsi="Times New Roman"/>
                <w:sz w:val="28"/>
                <w:szCs w:val="28"/>
                <w:lang w:val="ro-RO"/>
              </w:rPr>
              <w:t>care reglementează aspecte generale ce vizează r</w:t>
            </w:r>
            <w:r w:rsidR="001506C8" w:rsidRPr="00F624C6">
              <w:rPr>
                <w:rFonts w:ascii="Times New Roman" w:hAnsi="Times New Roman"/>
                <w:sz w:val="28"/>
                <w:szCs w:val="28"/>
                <w:lang w:val="ro-RO"/>
              </w:rPr>
              <w:t>aporturile Guvernului cu Parlamentul</w:t>
            </w:r>
            <w:r w:rsidR="00F624C6">
              <w:rPr>
                <w:rFonts w:ascii="Times New Roman" w:hAnsi="Times New Roman"/>
                <w:sz w:val="28"/>
                <w:szCs w:val="28"/>
                <w:lang w:val="ro-RO"/>
              </w:rPr>
              <w:t>, Președintele Repub</w:t>
            </w:r>
            <w:r w:rsidR="004536B9">
              <w:rPr>
                <w:rFonts w:ascii="Times New Roman" w:hAnsi="Times New Roman"/>
                <w:sz w:val="28"/>
                <w:szCs w:val="28"/>
                <w:lang w:val="ro-RO"/>
              </w:rPr>
              <w:t>licii</w:t>
            </w:r>
            <w:r w:rsidR="00160000">
              <w:rPr>
                <w:rFonts w:ascii="Times New Roman" w:hAnsi="Times New Roman"/>
                <w:sz w:val="28"/>
                <w:szCs w:val="28"/>
                <w:lang w:val="ro-RO"/>
              </w:rPr>
              <w:t xml:space="preserve"> Moldova, Consiliul Suprem de S</w:t>
            </w:r>
            <w:r w:rsidR="004536B9">
              <w:rPr>
                <w:rFonts w:ascii="Times New Roman" w:hAnsi="Times New Roman"/>
                <w:sz w:val="28"/>
                <w:szCs w:val="28"/>
                <w:lang w:val="ro-RO"/>
              </w:rPr>
              <w:t>ecuritate</w:t>
            </w:r>
            <w:r w:rsidR="004C5B6A">
              <w:rPr>
                <w:rFonts w:ascii="Times New Roman" w:hAnsi="Times New Roman"/>
                <w:sz w:val="28"/>
                <w:szCs w:val="28"/>
                <w:lang w:val="ro-RO"/>
              </w:rPr>
              <w:t>,</w:t>
            </w:r>
            <w:r w:rsidR="004C5B6A" w:rsidRPr="004C5B6A">
              <w:rPr>
                <w:rFonts w:ascii="Times New Roman" w:eastAsiaTheme="minorHAnsi" w:hAnsi="Times New Roman"/>
                <w:b/>
                <w:sz w:val="28"/>
                <w:szCs w:val="28"/>
                <w:lang w:val="ro-RO" w:eastAsia="en-US"/>
              </w:rPr>
              <w:t xml:space="preserve"> </w:t>
            </w:r>
            <w:r w:rsidR="004C5B6A" w:rsidRPr="004C5B6A">
              <w:rPr>
                <w:rFonts w:ascii="Times New Roman" w:hAnsi="Times New Roman"/>
                <w:sz w:val="28"/>
                <w:szCs w:val="28"/>
                <w:lang w:val="ro-RO"/>
              </w:rPr>
              <w:t>Curtea Constituțională, Banca Națională a Moldovei, Procuratura Generală, Curtea de Conturi, autoritățile administrației publice locale, societatea civilă</w:t>
            </w:r>
            <w:r w:rsidR="004C5B6A">
              <w:rPr>
                <w:rFonts w:ascii="Times New Roman" w:hAnsi="Times New Roman"/>
                <w:sz w:val="28"/>
                <w:szCs w:val="28"/>
                <w:lang w:val="ro-RO"/>
              </w:rPr>
              <w:t>.</w:t>
            </w:r>
          </w:p>
          <w:p w14:paraId="6BBEB8F3" w14:textId="3CA9C68D" w:rsidR="00F9759C" w:rsidRPr="004D1DD5" w:rsidRDefault="00C305D2" w:rsidP="00E43B04">
            <w:pPr>
              <w:spacing w:before="120" w:after="120"/>
              <w:ind w:firstLine="878"/>
              <w:jc w:val="both"/>
              <w:rPr>
                <w:rFonts w:ascii="Times New Roman" w:hAnsi="Times New Roman"/>
                <w:sz w:val="28"/>
                <w:szCs w:val="28"/>
                <w:lang w:val="ro-RO"/>
              </w:rPr>
            </w:pPr>
            <w:r w:rsidRPr="00C305D2">
              <w:rPr>
                <w:rFonts w:ascii="Times New Roman" w:hAnsi="Times New Roman"/>
                <w:b/>
                <w:sz w:val="28"/>
                <w:szCs w:val="28"/>
                <w:lang w:val="ro-RO"/>
              </w:rPr>
              <w:t xml:space="preserve">Capitolul XVI </w:t>
            </w:r>
            <w:r w:rsidR="002641C5" w:rsidRPr="0029138B">
              <w:rPr>
                <w:rFonts w:ascii="Times New Roman" w:hAnsi="Times New Roman"/>
                <w:sz w:val="28"/>
                <w:szCs w:val="28"/>
                <w:lang w:val="ro-RO"/>
              </w:rPr>
              <w:t>reglementează aspecte organizatorice generale privind e</w:t>
            </w:r>
            <w:r w:rsidRPr="0029138B">
              <w:rPr>
                <w:rFonts w:ascii="Times New Roman" w:hAnsi="Times New Roman"/>
                <w:sz w:val="28"/>
                <w:szCs w:val="28"/>
                <w:lang w:val="ro-RO"/>
              </w:rPr>
              <w:t>xaminarea petițiilor și solicitărilor de acces la informație</w:t>
            </w:r>
            <w:r w:rsidR="002641C5" w:rsidRPr="0029138B">
              <w:rPr>
                <w:rFonts w:ascii="Times New Roman" w:hAnsi="Times New Roman"/>
                <w:sz w:val="28"/>
                <w:szCs w:val="28"/>
                <w:lang w:val="ro-RO"/>
              </w:rPr>
              <w:t xml:space="preserve"> adresate Guvernului și competența</w:t>
            </w:r>
            <w:r w:rsidR="0029138B">
              <w:rPr>
                <w:rFonts w:ascii="Times New Roman" w:hAnsi="Times New Roman"/>
                <w:sz w:val="28"/>
                <w:szCs w:val="28"/>
                <w:lang w:val="ro-RO"/>
              </w:rPr>
              <w:t>.</w:t>
            </w:r>
          </w:p>
        </w:tc>
      </w:tr>
      <w:tr w:rsidR="00292804" w:rsidRPr="00B36EB8" w14:paraId="52BFB294" w14:textId="77777777" w:rsidTr="00413B3D">
        <w:tc>
          <w:tcPr>
            <w:tcW w:w="5000" w:type="pct"/>
            <w:shd w:val="clear" w:color="auto" w:fill="D9D9D9"/>
          </w:tcPr>
          <w:p w14:paraId="7DB63943" w14:textId="77777777" w:rsidR="00292804" w:rsidRPr="00B36EB8" w:rsidRDefault="00292804" w:rsidP="00B36EB8">
            <w:pPr>
              <w:tabs>
                <w:tab w:val="left" w:pos="884"/>
              </w:tabs>
              <w:spacing w:before="120" w:after="120" w:line="240" w:lineRule="auto"/>
              <w:ind w:firstLine="780"/>
              <w:jc w:val="both"/>
              <w:rPr>
                <w:rFonts w:ascii="Times New Roman" w:hAnsi="Times New Roman"/>
                <w:b/>
                <w:sz w:val="28"/>
                <w:szCs w:val="28"/>
                <w:lang w:val="ro-RO"/>
              </w:rPr>
            </w:pPr>
            <w:r w:rsidRPr="00B36EB8">
              <w:rPr>
                <w:rFonts w:ascii="Times New Roman" w:hAnsi="Times New Roman"/>
                <w:b/>
                <w:sz w:val="28"/>
                <w:szCs w:val="28"/>
                <w:lang w:val="ro-RO"/>
              </w:rPr>
              <w:lastRenderedPageBreak/>
              <w:t>5. Fundamentarea economico-financiară</w:t>
            </w:r>
          </w:p>
        </w:tc>
      </w:tr>
      <w:tr w:rsidR="00292804" w:rsidRPr="00254496" w14:paraId="652DB47B" w14:textId="77777777" w:rsidTr="00413B3D">
        <w:tc>
          <w:tcPr>
            <w:tcW w:w="5000" w:type="pct"/>
          </w:tcPr>
          <w:p w14:paraId="1FB7B1D3" w14:textId="74BC8742" w:rsidR="006E6FA7" w:rsidRPr="00210154" w:rsidRDefault="00F370B6" w:rsidP="00210154">
            <w:pPr>
              <w:shd w:val="clear" w:color="auto" w:fill="FFFFFF"/>
              <w:spacing w:before="120" w:after="120"/>
              <w:ind w:firstLine="878"/>
              <w:jc w:val="both"/>
              <w:rPr>
                <w:rFonts w:ascii="Times New Roman" w:hAnsi="Times New Roman"/>
                <w:sz w:val="28"/>
                <w:szCs w:val="28"/>
                <w:lang w:val="ro-MD" w:eastAsia="en-US"/>
              </w:rPr>
            </w:pPr>
            <w:r w:rsidRPr="007371B3">
              <w:rPr>
                <w:rFonts w:ascii="Times New Roman" w:hAnsi="Times New Roman"/>
                <w:sz w:val="28"/>
                <w:szCs w:val="28"/>
                <w:lang w:val="ro-MD" w:eastAsia="en-US"/>
              </w:rPr>
              <w:t>Ad</w:t>
            </w:r>
            <w:r w:rsidR="001412BC">
              <w:rPr>
                <w:rFonts w:ascii="Times New Roman" w:hAnsi="Times New Roman"/>
                <w:sz w:val="28"/>
                <w:szCs w:val="28"/>
                <w:lang w:val="ro-MD" w:eastAsia="en-US"/>
              </w:rPr>
              <w:t>optarea proiectului de hotărâ</w:t>
            </w:r>
            <w:r>
              <w:rPr>
                <w:rFonts w:ascii="Times New Roman" w:hAnsi="Times New Roman"/>
                <w:sz w:val="28"/>
                <w:szCs w:val="28"/>
                <w:lang w:val="ro-MD" w:eastAsia="en-US"/>
              </w:rPr>
              <w:t xml:space="preserve">re nu </w:t>
            </w:r>
            <w:r w:rsidRPr="007371B3">
              <w:rPr>
                <w:rFonts w:ascii="Times New Roman" w:hAnsi="Times New Roman"/>
                <w:sz w:val="28"/>
                <w:szCs w:val="28"/>
                <w:lang w:val="ro-MD" w:eastAsia="en-US"/>
              </w:rPr>
              <w:t>va necesita cheltuieli financiare</w:t>
            </w:r>
            <w:r w:rsidR="00210154">
              <w:rPr>
                <w:rFonts w:ascii="Times New Roman" w:hAnsi="Times New Roman"/>
                <w:sz w:val="28"/>
                <w:szCs w:val="28"/>
                <w:lang w:val="ro-MD" w:eastAsia="en-US"/>
              </w:rPr>
              <w:t xml:space="preserve"> suplimentare.</w:t>
            </w:r>
          </w:p>
        </w:tc>
      </w:tr>
      <w:tr w:rsidR="00292804" w:rsidRPr="00254496" w14:paraId="1824BDA0" w14:textId="77777777" w:rsidTr="00413B3D">
        <w:tc>
          <w:tcPr>
            <w:tcW w:w="5000" w:type="pct"/>
            <w:shd w:val="clear" w:color="auto" w:fill="D9D9D9"/>
          </w:tcPr>
          <w:p w14:paraId="2571C1CE" w14:textId="77777777" w:rsidR="00292804" w:rsidRPr="00B36EB8" w:rsidRDefault="00292804" w:rsidP="006E6FA7">
            <w:pPr>
              <w:tabs>
                <w:tab w:val="left" w:pos="884"/>
              </w:tabs>
              <w:spacing w:before="120" w:after="120" w:line="240" w:lineRule="auto"/>
              <w:ind w:firstLine="778"/>
              <w:jc w:val="both"/>
              <w:rPr>
                <w:rFonts w:ascii="Times New Roman" w:hAnsi="Times New Roman"/>
                <w:b/>
                <w:sz w:val="28"/>
                <w:szCs w:val="28"/>
                <w:lang w:val="ro-RO"/>
              </w:rPr>
            </w:pPr>
            <w:r w:rsidRPr="00B36EB8">
              <w:rPr>
                <w:rFonts w:ascii="Times New Roman" w:hAnsi="Times New Roman"/>
                <w:b/>
                <w:sz w:val="28"/>
                <w:szCs w:val="28"/>
                <w:lang w:val="ro-RO"/>
              </w:rPr>
              <w:lastRenderedPageBreak/>
              <w:t>6. Modul de încorporare a proiectului în sistemul actelor normative în vigoare</w:t>
            </w:r>
          </w:p>
        </w:tc>
      </w:tr>
      <w:tr w:rsidR="00292804" w:rsidRPr="00254496" w14:paraId="72FC3F65" w14:textId="77777777" w:rsidTr="00413B3D">
        <w:tc>
          <w:tcPr>
            <w:tcW w:w="5000" w:type="pct"/>
          </w:tcPr>
          <w:p w14:paraId="486F5AD3" w14:textId="725FF396" w:rsidR="0033691F" w:rsidRPr="00AC2F64" w:rsidRDefault="00E360E1" w:rsidP="00DE4F91">
            <w:pPr>
              <w:spacing w:before="120" w:after="120"/>
              <w:ind w:firstLine="878"/>
              <w:jc w:val="both"/>
              <w:rPr>
                <w:rFonts w:ascii="Times New Roman" w:hAnsi="Times New Roman"/>
                <w:sz w:val="28"/>
                <w:szCs w:val="28"/>
                <w:lang w:val="ro-RO"/>
              </w:rPr>
            </w:pPr>
            <w:r w:rsidRPr="00AC2F64">
              <w:rPr>
                <w:rFonts w:ascii="Times New Roman" w:hAnsi="Times New Roman"/>
                <w:sz w:val="28"/>
                <w:szCs w:val="28"/>
                <w:lang w:val="ro-RO"/>
              </w:rPr>
              <w:t>Adoptarea și intrarea în vigoare a proiectului va neces</w:t>
            </w:r>
            <w:r w:rsidR="00765EFB" w:rsidRPr="00AC2F64">
              <w:rPr>
                <w:rFonts w:ascii="Times New Roman" w:hAnsi="Times New Roman"/>
                <w:sz w:val="28"/>
                <w:szCs w:val="28"/>
                <w:lang w:val="ro-RO"/>
              </w:rPr>
              <w:t xml:space="preserve">ita </w:t>
            </w:r>
            <w:r w:rsidR="00AC2F64" w:rsidRPr="00AC2F64">
              <w:rPr>
                <w:rFonts w:ascii="Times New Roman" w:hAnsi="Times New Roman"/>
                <w:sz w:val="28"/>
                <w:szCs w:val="28"/>
                <w:lang w:val="ro-RO"/>
              </w:rPr>
              <w:t xml:space="preserve">elaborarea de către </w:t>
            </w:r>
            <w:r w:rsidR="00FE69DF">
              <w:rPr>
                <w:rFonts w:ascii="Times New Roman" w:hAnsi="Times New Roman"/>
                <w:sz w:val="28"/>
                <w:szCs w:val="28"/>
                <w:lang w:val="ro-RO"/>
              </w:rPr>
              <w:t xml:space="preserve">Cancelaria de Stat a </w:t>
            </w:r>
            <w:r w:rsidR="00A53847">
              <w:rPr>
                <w:rFonts w:ascii="Times New Roman" w:hAnsi="Times New Roman"/>
                <w:sz w:val="28"/>
                <w:szCs w:val="28"/>
                <w:lang w:val="ro-RO"/>
              </w:rPr>
              <w:t>cadrului normativ departamental</w:t>
            </w:r>
            <w:r w:rsidR="00DE4F91">
              <w:rPr>
                <w:rFonts w:ascii="Times New Roman" w:hAnsi="Times New Roman"/>
                <w:sz w:val="28"/>
                <w:szCs w:val="28"/>
                <w:lang w:val="ro-RO"/>
              </w:rPr>
              <w:t xml:space="preserve"> necesar reglementării aspectelor privind implementarea în procedurile administrative, la nivelul Guvernului, inclusiv în cele de elaborare și promovare a actelor Guvernului, a soluțiilor tehnico-tehnologice guvernamentale, precum și privind integrarea acestora, în caz de necesitate, cu resursele și sistemele informaționale de stat</w:t>
            </w:r>
            <w:r w:rsidR="00B7000A" w:rsidRPr="00AC2F64">
              <w:rPr>
                <w:rFonts w:ascii="Times New Roman" w:hAnsi="Times New Roman"/>
                <w:sz w:val="28"/>
                <w:szCs w:val="28"/>
                <w:lang w:val="ro-RO"/>
              </w:rPr>
              <w:t>.</w:t>
            </w:r>
          </w:p>
        </w:tc>
      </w:tr>
      <w:tr w:rsidR="00292804" w:rsidRPr="00254496" w14:paraId="21F05760" w14:textId="77777777" w:rsidTr="00413B3D">
        <w:tc>
          <w:tcPr>
            <w:tcW w:w="5000" w:type="pct"/>
            <w:shd w:val="clear" w:color="auto" w:fill="D9D9D9"/>
          </w:tcPr>
          <w:p w14:paraId="5218F15D" w14:textId="77777777" w:rsidR="00292804" w:rsidRPr="00B36EB8" w:rsidRDefault="00292804" w:rsidP="00B36EB8">
            <w:pPr>
              <w:tabs>
                <w:tab w:val="left" w:pos="884"/>
              </w:tabs>
              <w:spacing w:before="120" w:after="120" w:line="240" w:lineRule="auto"/>
              <w:ind w:firstLine="778"/>
              <w:jc w:val="both"/>
              <w:rPr>
                <w:rFonts w:ascii="Times New Roman" w:hAnsi="Times New Roman"/>
                <w:b/>
                <w:sz w:val="28"/>
                <w:szCs w:val="28"/>
                <w:lang w:val="ro-RO"/>
              </w:rPr>
            </w:pPr>
            <w:r w:rsidRPr="00B36EB8">
              <w:rPr>
                <w:rFonts w:ascii="Times New Roman" w:hAnsi="Times New Roman"/>
                <w:b/>
                <w:sz w:val="28"/>
                <w:szCs w:val="28"/>
                <w:lang w:val="ro-RO"/>
              </w:rPr>
              <w:t xml:space="preserve">7. Avizarea </w:t>
            </w:r>
            <w:r w:rsidR="00BA204F" w:rsidRPr="00B36EB8">
              <w:rPr>
                <w:rFonts w:ascii="Times New Roman" w:hAnsi="Times New Roman"/>
                <w:b/>
                <w:sz w:val="28"/>
                <w:szCs w:val="28"/>
                <w:lang w:val="ro-RO"/>
              </w:rPr>
              <w:t>ș</w:t>
            </w:r>
            <w:r w:rsidRPr="00B36EB8">
              <w:rPr>
                <w:rFonts w:ascii="Times New Roman" w:hAnsi="Times New Roman"/>
                <w:b/>
                <w:sz w:val="28"/>
                <w:szCs w:val="28"/>
                <w:lang w:val="ro-RO"/>
              </w:rPr>
              <w:t>i consultarea publică a proiectului</w:t>
            </w:r>
          </w:p>
        </w:tc>
      </w:tr>
      <w:tr w:rsidR="00292804" w:rsidRPr="00254496" w14:paraId="7B9CD367" w14:textId="77777777" w:rsidTr="00413B3D">
        <w:tc>
          <w:tcPr>
            <w:tcW w:w="5000" w:type="pct"/>
          </w:tcPr>
          <w:p w14:paraId="27BE72D6" w14:textId="33A141B3" w:rsidR="00292804" w:rsidRDefault="00417566" w:rsidP="0037109E">
            <w:pPr>
              <w:spacing w:before="120" w:after="120"/>
              <w:ind w:firstLine="878"/>
              <w:jc w:val="both"/>
              <w:rPr>
                <w:rFonts w:ascii="Times New Roman" w:hAnsi="Times New Roman"/>
                <w:sz w:val="28"/>
                <w:szCs w:val="28"/>
                <w:lang w:val="ro-RO"/>
              </w:rPr>
            </w:pPr>
            <w:r w:rsidRPr="00B36EB8">
              <w:rPr>
                <w:rFonts w:ascii="Times New Roman" w:hAnsi="Times New Roman"/>
                <w:sz w:val="28"/>
                <w:szCs w:val="28"/>
                <w:lang w:val="ro-RO"/>
              </w:rPr>
              <w:t>În conformitate cu prevederile Leg</w:t>
            </w:r>
            <w:r w:rsidR="00EE0BEA">
              <w:rPr>
                <w:rFonts w:ascii="Times New Roman" w:hAnsi="Times New Roman"/>
                <w:sz w:val="28"/>
                <w:szCs w:val="28"/>
                <w:lang w:val="ro-RO"/>
              </w:rPr>
              <w:t>ii</w:t>
            </w:r>
            <w:r w:rsidRPr="00B36EB8">
              <w:rPr>
                <w:rFonts w:ascii="Times New Roman" w:hAnsi="Times New Roman"/>
                <w:sz w:val="28"/>
                <w:szCs w:val="28"/>
                <w:lang w:val="ro-RO"/>
              </w:rPr>
              <w:t xml:space="preserve"> nr. </w:t>
            </w:r>
            <w:r w:rsidR="000A59CF">
              <w:rPr>
                <w:rFonts w:ascii="Times New Roman" w:hAnsi="Times New Roman"/>
                <w:sz w:val="28"/>
                <w:szCs w:val="28"/>
                <w:lang w:val="ro-RO"/>
              </w:rPr>
              <w:t>317</w:t>
            </w:r>
            <w:r w:rsidRPr="00B36EB8">
              <w:rPr>
                <w:rFonts w:ascii="Times New Roman" w:hAnsi="Times New Roman"/>
                <w:sz w:val="28"/>
                <w:szCs w:val="28"/>
                <w:lang w:val="ro-RO"/>
              </w:rPr>
              <w:t xml:space="preserve"> din </w:t>
            </w:r>
            <w:r w:rsidR="000A59CF">
              <w:rPr>
                <w:rFonts w:ascii="Times New Roman" w:hAnsi="Times New Roman"/>
                <w:sz w:val="28"/>
                <w:szCs w:val="28"/>
                <w:lang w:val="ro-RO"/>
              </w:rPr>
              <w:t>18 iulie 2003</w:t>
            </w:r>
            <w:r w:rsidRPr="00B36EB8">
              <w:rPr>
                <w:rFonts w:ascii="Times New Roman" w:hAnsi="Times New Roman"/>
                <w:sz w:val="28"/>
                <w:szCs w:val="28"/>
                <w:lang w:val="ro-RO"/>
              </w:rPr>
              <w:t xml:space="preserve"> privind actele </w:t>
            </w:r>
            <w:r w:rsidR="000A59CF">
              <w:rPr>
                <w:rFonts w:ascii="Times New Roman" w:hAnsi="Times New Roman"/>
                <w:sz w:val="28"/>
                <w:szCs w:val="28"/>
                <w:lang w:val="ro-RO"/>
              </w:rPr>
              <w:t>normative ale Guvernului și ale altor autorități ale administrației publice centrale și locale</w:t>
            </w:r>
            <w:r w:rsidRPr="00B36EB8">
              <w:rPr>
                <w:rFonts w:ascii="Times New Roman" w:hAnsi="Times New Roman"/>
                <w:sz w:val="28"/>
                <w:szCs w:val="28"/>
                <w:lang w:val="ro-RO"/>
              </w:rPr>
              <w:t xml:space="preserve">, </w:t>
            </w:r>
            <w:r w:rsidR="000A59CF">
              <w:rPr>
                <w:rFonts w:ascii="Times New Roman" w:hAnsi="Times New Roman"/>
                <w:sz w:val="28"/>
                <w:szCs w:val="28"/>
                <w:lang w:val="ro-RO"/>
              </w:rPr>
              <w:t>se prezintă pentru examinare proiectul de hotărâre a Guvernului „</w:t>
            </w:r>
            <w:r w:rsidR="00163417">
              <w:rPr>
                <w:rFonts w:ascii="Times New Roman" w:hAnsi="Times New Roman"/>
                <w:sz w:val="28"/>
                <w:szCs w:val="28"/>
                <w:lang w:val="ro-RO"/>
              </w:rPr>
              <w:t>Pentru aprobarea Regulamentului Guvernului</w:t>
            </w:r>
            <w:r w:rsidR="000A59CF">
              <w:rPr>
                <w:rFonts w:ascii="Times New Roman" w:hAnsi="Times New Roman"/>
                <w:sz w:val="28"/>
                <w:szCs w:val="28"/>
                <w:lang w:val="ro-RO"/>
              </w:rPr>
              <w:t>”</w:t>
            </w:r>
            <w:r w:rsidR="00EE0BEA">
              <w:rPr>
                <w:rFonts w:ascii="Times New Roman" w:hAnsi="Times New Roman"/>
                <w:sz w:val="28"/>
                <w:szCs w:val="28"/>
                <w:lang w:val="ro-RO"/>
              </w:rPr>
              <w:t>.</w:t>
            </w:r>
          </w:p>
          <w:p w14:paraId="1C54C882" w14:textId="35F1645B" w:rsidR="00EB0CC0" w:rsidRPr="00B36EB8" w:rsidRDefault="00EB0CC0" w:rsidP="00BE779D">
            <w:pPr>
              <w:tabs>
                <w:tab w:val="left" w:pos="884"/>
              </w:tabs>
              <w:spacing w:before="120" w:after="120"/>
              <w:ind w:firstLine="778"/>
              <w:jc w:val="both"/>
              <w:rPr>
                <w:rFonts w:ascii="Times New Roman" w:hAnsi="Times New Roman"/>
                <w:sz w:val="28"/>
                <w:szCs w:val="28"/>
                <w:lang w:val="ro-RO"/>
              </w:rPr>
            </w:pPr>
          </w:p>
        </w:tc>
      </w:tr>
    </w:tbl>
    <w:p w14:paraId="4A670EC1" w14:textId="453AE00D" w:rsidR="00417566" w:rsidRDefault="00417566" w:rsidP="00B36EB8">
      <w:pPr>
        <w:spacing w:before="120" w:after="120" w:line="240" w:lineRule="auto"/>
        <w:ind w:firstLine="720"/>
        <w:jc w:val="both"/>
        <w:rPr>
          <w:rFonts w:ascii="Times New Roman" w:hAnsi="Times New Roman"/>
          <w:bCs/>
          <w:sz w:val="28"/>
          <w:szCs w:val="28"/>
          <w:lang w:val="ro-RO"/>
        </w:rPr>
      </w:pPr>
    </w:p>
    <w:p w14:paraId="02DD1B76" w14:textId="77777777" w:rsidR="00E64C25" w:rsidRDefault="00E64C25" w:rsidP="00E64C25">
      <w:pPr>
        <w:spacing w:after="0" w:line="240" w:lineRule="auto"/>
        <w:ind w:firstLine="4590"/>
        <w:jc w:val="both"/>
        <w:rPr>
          <w:rFonts w:ascii="Times New Roman" w:hAnsi="Times New Roman"/>
          <w:bCs/>
          <w:sz w:val="28"/>
          <w:szCs w:val="28"/>
          <w:lang w:val="ro-RO"/>
        </w:rPr>
      </w:pPr>
      <w:r w:rsidRPr="00E64C25">
        <w:rPr>
          <w:rFonts w:ascii="Times New Roman" w:hAnsi="Times New Roman"/>
          <w:b/>
          <w:bCs/>
          <w:sz w:val="28"/>
          <w:szCs w:val="28"/>
          <w:lang w:val="ro-RO"/>
        </w:rPr>
        <w:t>Iurie CIOCAN</w:t>
      </w:r>
      <w:r>
        <w:rPr>
          <w:rFonts w:ascii="Times New Roman" w:hAnsi="Times New Roman"/>
          <w:bCs/>
          <w:sz w:val="28"/>
          <w:szCs w:val="28"/>
          <w:lang w:val="ro-RO"/>
        </w:rPr>
        <w:t xml:space="preserve">, director </w:t>
      </w:r>
    </w:p>
    <w:p w14:paraId="356E31E7" w14:textId="5459ACC3" w:rsidR="00E64C25" w:rsidRDefault="00E64C25" w:rsidP="00E64C25">
      <w:pPr>
        <w:spacing w:after="0" w:line="240" w:lineRule="auto"/>
        <w:ind w:firstLine="4590"/>
        <w:jc w:val="both"/>
        <w:rPr>
          <w:rFonts w:ascii="Times New Roman" w:hAnsi="Times New Roman"/>
          <w:bCs/>
          <w:sz w:val="28"/>
          <w:szCs w:val="28"/>
          <w:lang w:val="ro-RO"/>
        </w:rPr>
      </w:pPr>
      <w:r>
        <w:rPr>
          <w:rFonts w:ascii="Times New Roman" w:hAnsi="Times New Roman"/>
          <w:bCs/>
          <w:sz w:val="28"/>
          <w:szCs w:val="28"/>
          <w:lang w:val="ro-RO"/>
        </w:rPr>
        <w:t xml:space="preserve">al Centrului de </w:t>
      </w:r>
      <w:r w:rsidR="00177641">
        <w:rPr>
          <w:rFonts w:ascii="Times New Roman" w:hAnsi="Times New Roman"/>
          <w:bCs/>
          <w:sz w:val="28"/>
          <w:szCs w:val="28"/>
          <w:lang w:val="ro-RO"/>
        </w:rPr>
        <w:t>I</w:t>
      </w:r>
      <w:r>
        <w:rPr>
          <w:rFonts w:ascii="Times New Roman" w:hAnsi="Times New Roman"/>
          <w:bCs/>
          <w:sz w:val="28"/>
          <w:szCs w:val="28"/>
          <w:lang w:val="ro-RO"/>
        </w:rPr>
        <w:t xml:space="preserve">mplementare </w:t>
      </w:r>
    </w:p>
    <w:p w14:paraId="6EADD129" w14:textId="7D373DCB" w:rsidR="00417566" w:rsidRPr="00B36EB8" w:rsidRDefault="00E64C25" w:rsidP="00E64C25">
      <w:pPr>
        <w:spacing w:after="0" w:line="240" w:lineRule="auto"/>
        <w:ind w:firstLine="4590"/>
        <w:jc w:val="both"/>
        <w:rPr>
          <w:rFonts w:ascii="Times New Roman" w:hAnsi="Times New Roman"/>
          <w:bCs/>
          <w:sz w:val="28"/>
          <w:szCs w:val="28"/>
          <w:lang w:val="ro-RO"/>
        </w:rPr>
      </w:pPr>
      <w:r>
        <w:rPr>
          <w:rFonts w:ascii="Times New Roman" w:hAnsi="Times New Roman"/>
          <w:bCs/>
          <w:sz w:val="28"/>
          <w:szCs w:val="28"/>
          <w:lang w:val="ro-RO"/>
        </w:rPr>
        <w:t xml:space="preserve">a Reformelor                                 </w:t>
      </w:r>
    </w:p>
    <w:sectPr w:rsidR="00417566" w:rsidRPr="00B36EB8" w:rsidSect="001D5CE4">
      <w:pgSz w:w="12240" w:h="15840"/>
      <w:pgMar w:top="1134" w:right="851" w:bottom="5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E70E8"/>
    <w:multiLevelType w:val="hybridMultilevel"/>
    <w:tmpl w:val="774AD61C"/>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 w15:restartNumberingAfterBreak="0">
    <w:nsid w:val="1ADF0734"/>
    <w:multiLevelType w:val="hybridMultilevel"/>
    <w:tmpl w:val="0080AEB8"/>
    <w:lvl w:ilvl="0" w:tplc="0409000B">
      <w:start w:val="1"/>
      <w:numFmt w:val="bullet"/>
      <w:lvlText w:val=""/>
      <w:lvlJc w:val="left"/>
      <w:pPr>
        <w:ind w:left="1411" w:hanging="360"/>
      </w:pPr>
      <w:rPr>
        <w:rFonts w:ascii="Wingdings" w:hAnsi="Wingdings" w:hint="default"/>
      </w:rPr>
    </w:lvl>
    <w:lvl w:ilvl="1" w:tplc="04180003" w:tentative="1">
      <w:start w:val="1"/>
      <w:numFmt w:val="bullet"/>
      <w:lvlText w:val="o"/>
      <w:lvlJc w:val="left"/>
      <w:pPr>
        <w:ind w:left="2131" w:hanging="360"/>
      </w:pPr>
      <w:rPr>
        <w:rFonts w:ascii="Courier New" w:hAnsi="Courier New" w:cs="Courier New" w:hint="default"/>
      </w:rPr>
    </w:lvl>
    <w:lvl w:ilvl="2" w:tplc="04180005" w:tentative="1">
      <w:start w:val="1"/>
      <w:numFmt w:val="bullet"/>
      <w:lvlText w:val=""/>
      <w:lvlJc w:val="left"/>
      <w:pPr>
        <w:ind w:left="2851" w:hanging="360"/>
      </w:pPr>
      <w:rPr>
        <w:rFonts w:ascii="Wingdings" w:hAnsi="Wingdings" w:hint="default"/>
      </w:rPr>
    </w:lvl>
    <w:lvl w:ilvl="3" w:tplc="04180001" w:tentative="1">
      <w:start w:val="1"/>
      <w:numFmt w:val="bullet"/>
      <w:lvlText w:val=""/>
      <w:lvlJc w:val="left"/>
      <w:pPr>
        <w:ind w:left="3571" w:hanging="360"/>
      </w:pPr>
      <w:rPr>
        <w:rFonts w:ascii="Symbol" w:hAnsi="Symbol" w:hint="default"/>
      </w:rPr>
    </w:lvl>
    <w:lvl w:ilvl="4" w:tplc="04180003" w:tentative="1">
      <w:start w:val="1"/>
      <w:numFmt w:val="bullet"/>
      <w:lvlText w:val="o"/>
      <w:lvlJc w:val="left"/>
      <w:pPr>
        <w:ind w:left="4291" w:hanging="360"/>
      </w:pPr>
      <w:rPr>
        <w:rFonts w:ascii="Courier New" w:hAnsi="Courier New" w:cs="Courier New" w:hint="default"/>
      </w:rPr>
    </w:lvl>
    <w:lvl w:ilvl="5" w:tplc="04180005" w:tentative="1">
      <w:start w:val="1"/>
      <w:numFmt w:val="bullet"/>
      <w:lvlText w:val=""/>
      <w:lvlJc w:val="left"/>
      <w:pPr>
        <w:ind w:left="5011" w:hanging="360"/>
      </w:pPr>
      <w:rPr>
        <w:rFonts w:ascii="Wingdings" w:hAnsi="Wingdings" w:hint="default"/>
      </w:rPr>
    </w:lvl>
    <w:lvl w:ilvl="6" w:tplc="04180001" w:tentative="1">
      <w:start w:val="1"/>
      <w:numFmt w:val="bullet"/>
      <w:lvlText w:val=""/>
      <w:lvlJc w:val="left"/>
      <w:pPr>
        <w:ind w:left="5731" w:hanging="360"/>
      </w:pPr>
      <w:rPr>
        <w:rFonts w:ascii="Symbol" w:hAnsi="Symbol" w:hint="default"/>
      </w:rPr>
    </w:lvl>
    <w:lvl w:ilvl="7" w:tplc="04180003" w:tentative="1">
      <w:start w:val="1"/>
      <w:numFmt w:val="bullet"/>
      <w:lvlText w:val="o"/>
      <w:lvlJc w:val="left"/>
      <w:pPr>
        <w:ind w:left="6451" w:hanging="360"/>
      </w:pPr>
      <w:rPr>
        <w:rFonts w:ascii="Courier New" w:hAnsi="Courier New" w:cs="Courier New" w:hint="default"/>
      </w:rPr>
    </w:lvl>
    <w:lvl w:ilvl="8" w:tplc="04180005" w:tentative="1">
      <w:start w:val="1"/>
      <w:numFmt w:val="bullet"/>
      <w:lvlText w:val=""/>
      <w:lvlJc w:val="left"/>
      <w:pPr>
        <w:ind w:left="7171" w:hanging="360"/>
      </w:pPr>
      <w:rPr>
        <w:rFonts w:ascii="Wingdings" w:hAnsi="Wingdings" w:hint="default"/>
      </w:rPr>
    </w:lvl>
  </w:abstractNum>
  <w:abstractNum w:abstractNumId="2" w15:restartNumberingAfterBreak="0">
    <w:nsid w:val="1DE64AB6"/>
    <w:multiLevelType w:val="hybridMultilevel"/>
    <w:tmpl w:val="CDACE728"/>
    <w:lvl w:ilvl="0" w:tplc="0419000B">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205F0F37"/>
    <w:multiLevelType w:val="hybridMultilevel"/>
    <w:tmpl w:val="ECB0BCBC"/>
    <w:lvl w:ilvl="0" w:tplc="31E2FDC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7967D1B"/>
    <w:multiLevelType w:val="hybridMultilevel"/>
    <w:tmpl w:val="8FBA41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52A37107"/>
    <w:multiLevelType w:val="hybridMultilevel"/>
    <w:tmpl w:val="C84808F6"/>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62ED6B0A"/>
    <w:multiLevelType w:val="hybridMultilevel"/>
    <w:tmpl w:val="3AC4D01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6BB54AD8"/>
    <w:multiLevelType w:val="hybridMultilevel"/>
    <w:tmpl w:val="2E42EFA0"/>
    <w:lvl w:ilvl="0" w:tplc="0409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5"/>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06"/>
    <w:rsid w:val="00015185"/>
    <w:rsid w:val="000162B8"/>
    <w:rsid w:val="000174A8"/>
    <w:rsid w:val="00020108"/>
    <w:rsid w:val="00026E04"/>
    <w:rsid w:val="0003416F"/>
    <w:rsid w:val="00041A99"/>
    <w:rsid w:val="00042AF9"/>
    <w:rsid w:val="0004441E"/>
    <w:rsid w:val="00051EA6"/>
    <w:rsid w:val="000565D1"/>
    <w:rsid w:val="0006437D"/>
    <w:rsid w:val="00067AFC"/>
    <w:rsid w:val="00090907"/>
    <w:rsid w:val="00091287"/>
    <w:rsid w:val="000A59CF"/>
    <w:rsid w:val="000B3E13"/>
    <w:rsid w:val="000C0271"/>
    <w:rsid w:val="000F0A9A"/>
    <w:rsid w:val="000F2695"/>
    <w:rsid w:val="0011300F"/>
    <w:rsid w:val="00132BDD"/>
    <w:rsid w:val="00134C7B"/>
    <w:rsid w:val="00135225"/>
    <w:rsid w:val="001412BC"/>
    <w:rsid w:val="001473DE"/>
    <w:rsid w:val="001506C8"/>
    <w:rsid w:val="0015071A"/>
    <w:rsid w:val="00160000"/>
    <w:rsid w:val="00163417"/>
    <w:rsid w:val="001726F0"/>
    <w:rsid w:val="00174421"/>
    <w:rsid w:val="00177641"/>
    <w:rsid w:val="00180774"/>
    <w:rsid w:val="00182B1F"/>
    <w:rsid w:val="00192015"/>
    <w:rsid w:val="001A6BC0"/>
    <w:rsid w:val="001B703F"/>
    <w:rsid w:val="001C3DEA"/>
    <w:rsid w:val="001D268B"/>
    <w:rsid w:val="001D5CE4"/>
    <w:rsid w:val="001D61A5"/>
    <w:rsid w:val="001D7503"/>
    <w:rsid w:val="001F178B"/>
    <w:rsid w:val="002039EB"/>
    <w:rsid w:val="00210154"/>
    <w:rsid w:val="00216615"/>
    <w:rsid w:val="0021798C"/>
    <w:rsid w:val="0022270E"/>
    <w:rsid w:val="00227479"/>
    <w:rsid w:val="00234154"/>
    <w:rsid w:val="00241EAA"/>
    <w:rsid w:val="00242AA8"/>
    <w:rsid w:val="0024692C"/>
    <w:rsid w:val="00251B76"/>
    <w:rsid w:val="00252230"/>
    <w:rsid w:val="00254496"/>
    <w:rsid w:val="00254A5A"/>
    <w:rsid w:val="002641C5"/>
    <w:rsid w:val="00272A0E"/>
    <w:rsid w:val="00283870"/>
    <w:rsid w:val="00284987"/>
    <w:rsid w:val="00290574"/>
    <w:rsid w:val="0029138B"/>
    <w:rsid w:val="00292804"/>
    <w:rsid w:val="00296644"/>
    <w:rsid w:val="002A3007"/>
    <w:rsid w:val="002C1626"/>
    <w:rsid w:val="002C537A"/>
    <w:rsid w:val="002C6142"/>
    <w:rsid w:val="002D37B6"/>
    <w:rsid w:val="002D76B6"/>
    <w:rsid w:val="002E0F47"/>
    <w:rsid w:val="002E30FF"/>
    <w:rsid w:val="002E577C"/>
    <w:rsid w:val="002E67FB"/>
    <w:rsid w:val="002F007A"/>
    <w:rsid w:val="002F3CD3"/>
    <w:rsid w:val="002F7129"/>
    <w:rsid w:val="00305278"/>
    <w:rsid w:val="00317E10"/>
    <w:rsid w:val="003265F5"/>
    <w:rsid w:val="00326BD5"/>
    <w:rsid w:val="0033691F"/>
    <w:rsid w:val="00347DEA"/>
    <w:rsid w:val="00350CDC"/>
    <w:rsid w:val="00352EB0"/>
    <w:rsid w:val="003530B0"/>
    <w:rsid w:val="0035447A"/>
    <w:rsid w:val="003570F4"/>
    <w:rsid w:val="003573D1"/>
    <w:rsid w:val="00360B42"/>
    <w:rsid w:val="003663E9"/>
    <w:rsid w:val="0037109E"/>
    <w:rsid w:val="00374975"/>
    <w:rsid w:val="00383AB7"/>
    <w:rsid w:val="00383E41"/>
    <w:rsid w:val="00385C54"/>
    <w:rsid w:val="00390B7A"/>
    <w:rsid w:val="00392832"/>
    <w:rsid w:val="003D6104"/>
    <w:rsid w:val="003E3C67"/>
    <w:rsid w:val="003F2924"/>
    <w:rsid w:val="00400D9D"/>
    <w:rsid w:val="00410318"/>
    <w:rsid w:val="00412E49"/>
    <w:rsid w:val="00413B3D"/>
    <w:rsid w:val="00417566"/>
    <w:rsid w:val="00430C86"/>
    <w:rsid w:val="00435911"/>
    <w:rsid w:val="00435E7C"/>
    <w:rsid w:val="004536B9"/>
    <w:rsid w:val="00453BAB"/>
    <w:rsid w:val="00454778"/>
    <w:rsid w:val="0045679A"/>
    <w:rsid w:val="0047689E"/>
    <w:rsid w:val="00495072"/>
    <w:rsid w:val="004A4AF8"/>
    <w:rsid w:val="004B271C"/>
    <w:rsid w:val="004C5B6A"/>
    <w:rsid w:val="004D1DD5"/>
    <w:rsid w:val="004D5403"/>
    <w:rsid w:val="004D6722"/>
    <w:rsid w:val="00505EF8"/>
    <w:rsid w:val="005305AB"/>
    <w:rsid w:val="00535457"/>
    <w:rsid w:val="00537B88"/>
    <w:rsid w:val="00545BFB"/>
    <w:rsid w:val="005540C8"/>
    <w:rsid w:val="00556487"/>
    <w:rsid w:val="0056140A"/>
    <w:rsid w:val="00566ED0"/>
    <w:rsid w:val="00583BDB"/>
    <w:rsid w:val="0059148E"/>
    <w:rsid w:val="00593B7C"/>
    <w:rsid w:val="00593CAE"/>
    <w:rsid w:val="005A14A4"/>
    <w:rsid w:val="005B0D1D"/>
    <w:rsid w:val="005B17A3"/>
    <w:rsid w:val="005B42FD"/>
    <w:rsid w:val="005C358B"/>
    <w:rsid w:val="005C3BDE"/>
    <w:rsid w:val="005C5678"/>
    <w:rsid w:val="005C6523"/>
    <w:rsid w:val="005D4E23"/>
    <w:rsid w:val="005D7A3D"/>
    <w:rsid w:val="005E1903"/>
    <w:rsid w:val="005E5CBF"/>
    <w:rsid w:val="005E6651"/>
    <w:rsid w:val="005F5DA6"/>
    <w:rsid w:val="006033B7"/>
    <w:rsid w:val="00620255"/>
    <w:rsid w:val="00633D25"/>
    <w:rsid w:val="00643DB1"/>
    <w:rsid w:val="00654B57"/>
    <w:rsid w:val="00657179"/>
    <w:rsid w:val="006751A1"/>
    <w:rsid w:val="006B2F8D"/>
    <w:rsid w:val="006B3FEC"/>
    <w:rsid w:val="006B7AF4"/>
    <w:rsid w:val="006C30C0"/>
    <w:rsid w:val="006C7E08"/>
    <w:rsid w:val="006D3239"/>
    <w:rsid w:val="006D59D8"/>
    <w:rsid w:val="006E6FA7"/>
    <w:rsid w:val="006F211F"/>
    <w:rsid w:val="006F2F3D"/>
    <w:rsid w:val="006F7896"/>
    <w:rsid w:val="0070496E"/>
    <w:rsid w:val="0070662D"/>
    <w:rsid w:val="0071067C"/>
    <w:rsid w:val="00721128"/>
    <w:rsid w:val="0072467B"/>
    <w:rsid w:val="007265A6"/>
    <w:rsid w:val="00730AFA"/>
    <w:rsid w:val="00737CC2"/>
    <w:rsid w:val="007413C7"/>
    <w:rsid w:val="007422CD"/>
    <w:rsid w:val="007526EA"/>
    <w:rsid w:val="00765EFB"/>
    <w:rsid w:val="0077013D"/>
    <w:rsid w:val="007713DD"/>
    <w:rsid w:val="007767C4"/>
    <w:rsid w:val="0079270D"/>
    <w:rsid w:val="00795952"/>
    <w:rsid w:val="007968BC"/>
    <w:rsid w:val="007A001D"/>
    <w:rsid w:val="007B1BBB"/>
    <w:rsid w:val="007C2F12"/>
    <w:rsid w:val="007C5751"/>
    <w:rsid w:val="007C64B6"/>
    <w:rsid w:val="007C6F5B"/>
    <w:rsid w:val="007D39FD"/>
    <w:rsid w:val="007E0D83"/>
    <w:rsid w:val="007F5E61"/>
    <w:rsid w:val="00800095"/>
    <w:rsid w:val="00802AED"/>
    <w:rsid w:val="00802B94"/>
    <w:rsid w:val="00826602"/>
    <w:rsid w:val="0083535B"/>
    <w:rsid w:val="00836BD8"/>
    <w:rsid w:val="00852713"/>
    <w:rsid w:val="0085757F"/>
    <w:rsid w:val="0086114A"/>
    <w:rsid w:val="00861D42"/>
    <w:rsid w:val="00863ED0"/>
    <w:rsid w:val="00864FAD"/>
    <w:rsid w:val="00865D2F"/>
    <w:rsid w:val="0087149A"/>
    <w:rsid w:val="00873135"/>
    <w:rsid w:val="00874C75"/>
    <w:rsid w:val="0089028B"/>
    <w:rsid w:val="008A09AE"/>
    <w:rsid w:val="008B5269"/>
    <w:rsid w:val="008D04B9"/>
    <w:rsid w:val="008D05B3"/>
    <w:rsid w:val="008D3BF0"/>
    <w:rsid w:val="0091269A"/>
    <w:rsid w:val="00927018"/>
    <w:rsid w:val="00932635"/>
    <w:rsid w:val="009333B9"/>
    <w:rsid w:val="00937848"/>
    <w:rsid w:val="00947932"/>
    <w:rsid w:val="00950A6D"/>
    <w:rsid w:val="00953E72"/>
    <w:rsid w:val="00957AAE"/>
    <w:rsid w:val="009752DB"/>
    <w:rsid w:val="00983D9B"/>
    <w:rsid w:val="00987553"/>
    <w:rsid w:val="00990413"/>
    <w:rsid w:val="0099725E"/>
    <w:rsid w:val="009A2289"/>
    <w:rsid w:val="009B0C7B"/>
    <w:rsid w:val="009C161C"/>
    <w:rsid w:val="009C3F55"/>
    <w:rsid w:val="009D7CB0"/>
    <w:rsid w:val="009E615E"/>
    <w:rsid w:val="009E6820"/>
    <w:rsid w:val="009F7B6A"/>
    <w:rsid w:val="00A20544"/>
    <w:rsid w:val="00A228D2"/>
    <w:rsid w:val="00A31F94"/>
    <w:rsid w:val="00A53847"/>
    <w:rsid w:val="00A801C4"/>
    <w:rsid w:val="00A82CBF"/>
    <w:rsid w:val="00A91572"/>
    <w:rsid w:val="00A9696C"/>
    <w:rsid w:val="00A969C8"/>
    <w:rsid w:val="00AB0C44"/>
    <w:rsid w:val="00AB2614"/>
    <w:rsid w:val="00AB60E5"/>
    <w:rsid w:val="00AC2F64"/>
    <w:rsid w:val="00B032C6"/>
    <w:rsid w:val="00B07D11"/>
    <w:rsid w:val="00B121D4"/>
    <w:rsid w:val="00B13D6E"/>
    <w:rsid w:val="00B21CFC"/>
    <w:rsid w:val="00B25366"/>
    <w:rsid w:val="00B36EB8"/>
    <w:rsid w:val="00B40C4E"/>
    <w:rsid w:val="00B46DC1"/>
    <w:rsid w:val="00B523E3"/>
    <w:rsid w:val="00B57DAB"/>
    <w:rsid w:val="00B6176E"/>
    <w:rsid w:val="00B62B2C"/>
    <w:rsid w:val="00B662DD"/>
    <w:rsid w:val="00B66BF4"/>
    <w:rsid w:val="00B7000A"/>
    <w:rsid w:val="00B72167"/>
    <w:rsid w:val="00B82773"/>
    <w:rsid w:val="00BA204F"/>
    <w:rsid w:val="00BA58AD"/>
    <w:rsid w:val="00BB440C"/>
    <w:rsid w:val="00BB488D"/>
    <w:rsid w:val="00BB68CF"/>
    <w:rsid w:val="00BB68F9"/>
    <w:rsid w:val="00BE18F1"/>
    <w:rsid w:val="00BE21CD"/>
    <w:rsid w:val="00BE779D"/>
    <w:rsid w:val="00C106CA"/>
    <w:rsid w:val="00C263DB"/>
    <w:rsid w:val="00C305D2"/>
    <w:rsid w:val="00C31AE0"/>
    <w:rsid w:val="00C3427E"/>
    <w:rsid w:val="00C4564D"/>
    <w:rsid w:val="00C47B5E"/>
    <w:rsid w:val="00C51725"/>
    <w:rsid w:val="00C63005"/>
    <w:rsid w:val="00C63412"/>
    <w:rsid w:val="00C713BC"/>
    <w:rsid w:val="00C77E2D"/>
    <w:rsid w:val="00C825B2"/>
    <w:rsid w:val="00C863F2"/>
    <w:rsid w:val="00C86CF7"/>
    <w:rsid w:val="00C87C1B"/>
    <w:rsid w:val="00CA1759"/>
    <w:rsid w:val="00CD2D08"/>
    <w:rsid w:val="00CD6AC1"/>
    <w:rsid w:val="00CE21C6"/>
    <w:rsid w:val="00CE2F7A"/>
    <w:rsid w:val="00CE67F2"/>
    <w:rsid w:val="00D068F0"/>
    <w:rsid w:val="00D07AF5"/>
    <w:rsid w:val="00D10DB0"/>
    <w:rsid w:val="00D203F8"/>
    <w:rsid w:val="00D30620"/>
    <w:rsid w:val="00D34329"/>
    <w:rsid w:val="00D55F6A"/>
    <w:rsid w:val="00D634FF"/>
    <w:rsid w:val="00D73F21"/>
    <w:rsid w:val="00D81B82"/>
    <w:rsid w:val="00DA01F2"/>
    <w:rsid w:val="00DA0EFD"/>
    <w:rsid w:val="00DA179C"/>
    <w:rsid w:val="00DB439F"/>
    <w:rsid w:val="00DC5E50"/>
    <w:rsid w:val="00DD1C13"/>
    <w:rsid w:val="00DD28E6"/>
    <w:rsid w:val="00DD7A1C"/>
    <w:rsid w:val="00DE4F91"/>
    <w:rsid w:val="00DE70D5"/>
    <w:rsid w:val="00DF0E81"/>
    <w:rsid w:val="00DF6158"/>
    <w:rsid w:val="00E070CF"/>
    <w:rsid w:val="00E16FDD"/>
    <w:rsid w:val="00E175F1"/>
    <w:rsid w:val="00E24B01"/>
    <w:rsid w:val="00E30D4A"/>
    <w:rsid w:val="00E360E1"/>
    <w:rsid w:val="00E43B04"/>
    <w:rsid w:val="00E45162"/>
    <w:rsid w:val="00E451C5"/>
    <w:rsid w:val="00E61D54"/>
    <w:rsid w:val="00E64C25"/>
    <w:rsid w:val="00E668B0"/>
    <w:rsid w:val="00E71469"/>
    <w:rsid w:val="00E7525D"/>
    <w:rsid w:val="00E75264"/>
    <w:rsid w:val="00E764D2"/>
    <w:rsid w:val="00E81BB8"/>
    <w:rsid w:val="00E87291"/>
    <w:rsid w:val="00E9071F"/>
    <w:rsid w:val="00E9382B"/>
    <w:rsid w:val="00EA61C6"/>
    <w:rsid w:val="00EA67C7"/>
    <w:rsid w:val="00EB0CC0"/>
    <w:rsid w:val="00EB0F29"/>
    <w:rsid w:val="00EB29FA"/>
    <w:rsid w:val="00EB4A76"/>
    <w:rsid w:val="00EC0B38"/>
    <w:rsid w:val="00EC229A"/>
    <w:rsid w:val="00EC2B72"/>
    <w:rsid w:val="00EE0BEA"/>
    <w:rsid w:val="00EE34DD"/>
    <w:rsid w:val="00EE75F4"/>
    <w:rsid w:val="00EE7AE4"/>
    <w:rsid w:val="00EE7F0A"/>
    <w:rsid w:val="00EF2991"/>
    <w:rsid w:val="00F04D70"/>
    <w:rsid w:val="00F107DD"/>
    <w:rsid w:val="00F13264"/>
    <w:rsid w:val="00F1531A"/>
    <w:rsid w:val="00F22D47"/>
    <w:rsid w:val="00F269F9"/>
    <w:rsid w:val="00F3057F"/>
    <w:rsid w:val="00F3167F"/>
    <w:rsid w:val="00F362D4"/>
    <w:rsid w:val="00F370B6"/>
    <w:rsid w:val="00F60BE2"/>
    <w:rsid w:val="00F624C6"/>
    <w:rsid w:val="00F62BE1"/>
    <w:rsid w:val="00F71789"/>
    <w:rsid w:val="00F766AC"/>
    <w:rsid w:val="00F77006"/>
    <w:rsid w:val="00F8119C"/>
    <w:rsid w:val="00F83492"/>
    <w:rsid w:val="00F8794B"/>
    <w:rsid w:val="00F942EF"/>
    <w:rsid w:val="00F9759C"/>
    <w:rsid w:val="00F978B0"/>
    <w:rsid w:val="00FA1FA8"/>
    <w:rsid w:val="00FB17B9"/>
    <w:rsid w:val="00FC35F7"/>
    <w:rsid w:val="00FD5851"/>
    <w:rsid w:val="00FE1631"/>
    <w:rsid w:val="00FE69DF"/>
    <w:rsid w:val="00FE798E"/>
    <w:rsid w:val="00FF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4B4D"/>
  <w15:chartTrackingRefBased/>
  <w15:docId w15:val="{C4E3D420-67B9-4B6E-981B-5E7C945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2804"/>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0C0"/>
    <w:pPr>
      <w:ind w:left="720"/>
      <w:contextualSpacing/>
    </w:pPr>
  </w:style>
  <w:style w:type="paragraph" w:styleId="NormalWeb">
    <w:name w:val="Normal (Web)"/>
    <w:basedOn w:val="Normal"/>
    <w:uiPriority w:val="99"/>
    <w:unhideWhenUsed/>
    <w:rsid w:val="00CD2D08"/>
    <w:pPr>
      <w:spacing w:after="0" w:line="240" w:lineRule="auto"/>
      <w:ind w:firstLine="567"/>
      <w:jc w:val="both"/>
    </w:pPr>
    <w:rPr>
      <w:rFonts w:ascii="Times New Roman" w:hAnsi="Times New Roman"/>
      <w:sz w:val="24"/>
      <w:szCs w:val="24"/>
      <w:lang w:val="ro-RO" w:eastAsia="ro-RO"/>
    </w:rPr>
  </w:style>
  <w:style w:type="character" w:customStyle="1" w:styleId="apple-converted-space">
    <w:name w:val="apple-converted-space"/>
    <w:basedOn w:val="DefaultParagraphFont"/>
    <w:rsid w:val="00957AAE"/>
  </w:style>
  <w:style w:type="paragraph" w:styleId="BalloonText">
    <w:name w:val="Balloon Text"/>
    <w:basedOn w:val="Normal"/>
    <w:link w:val="BalloonTextChar"/>
    <w:uiPriority w:val="99"/>
    <w:semiHidden/>
    <w:unhideWhenUsed/>
    <w:rsid w:val="00B03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2C6"/>
    <w:rPr>
      <w:rFonts w:ascii="Segoe UI" w:eastAsia="Times New Roman" w:hAnsi="Segoe UI" w:cs="Segoe UI"/>
      <w:sz w:val="18"/>
      <w:szCs w:val="18"/>
      <w:lang w:val="ru-RU" w:eastAsia="ru-RU"/>
    </w:rPr>
  </w:style>
  <w:style w:type="character" w:styleId="CommentReference">
    <w:name w:val="annotation reference"/>
    <w:basedOn w:val="DefaultParagraphFont"/>
    <w:uiPriority w:val="99"/>
    <w:semiHidden/>
    <w:unhideWhenUsed/>
    <w:rsid w:val="000C0271"/>
    <w:rPr>
      <w:sz w:val="16"/>
      <w:szCs w:val="16"/>
    </w:rPr>
  </w:style>
  <w:style w:type="paragraph" w:styleId="CommentText">
    <w:name w:val="annotation text"/>
    <w:basedOn w:val="Normal"/>
    <w:link w:val="CommentTextChar"/>
    <w:uiPriority w:val="99"/>
    <w:semiHidden/>
    <w:unhideWhenUsed/>
    <w:rsid w:val="000C0271"/>
    <w:pPr>
      <w:spacing w:line="240" w:lineRule="auto"/>
    </w:pPr>
    <w:rPr>
      <w:sz w:val="20"/>
      <w:szCs w:val="20"/>
    </w:rPr>
  </w:style>
  <w:style w:type="character" w:customStyle="1" w:styleId="CommentTextChar">
    <w:name w:val="Comment Text Char"/>
    <w:basedOn w:val="DefaultParagraphFont"/>
    <w:link w:val="CommentText"/>
    <w:uiPriority w:val="99"/>
    <w:semiHidden/>
    <w:rsid w:val="000C0271"/>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0C0271"/>
    <w:rPr>
      <w:b/>
      <w:bCs/>
    </w:rPr>
  </w:style>
  <w:style w:type="character" w:customStyle="1" w:styleId="CommentSubjectChar">
    <w:name w:val="Comment Subject Char"/>
    <w:basedOn w:val="CommentTextChar"/>
    <w:link w:val="CommentSubject"/>
    <w:uiPriority w:val="99"/>
    <w:semiHidden/>
    <w:rsid w:val="000C0271"/>
    <w:rPr>
      <w:rFonts w:ascii="Calibri" w:eastAsia="Times New Roman" w:hAnsi="Calibri"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75184">
      <w:bodyDiv w:val="1"/>
      <w:marLeft w:val="0"/>
      <w:marRight w:val="0"/>
      <w:marTop w:val="0"/>
      <w:marBottom w:val="0"/>
      <w:divBdr>
        <w:top w:val="none" w:sz="0" w:space="0" w:color="auto"/>
        <w:left w:val="none" w:sz="0" w:space="0" w:color="auto"/>
        <w:bottom w:val="none" w:sz="0" w:space="0" w:color="auto"/>
        <w:right w:val="none" w:sz="0" w:space="0" w:color="auto"/>
      </w:divBdr>
    </w:div>
    <w:div w:id="1244333817">
      <w:bodyDiv w:val="1"/>
      <w:marLeft w:val="0"/>
      <w:marRight w:val="0"/>
      <w:marTop w:val="0"/>
      <w:marBottom w:val="0"/>
      <w:divBdr>
        <w:top w:val="none" w:sz="0" w:space="0" w:color="auto"/>
        <w:left w:val="none" w:sz="0" w:space="0" w:color="auto"/>
        <w:bottom w:val="none" w:sz="0" w:space="0" w:color="auto"/>
        <w:right w:val="none" w:sz="0" w:space="0" w:color="auto"/>
      </w:divBdr>
    </w:div>
    <w:div w:id="1638798311">
      <w:bodyDiv w:val="1"/>
      <w:marLeft w:val="0"/>
      <w:marRight w:val="0"/>
      <w:marTop w:val="0"/>
      <w:marBottom w:val="0"/>
      <w:divBdr>
        <w:top w:val="none" w:sz="0" w:space="0" w:color="auto"/>
        <w:left w:val="none" w:sz="0" w:space="0" w:color="auto"/>
        <w:bottom w:val="none" w:sz="0" w:space="0" w:color="auto"/>
        <w:right w:val="none" w:sz="0" w:space="0" w:color="auto"/>
      </w:divBdr>
    </w:div>
    <w:div w:id="180376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6791</Characters>
  <Application>Microsoft Office Word</Application>
  <DocSecurity>0</DocSecurity>
  <Lines>56</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Varanita</dc:creator>
  <cp:keywords/>
  <dc:description/>
  <cp:lastModifiedBy>Tatiana</cp:lastModifiedBy>
  <cp:revision>2</cp:revision>
  <dcterms:created xsi:type="dcterms:W3CDTF">2017-12-05T07:23:00Z</dcterms:created>
  <dcterms:modified xsi:type="dcterms:W3CDTF">2017-12-05T07:23:00Z</dcterms:modified>
</cp:coreProperties>
</file>