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95" w:rsidRPr="00F96FF1" w:rsidRDefault="00CC6CC5" w:rsidP="002A512A">
      <w:pPr>
        <w:spacing w:after="0" w:line="240" w:lineRule="auto"/>
        <w:jc w:val="center"/>
        <w:rPr>
          <w:rFonts w:ascii="Times New Roman" w:hAnsi="Times New Roman" w:cs="Times New Roman"/>
          <w:b/>
          <w:sz w:val="28"/>
          <w:szCs w:val="28"/>
          <w:lang w:val="ro-RO"/>
        </w:rPr>
      </w:pPr>
      <w:r w:rsidRPr="00F96FF1">
        <w:rPr>
          <w:rFonts w:ascii="Times New Roman" w:hAnsi="Times New Roman" w:cs="Times New Roman"/>
          <w:b/>
          <w:sz w:val="28"/>
          <w:szCs w:val="28"/>
          <w:lang w:val="ro-RO"/>
        </w:rPr>
        <w:t>NOTĂ INFORMATIVĂ</w:t>
      </w:r>
    </w:p>
    <w:p w:rsidR="00CC6CC5" w:rsidRPr="009929D0" w:rsidRDefault="00A762C3" w:rsidP="009929D0">
      <w:pPr>
        <w:spacing w:after="0"/>
        <w:jc w:val="center"/>
        <w:rPr>
          <w:rFonts w:ascii="Times New Roman" w:hAnsi="Times New Roman" w:cs="Times New Roman"/>
          <w:b/>
          <w:bCs/>
          <w:sz w:val="28"/>
          <w:szCs w:val="28"/>
          <w:lang w:val="ro-RO"/>
        </w:rPr>
      </w:pPr>
      <w:r w:rsidRPr="009929D0">
        <w:rPr>
          <w:rFonts w:ascii="Times New Roman" w:eastAsia="Times New Roman" w:hAnsi="Times New Roman" w:cs="Times New Roman"/>
          <w:b/>
          <w:sz w:val="28"/>
          <w:szCs w:val="28"/>
          <w:lang w:val="ro-RO"/>
        </w:rPr>
        <w:t xml:space="preserve">la proiectul </w:t>
      </w:r>
      <w:r w:rsidR="009929D0">
        <w:rPr>
          <w:rFonts w:ascii="Times New Roman" w:eastAsia="Times New Roman" w:hAnsi="Times New Roman" w:cs="Times New Roman"/>
          <w:b/>
          <w:sz w:val="28"/>
          <w:szCs w:val="28"/>
          <w:lang w:val="ro-RO"/>
        </w:rPr>
        <w:t>Hotărârii de Guvern</w:t>
      </w:r>
      <w:r w:rsidRPr="009929D0">
        <w:rPr>
          <w:rFonts w:ascii="Times New Roman" w:eastAsia="Times New Roman" w:hAnsi="Times New Roman" w:cs="Times New Roman"/>
          <w:b/>
          <w:sz w:val="28"/>
          <w:szCs w:val="28"/>
          <w:lang w:val="ro-RO"/>
        </w:rPr>
        <w:t xml:space="preserve"> </w:t>
      </w:r>
      <w:r w:rsidR="009929D0" w:rsidRPr="009929D0">
        <w:rPr>
          <w:rFonts w:ascii="Times New Roman" w:hAnsi="Times New Roman" w:cs="Times New Roman"/>
          <w:b/>
          <w:bCs/>
          <w:sz w:val="28"/>
          <w:szCs w:val="28"/>
          <w:lang w:val="ro-RO"/>
        </w:rPr>
        <w:t>cu privire la aprobar</w:t>
      </w:r>
      <w:r w:rsidR="009929D0">
        <w:rPr>
          <w:rFonts w:ascii="Times New Roman" w:hAnsi="Times New Roman" w:cs="Times New Roman"/>
          <w:b/>
          <w:bCs/>
          <w:sz w:val="28"/>
          <w:szCs w:val="28"/>
          <w:lang w:val="ro-RO"/>
        </w:rPr>
        <w:t xml:space="preserve">ea Planului de acţiuni aferent </w:t>
      </w:r>
      <w:r w:rsidR="009929D0" w:rsidRPr="009929D0">
        <w:rPr>
          <w:rFonts w:ascii="Times New Roman" w:hAnsi="Times New Roman" w:cs="Times New Roman"/>
          <w:b/>
          <w:bCs/>
          <w:sz w:val="28"/>
          <w:szCs w:val="28"/>
          <w:lang w:val="ro-RO"/>
        </w:rPr>
        <w:t xml:space="preserve">executării art.46 alin.(8) din Legea nr.234 din 3 octombrie 2016 cu privire la Depozitarul central unic al valorilor mobiliare  </w:t>
      </w:r>
    </w:p>
    <w:p w:rsidR="0055245C" w:rsidRPr="00F96FF1" w:rsidRDefault="0055245C" w:rsidP="009929D0">
      <w:pPr>
        <w:spacing w:after="0" w:line="240" w:lineRule="auto"/>
        <w:rPr>
          <w:rFonts w:ascii="Times New Roman" w:hAnsi="Times New Roman" w:cs="Times New Roman"/>
          <w:sz w:val="28"/>
          <w:szCs w:val="28"/>
          <w:lang w:val="ro-RO"/>
        </w:rPr>
      </w:pPr>
    </w:p>
    <w:p w:rsidR="00AC3E5A" w:rsidRPr="00F96FF1" w:rsidRDefault="00261ECD" w:rsidP="00B270E8">
      <w:pPr>
        <w:spacing w:after="0" w:line="240" w:lineRule="auto"/>
        <w:ind w:firstLine="720"/>
        <w:jc w:val="both"/>
        <w:rPr>
          <w:rFonts w:ascii="Times New Roman" w:hAnsi="Times New Roman" w:cs="Times New Roman"/>
          <w:sz w:val="28"/>
          <w:szCs w:val="28"/>
          <w:lang w:val="ro-RO"/>
        </w:rPr>
      </w:pPr>
      <w:r w:rsidRPr="00F96FF1">
        <w:rPr>
          <w:rFonts w:ascii="Times New Roman" w:hAnsi="Times New Roman" w:cs="Times New Roman"/>
          <w:sz w:val="28"/>
          <w:szCs w:val="28"/>
          <w:lang w:val="ro-RO"/>
        </w:rPr>
        <w:t xml:space="preserve">Potrivit dispozițiilor Legii nr.234/2016 </w:t>
      </w:r>
      <w:r w:rsidR="009647B0">
        <w:rPr>
          <w:rFonts w:ascii="Times New Roman" w:hAnsi="Times New Roman" w:cs="Times New Roman"/>
          <w:sz w:val="28"/>
          <w:szCs w:val="28"/>
          <w:lang w:val="ro-RO"/>
        </w:rPr>
        <w:t xml:space="preserve">cu privire la Depozitarul central unic al valorilor mobiliare </w:t>
      </w:r>
      <w:r w:rsidRPr="00F96FF1">
        <w:rPr>
          <w:rFonts w:ascii="Times New Roman" w:hAnsi="Times New Roman" w:cs="Times New Roman"/>
          <w:sz w:val="28"/>
          <w:szCs w:val="28"/>
          <w:lang w:val="ro-RO"/>
        </w:rPr>
        <w:t xml:space="preserve">(art.46 alin.(8)) </w:t>
      </w:r>
      <w:r w:rsidR="00AC3E5A" w:rsidRPr="00F96FF1">
        <w:rPr>
          <w:rFonts w:ascii="Times New Roman" w:hAnsi="Times New Roman" w:cs="Times New Roman"/>
          <w:sz w:val="28"/>
          <w:szCs w:val="28"/>
          <w:lang w:val="ro-RO"/>
        </w:rPr>
        <w:t xml:space="preserve">au fost efectuate mai multe </w:t>
      </w:r>
      <w:r w:rsidR="0006008B">
        <w:rPr>
          <w:rFonts w:ascii="Times New Roman" w:hAnsi="Times New Roman" w:cs="Times New Roman"/>
          <w:sz w:val="28"/>
          <w:szCs w:val="28"/>
          <w:lang w:val="ro-RO"/>
        </w:rPr>
        <w:t>modificări și completări</w:t>
      </w:r>
      <w:r w:rsidR="00AC3E5A" w:rsidRPr="00F96FF1">
        <w:rPr>
          <w:rFonts w:ascii="Times New Roman" w:hAnsi="Times New Roman" w:cs="Times New Roman"/>
          <w:sz w:val="28"/>
          <w:szCs w:val="28"/>
          <w:lang w:val="ro-RO"/>
        </w:rPr>
        <w:t xml:space="preserve"> ce vizează</w:t>
      </w:r>
      <w:r w:rsidR="0006008B">
        <w:rPr>
          <w:rFonts w:ascii="Times New Roman" w:hAnsi="Times New Roman" w:cs="Times New Roman"/>
          <w:sz w:val="28"/>
          <w:szCs w:val="28"/>
          <w:lang w:val="ro-RO"/>
        </w:rPr>
        <w:t xml:space="preserve"> procedur</w:t>
      </w:r>
      <w:r w:rsidR="00B270E8">
        <w:rPr>
          <w:rFonts w:ascii="Times New Roman" w:hAnsi="Times New Roman" w:cs="Times New Roman"/>
          <w:sz w:val="28"/>
          <w:szCs w:val="28"/>
          <w:lang w:val="ro-RO"/>
        </w:rPr>
        <w:t xml:space="preserve">a de verificare și transmitere </w:t>
      </w:r>
      <w:r w:rsidR="0006008B">
        <w:rPr>
          <w:rFonts w:ascii="Times New Roman" w:hAnsi="Times New Roman" w:cs="Times New Roman"/>
          <w:sz w:val="28"/>
          <w:szCs w:val="28"/>
          <w:lang w:val="ro-RO"/>
        </w:rPr>
        <w:t>a registrelor acționarilor băncilor și companiilor de asigurări către Depozitarul central unic de valori mobiliare, inclusiv</w:t>
      </w:r>
      <w:r w:rsidR="00AC3E5A" w:rsidRPr="00F96FF1">
        <w:rPr>
          <w:rFonts w:ascii="Times New Roman" w:hAnsi="Times New Roman" w:cs="Times New Roman"/>
          <w:sz w:val="28"/>
          <w:szCs w:val="28"/>
          <w:lang w:val="ro-RO"/>
        </w:rPr>
        <w:t>:</w:t>
      </w:r>
    </w:p>
    <w:p w:rsidR="00AC3E5A" w:rsidRPr="00F96FF1" w:rsidRDefault="00261ECD" w:rsidP="009647B0">
      <w:pPr>
        <w:pStyle w:val="NormalWeb"/>
        <w:numPr>
          <w:ilvl w:val="0"/>
          <w:numId w:val="3"/>
        </w:numPr>
        <w:rPr>
          <w:sz w:val="28"/>
          <w:szCs w:val="28"/>
          <w:lang w:val="ro-RO" w:eastAsia="ru-RU"/>
        </w:rPr>
      </w:pPr>
      <w:r w:rsidRPr="00F96FF1">
        <w:rPr>
          <w:sz w:val="28"/>
          <w:szCs w:val="28"/>
          <w:lang w:val="ro-RO"/>
        </w:rPr>
        <w:t xml:space="preserve">Comisia Națională a Pieței Financiare </w:t>
      </w:r>
      <w:r w:rsidR="002B52A8" w:rsidRPr="00F96FF1">
        <w:rPr>
          <w:sz w:val="28"/>
          <w:szCs w:val="28"/>
          <w:lang w:val="ro-RO"/>
        </w:rPr>
        <w:t>va</w:t>
      </w:r>
      <w:r w:rsidR="002B52A8" w:rsidRPr="00F96FF1">
        <w:rPr>
          <w:sz w:val="28"/>
          <w:szCs w:val="28"/>
          <w:lang w:val="ro-RO" w:eastAsia="ru-RU"/>
        </w:rPr>
        <w:t xml:space="preserve"> aproba </w:t>
      </w:r>
      <w:r w:rsidR="0006008B">
        <w:rPr>
          <w:sz w:val="28"/>
          <w:szCs w:val="28"/>
          <w:lang w:val="ro-RO" w:eastAsia="ru-RU"/>
        </w:rPr>
        <w:t xml:space="preserve">pentru verificarea fiecărui acționar al băncilor și companiilor de asigurări </w:t>
      </w:r>
      <w:r w:rsidR="002B52A8" w:rsidRPr="00F96FF1">
        <w:rPr>
          <w:sz w:val="28"/>
          <w:szCs w:val="28"/>
          <w:lang w:val="ro-RO" w:eastAsia="ru-RU"/>
        </w:rPr>
        <w:t>un buget estimativ, luând în considerație numărul de acționari.</w:t>
      </w:r>
    </w:p>
    <w:p w:rsidR="00AC3E5A" w:rsidRPr="00F96FF1" w:rsidRDefault="008F0B4C" w:rsidP="009647B0">
      <w:pPr>
        <w:pStyle w:val="NormalWeb"/>
        <w:numPr>
          <w:ilvl w:val="0"/>
          <w:numId w:val="3"/>
        </w:numPr>
        <w:rPr>
          <w:i/>
          <w:sz w:val="28"/>
          <w:szCs w:val="28"/>
          <w:lang w:val="ro-RO"/>
        </w:rPr>
      </w:pPr>
      <w:r w:rsidRPr="00F96FF1">
        <w:rPr>
          <w:sz w:val="28"/>
          <w:szCs w:val="28"/>
          <w:lang w:val="ro-RO" w:eastAsia="ru-RU"/>
        </w:rPr>
        <w:t>Gu</w:t>
      </w:r>
      <w:r w:rsidR="00FB57EF" w:rsidRPr="00F96FF1">
        <w:rPr>
          <w:sz w:val="28"/>
          <w:szCs w:val="28"/>
          <w:lang w:val="ro-RO" w:eastAsia="ru-RU"/>
        </w:rPr>
        <w:t xml:space="preserve">vernul </w:t>
      </w:r>
      <w:r w:rsidR="00261ECD" w:rsidRPr="00F96FF1">
        <w:rPr>
          <w:sz w:val="28"/>
          <w:szCs w:val="28"/>
          <w:lang w:val="ro-RO"/>
        </w:rPr>
        <w:t xml:space="preserve">va aproba </w:t>
      </w:r>
      <w:r w:rsidRPr="00F96FF1">
        <w:rPr>
          <w:sz w:val="28"/>
          <w:szCs w:val="28"/>
          <w:lang w:val="ro-RO"/>
        </w:rPr>
        <w:t>un Plan de acțiuni, cu stabilirea organelor responsabile de realizare, surselor de finanțare și termenelor de implementare, precum și va stabili un mecanism de control privind formarea și executarea bugetului utilizat pentru verificarea registrelor deținătorilor de valori mobiliare.</w:t>
      </w:r>
    </w:p>
    <w:p w:rsidR="00156321" w:rsidRPr="00963B30" w:rsidRDefault="00C56C03" w:rsidP="00963B30">
      <w:pPr>
        <w:pStyle w:val="NormalWeb"/>
        <w:numPr>
          <w:ilvl w:val="0"/>
          <w:numId w:val="3"/>
        </w:numPr>
        <w:rPr>
          <w:i/>
          <w:sz w:val="28"/>
          <w:szCs w:val="28"/>
          <w:lang w:val="ro-RO"/>
        </w:rPr>
      </w:pPr>
      <w:r w:rsidRPr="00F96FF1">
        <w:rPr>
          <w:sz w:val="28"/>
          <w:szCs w:val="28"/>
          <w:lang w:val="ro-RO"/>
        </w:rPr>
        <w:t>Mijloacele bănești estimate de către Comisia Națională a Pieței Financiare se achită de către instituția financiară și societatea de asigurare.</w:t>
      </w:r>
      <w:r w:rsidR="004B16C6" w:rsidRPr="00F96FF1">
        <w:rPr>
          <w:sz w:val="28"/>
          <w:szCs w:val="28"/>
          <w:lang w:val="ro-RO"/>
        </w:rPr>
        <w:t xml:space="preserve"> </w:t>
      </w:r>
    </w:p>
    <w:p w:rsidR="00834C03" w:rsidRDefault="00D06A75" w:rsidP="00963B30">
      <w:pPr>
        <w:pStyle w:val="NormalWeb"/>
        <w:ind w:firstLine="720"/>
        <w:rPr>
          <w:sz w:val="28"/>
          <w:szCs w:val="28"/>
          <w:lang w:val="ro-RO"/>
        </w:rPr>
      </w:pPr>
      <w:r w:rsidRPr="00F96FF1">
        <w:rPr>
          <w:sz w:val="28"/>
          <w:szCs w:val="28"/>
          <w:lang w:val="ro-RO"/>
        </w:rPr>
        <w:t>Este de menționat că</w:t>
      </w:r>
      <w:r w:rsidR="00580038" w:rsidRPr="00F96FF1">
        <w:rPr>
          <w:sz w:val="28"/>
          <w:szCs w:val="28"/>
          <w:lang w:val="ro-RO"/>
        </w:rPr>
        <w:t>,</w:t>
      </w:r>
      <w:r w:rsidRPr="00F96FF1">
        <w:rPr>
          <w:sz w:val="28"/>
          <w:szCs w:val="28"/>
          <w:lang w:val="ro-RO"/>
        </w:rPr>
        <w:t xml:space="preserve"> odată cu promovarea inițiativei legislative </w:t>
      </w:r>
      <w:r w:rsidRPr="00F96FF1">
        <w:rPr>
          <w:i/>
          <w:sz w:val="28"/>
          <w:szCs w:val="28"/>
          <w:lang w:val="ro-RO"/>
        </w:rPr>
        <w:t>(nr.306/</w:t>
      </w:r>
      <w:r w:rsidR="00DB427E" w:rsidRPr="00F96FF1">
        <w:rPr>
          <w:i/>
          <w:sz w:val="28"/>
          <w:szCs w:val="28"/>
          <w:lang w:val="ro-RO"/>
        </w:rPr>
        <w:t>09.10</w:t>
      </w:r>
      <w:r w:rsidRPr="00F96FF1">
        <w:rPr>
          <w:i/>
          <w:sz w:val="28"/>
          <w:szCs w:val="28"/>
          <w:lang w:val="ro-RO"/>
        </w:rPr>
        <w:t>.2017)</w:t>
      </w:r>
      <w:r w:rsidRPr="00F96FF1">
        <w:rPr>
          <w:sz w:val="28"/>
          <w:szCs w:val="28"/>
          <w:lang w:val="ro-RO"/>
        </w:rPr>
        <w:t xml:space="preserve"> </w:t>
      </w:r>
      <w:r w:rsidR="00DB427E" w:rsidRPr="00F96FF1">
        <w:rPr>
          <w:sz w:val="28"/>
          <w:szCs w:val="28"/>
          <w:lang w:val="ro-RO"/>
        </w:rPr>
        <w:t>care s-a materializat prin Legea nr.243/23.11.2017</w:t>
      </w:r>
      <w:r w:rsidR="00580038" w:rsidRPr="00F96FF1">
        <w:rPr>
          <w:sz w:val="28"/>
          <w:szCs w:val="28"/>
          <w:lang w:val="ro-RO"/>
        </w:rPr>
        <w:t xml:space="preserve"> (nepromulgată)</w:t>
      </w:r>
      <w:r w:rsidR="00DB427E" w:rsidRPr="00F96FF1">
        <w:rPr>
          <w:sz w:val="28"/>
          <w:szCs w:val="28"/>
          <w:lang w:val="ro-RO"/>
        </w:rPr>
        <w:t xml:space="preserve"> și ulterior prin Legea nr.</w:t>
      </w:r>
      <w:r w:rsidR="005B7E96" w:rsidRPr="00F96FF1">
        <w:rPr>
          <w:sz w:val="28"/>
          <w:szCs w:val="28"/>
          <w:lang w:val="ro-RO"/>
        </w:rPr>
        <w:t>2 din 08.02.2018</w:t>
      </w:r>
      <w:r w:rsidR="00A54ED6">
        <w:rPr>
          <w:sz w:val="28"/>
          <w:szCs w:val="28"/>
          <w:lang w:val="ro-RO"/>
        </w:rPr>
        <w:t xml:space="preserve"> (în vigoare din 23.02.2018)</w:t>
      </w:r>
      <w:r w:rsidR="00580038" w:rsidRPr="00F96FF1">
        <w:rPr>
          <w:sz w:val="28"/>
          <w:szCs w:val="28"/>
          <w:lang w:val="ro-RO"/>
        </w:rPr>
        <w:t>,</w:t>
      </w:r>
      <w:r w:rsidR="00DB427E" w:rsidRPr="00F96FF1">
        <w:rPr>
          <w:sz w:val="28"/>
          <w:szCs w:val="28"/>
          <w:lang w:val="ro-RO"/>
        </w:rPr>
        <w:t xml:space="preserve"> </w:t>
      </w:r>
      <w:r w:rsidR="00980C53" w:rsidRPr="00F96FF1">
        <w:rPr>
          <w:sz w:val="28"/>
          <w:szCs w:val="28"/>
          <w:lang w:val="ro-RO"/>
        </w:rPr>
        <w:t>Ministerul Finanțelor</w:t>
      </w:r>
      <w:r w:rsidR="00580038" w:rsidRPr="00F96FF1">
        <w:rPr>
          <w:sz w:val="28"/>
          <w:szCs w:val="28"/>
          <w:lang w:val="ro-RO"/>
        </w:rPr>
        <w:t>,</w:t>
      </w:r>
      <w:r w:rsidR="00980C53" w:rsidRPr="00F96FF1">
        <w:rPr>
          <w:sz w:val="28"/>
          <w:szCs w:val="28"/>
          <w:lang w:val="ro-RO"/>
        </w:rPr>
        <w:t xml:space="preserve"> la data de 23.11.2017 a înaintat spre consultare publică proiectul Hotărârii de Guvern cu privire la executarea art.46 alin.(8) al Legii nr.234/2016</w:t>
      </w:r>
      <w:r w:rsidR="000C5CD1">
        <w:rPr>
          <w:sz w:val="28"/>
          <w:szCs w:val="28"/>
          <w:lang w:val="ro-RO"/>
        </w:rPr>
        <w:t xml:space="preserve">. </w:t>
      </w:r>
      <w:r w:rsidR="003C47EE">
        <w:rPr>
          <w:sz w:val="28"/>
          <w:szCs w:val="28"/>
          <w:lang w:val="ro-RO"/>
        </w:rPr>
        <w:t>R</w:t>
      </w:r>
      <w:r w:rsidR="000C5CD1" w:rsidRPr="00F96FF1">
        <w:rPr>
          <w:sz w:val="28"/>
          <w:szCs w:val="28"/>
          <w:lang w:val="ro-RO"/>
        </w:rPr>
        <w:t xml:space="preserve">espectiv, din necesitatea stringentă în alocarea de mijloace bănești </w:t>
      </w:r>
      <w:r w:rsidR="000C5CD1" w:rsidRPr="00F96FF1">
        <w:rPr>
          <w:i/>
          <w:sz w:val="28"/>
          <w:szCs w:val="28"/>
          <w:lang w:val="ro-RO"/>
        </w:rPr>
        <w:t>(art.46 alin.(8) pct.2) din Legea nr.234/2016 cheltuielile aferente organizării şi desfăşurării campaniei de informare publică vor fi finanțate din bugetul de stat şi din alte surse),</w:t>
      </w:r>
      <w:r w:rsidR="000C5CD1" w:rsidRPr="00F96FF1">
        <w:rPr>
          <w:sz w:val="28"/>
          <w:szCs w:val="28"/>
          <w:lang w:val="ro-RO"/>
        </w:rPr>
        <w:t xml:space="preserve"> Guvernul la data de 13.12.2017 a aprobat Hotărârea nr. </w:t>
      </w:r>
      <w:r w:rsidR="000C5CD1" w:rsidRPr="00F96FF1">
        <w:rPr>
          <w:bCs/>
          <w:sz w:val="28"/>
          <w:szCs w:val="28"/>
          <w:lang w:val="ro-RO"/>
        </w:rPr>
        <w:t xml:space="preserve">1083 </w:t>
      </w:r>
      <w:r w:rsidR="000C5CD1" w:rsidRPr="00F96FF1">
        <w:rPr>
          <w:sz w:val="28"/>
          <w:szCs w:val="28"/>
          <w:lang w:val="ro-RO"/>
        </w:rPr>
        <w:t>cu prevederi aferente alocării mijloacelor financiare necesare finanțării campaniei de informare publică (4 mil. lei)</w:t>
      </w:r>
      <w:r w:rsidR="000C5CD1">
        <w:rPr>
          <w:sz w:val="28"/>
          <w:szCs w:val="28"/>
          <w:lang w:val="ro-RO"/>
        </w:rPr>
        <w:t>.</w:t>
      </w:r>
    </w:p>
    <w:p w:rsidR="002B00DC" w:rsidRPr="00422E06" w:rsidRDefault="002B00DC" w:rsidP="009647B0">
      <w:pPr>
        <w:spacing w:after="0" w:line="240" w:lineRule="auto"/>
        <w:ind w:firstLine="720"/>
        <w:jc w:val="both"/>
        <w:rPr>
          <w:rFonts w:ascii="Times New Roman" w:hAnsi="Times New Roman" w:cs="Times New Roman"/>
          <w:sz w:val="28"/>
          <w:szCs w:val="28"/>
          <w:lang w:val="ro-RO"/>
        </w:rPr>
      </w:pPr>
      <w:r w:rsidRPr="00422E06">
        <w:rPr>
          <w:rFonts w:ascii="Times New Roman" w:hAnsi="Times New Roman" w:cs="Times New Roman"/>
          <w:sz w:val="28"/>
          <w:szCs w:val="28"/>
          <w:lang w:val="ro-RO"/>
        </w:rPr>
        <w:t>Prin aprobarea proiectului propus se urmărește atingerea următoarelor obiective:</w:t>
      </w:r>
    </w:p>
    <w:p w:rsidR="002B00DC" w:rsidRPr="00422E06" w:rsidRDefault="002B00DC" w:rsidP="009647B0">
      <w:pPr>
        <w:pStyle w:val="NormalWeb"/>
        <w:numPr>
          <w:ilvl w:val="0"/>
          <w:numId w:val="4"/>
        </w:numPr>
        <w:ind w:left="720"/>
        <w:rPr>
          <w:sz w:val="28"/>
          <w:szCs w:val="28"/>
          <w:lang w:val="ro-RO" w:eastAsia="ru-RU"/>
        </w:rPr>
      </w:pPr>
      <w:r w:rsidRPr="00422E06">
        <w:rPr>
          <w:sz w:val="28"/>
          <w:szCs w:val="28"/>
          <w:lang w:val="ro-RO" w:eastAsia="ru-RU"/>
        </w:rPr>
        <w:t>asigurarea executării Legii nr.234/2016 și Memorandumului suplimentar cu privire la politicile economice și financiare;</w:t>
      </w:r>
    </w:p>
    <w:p w:rsidR="002B00DC" w:rsidRPr="00422E06" w:rsidRDefault="002B00DC" w:rsidP="009647B0">
      <w:pPr>
        <w:pStyle w:val="NormalWeb"/>
        <w:numPr>
          <w:ilvl w:val="0"/>
          <w:numId w:val="4"/>
        </w:numPr>
        <w:ind w:left="720"/>
        <w:rPr>
          <w:sz w:val="28"/>
          <w:szCs w:val="28"/>
          <w:lang w:val="ro-RO" w:eastAsia="ru-RU"/>
        </w:rPr>
      </w:pPr>
      <w:r>
        <w:rPr>
          <w:sz w:val="28"/>
          <w:szCs w:val="28"/>
          <w:lang w:val="ro-RO" w:eastAsia="ru-RU"/>
        </w:rPr>
        <w:t>asigurarea transparenței formării bugetelor estimative per fiecare emitent verificat</w:t>
      </w:r>
      <w:r w:rsidR="00B270E8">
        <w:rPr>
          <w:sz w:val="28"/>
          <w:szCs w:val="28"/>
          <w:lang w:val="ro-RO" w:eastAsia="ru-RU"/>
        </w:rPr>
        <w:t xml:space="preserve"> prin controlul realizat de Inspecția Financiară</w:t>
      </w:r>
      <w:r w:rsidRPr="00422E06">
        <w:rPr>
          <w:sz w:val="28"/>
          <w:szCs w:val="28"/>
          <w:lang w:val="ro-RO" w:eastAsia="ru-RU"/>
        </w:rPr>
        <w:t>.</w:t>
      </w:r>
    </w:p>
    <w:p w:rsidR="002B00DC" w:rsidRPr="009647B0" w:rsidRDefault="002B00DC" w:rsidP="009647B0">
      <w:pPr>
        <w:spacing w:after="0" w:line="240" w:lineRule="auto"/>
        <w:jc w:val="both"/>
        <w:rPr>
          <w:sz w:val="28"/>
          <w:szCs w:val="28"/>
          <w:lang w:val="ro-RO"/>
        </w:rPr>
      </w:pPr>
      <w:r w:rsidRPr="00422E06">
        <w:rPr>
          <w:rFonts w:ascii="Times New Roman" w:eastAsia="Times New Roman" w:hAnsi="Times New Roman" w:cs="Times New Roman"/>
          <w:i/>
          <w:sz w:val="28"/>
          <w:szCs w:val="28"/>
          <w:lang w:val="ro-RO"/>
        </w:rPr>
        <w:t xml:space="preserve"> </w:t>
      </w:r>
      <w:r w:rsidRPr="00422E06">
        <w:rPr>
          <w:rFonts w:ascii="Times New Roman" w:hAnsi="Times New Roman" w:cs="Times New Roman"/>
          <w:sz w:val="28"/>
          <w:szCs w:val="28"/>
          <w:lang w:val="ro-RO"/>
        </w:rPr>
        <w:t xml:space="preserve"> </w:t>
      </w:r>
      <w:r w:rsidRPr="00422E06">
        <w:rPr>
          <w:rFonts w:ascii="Times New Roman" w:hAnsi="Times New Roman" w:cs="Times New Roman"/>
          <w:sz w:val="28"/>
          <w:szCs w:val="28"/>
          <w:lang w:val="ro-RO" w:eastAsia="ru-RU"/>
        </w:rPr>
        <w:t xml:space="preserve"> </w:t>
      </w:r>
    </w:p>
    <w:p w:rsidR="000C5CD1" w:rsidRDefault="000C5CD1" w:rsidP="00123B87">
      <w:pPr>
        <w:pStyle w:val="NormalWeb"/>
        <w:ind w:firstLine="0"/>
        <w:rPr>
          <w:sz w:val="28"/>
          <w:szCs w:val="28"/>
          <w:lang w:val="ro-RO"/>
        </w:rPr>
      </w:pPr>
    </w:p>
    <w:p w:rsidR="00F57AF5" w:rsidRDefault="00F57AF5" w:rsidP="00D81C89">
      <w:pPr>
        <w:spacing w:after="0" w:line="240" w:lineRule="auto"/>
        <w:jc w:val="both"/>
        <w:rPr>
          <w:rFonts w:ascii="Times New Roman" w:hAnsi="Times New Roman" w:cs="Times New Roman"/>
          <w:sz w:val="28"/>
          <w:szCs w:val="28"/>
          <w:lang w:val="ro-RO"/>
        </w:rPr>
      </w:pPr>
    </w:p>
    <w:p w:rsidR="00FB1220" w:rsidRDefault="00FB1220" w:rsidP="00D81C89">
      <w:pPr>
        <w:spacing w:after="0" w:line="240" w:lineRule="auto"/>
        <w:jc w:val="both"/>
        <w:rPr>
          <w:rFonts w:ascii="Times New Roman" w:hAnsi="Times New Roman" w:cs="Times New Roman"/>
          <w:sz w:val="28"/>
          <w:szCs w:val="28"/>
          <w:lang w:val="ro-RO"/>
        </w:rPr>
      </w:pPr>
      <w:bookmarkStart w:id="0" w:name="_GoBack"/>
      <w:bookmarkEnd w:id="0"/>
    </w:p>
    <w:p w:rsidR="0021335E" w:rsidRDefault="0021335E" w:rsidP="00D81C89">
      <w:pPr>
        <w:spacing w:after="0" w:line="240" w:lineRule="auto"/>
        <w:jc w:val="both"/>
        <w:rPr>
          <w:rFonts w:ascii="Times New Roman" w:hAnsi="Times New Roman" w:cs="Times New Roman"/>
          <w:sz w:val="28"/>
          <w:szCs w:val="28"/>
          <w:lang w:val="ro-RO"/>
        </w:rPr>
      </w:pPr>
    </w:p>
    <w:sectPr w:rsidR="0021335E" w:rsidSect="001A4AA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0F7E"/>
    <w:multiLevelType w:val="hybridMultilevel"/>
    <w:tmpl w:val="3D6E2D48"/>
    <w:lvl w:ilvl="0" w:tplc="26C24F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8E0695"/>
    <w:multiLevelType w:val="hybridMultilevel"/>
    <w:tmpl w:val="A7C6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37064"/>
    <w:multiLevelType w:val="hybridMultilevel"/>
    <w:tmpl w:val="DF8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B1C11"/>
    <w:multiLevelType w:val="hybridMultilevel"/>
    <w:tmpl w:val="D3121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2"/>
  </w:compat>
  <w:rsids>
    <w:rsidRoot w:val="00360147"/>
    <w:rsid w:val="00000B30"/>
    <w:rsid w:val="00006C38"/>
    <w:rsid w:val="00047AF5"/>
    <w:rsid w:val="0006008B"/>
    <w:rsid w:val="00076F73"/>
    <w:rsid w:val="00090EF8"/>
    <w:rsid w:val="00096F7B"/>
    <w:rsid w:val="000A1D67"/>
    <w:rsid w:val="000A6EAB"/>
    <w:rsid w:val="000B4BC5"/>
    <w:rsid w:val="000C5CD1"/>
    <w:rsid w:val="000D3837"/>
    <w:rsid w:val="000F0A4C"/>
    <w:rsid w:val="001072CA"/>
    <w:rsid w:val="00115EB2"/>
    <w:rsid w:val="0012189F"/>
    <w:rsid w:val="00123B87"/>
    <w:rsid w:val="00134C3D"/>
    <w:rsid w:val="0013680F"/>
    <w:rsid w:val="00156321"/>
    <w:rsid w:val="00176C3C"/>
    <w:rsid w:val="00190FAE"/>
    <w:rsid w:val="001A4AA0"/>
    <w:rsid w:val="001C153D"/>
    <w:rsid w:val="001C22D6"/>
    <w:rsid w:val="001C2C9F"/>
    <w:rsid w:val="001C6882"/>
    <w:rsid w:val="001F48A8"/>
    <w:rsid w:val="00200CE0"/>
    <w:rsid w:val="002105E4"/>
    <w:rsid w:val="0021335E"/>
    <w:rsid w:val="002169A6"/>
    <w:rsid w:val="00224B09"/>
    <w:rsid w:val="0024231D"/>
    <w:rsid w:val="00245BC7"/>
    <w:rsid w:val="00261ECD"/>
    <w:rsid w:val="002639BA"/>
    <w:rsid w:val="002A2B18"/>
    <w:rsid w:val="002A512A"/>
    <w:rsid w:val="002A7D1F"/>
    <w:rsid w:val="002B00DC"/>
    <w:rsid w:val="002B52A8"/>
    <w:rsid w:val="00301FFB"/>
    <w:rsid w:val="0030776C"/>
    <w:rsid w:val="00332EE5"/>
    <w:rsid w:val="00360147"/>
    <w:rsid w:val="0038472B"/>
    <w:rsid w:val="003C0F7A"/>
    <w:rsid w:val="003C47EE"/>
    <w:rsid w:val="003C7532"/>
    <w:rsid w:val="003D2E06"/>
    <w:rsid w:val="003E79FE"/>
    <w:rsid w:val="003F76D3"/>
    <w:rsid w:val="00402FD0"/>
    <w:rsid w:val="00405B13"/>
    <w:rsid w:val="0041037D"/>
    <w:rsid w:val="00411B66"/>
    <w:rsid w:val="00414BA3"/>
    <w:rsid w:val="00422E06"/>
    <w:rsid w:val="00423B35"/>
    <w:rsid w:val="00424EF1"/>
    <w:rsid w:val="0043666E"/>
    <w:rsid w:val="00453C74"/>
    <w:rsid w:val="00460638"/>
    <w:rsid w:val="00462826"/>
    <w:rsid w:val="00463206"/>
    <w:rsid w:val="004A0CBC"/>
    <w:rsid w:val="004B16C6"/>
    <w:rsid w:val="004B56B3"/>
    <w:rsid w:val="004C2A7F"/>
    <w:rsid w:val="004D23E0"/>
    <w:rsid w:val="004D2D61"/>
    <w:rsid w:val="004E07B8"/>
    <w:rsid w:val="004E1B38"/>
    <w:rsid w:val="00503952"/>
    <w:rsid w:val="0051624C"/>
    <w:rsid w:val="005221C0"/>
    <w:rsid w:val="00532128"/>
    <w:rsid w:val="0055245C"/>
    <w:rsid w:val="005603E1"/>
    <w:rsid w:val="00580038"/>
    <w:rsid w:val="005B0AB0"/>
    <w:rsid w:val="005B7545"/>
    <w:rsid w:val="005B7E96"/>
    <w:rsid w:val="005D71BE"/>
    <w:rsid w:val="00600073"/>
    <w:rsid w:val="0061101E"/>
    <w:rsid w:val="00613A21"/>
    <w:rsid w:val="00634381"/>
    <w:rsid w:val="00650A16"/>
    <w:rsid w:val="00675DE9"/>
    <w:rsid w:val="006C76AB"/>
    <w:rsid w:val="006D7C9A"/>
    <w:rsid w:val="006E4E1C"/>
    <w:rsid w:val="006F32F6"/>
    <w:rsid w:val="006F6BFF"/>
    <w:rsid w:val="0073470A"/>
    <w:rsid w:val="00734C71"/>
    <w:rsid w:val="007453BF"/>
    <w:rsid w:val="007564F7"/>
    <w:rsid w:val="007A3593"/>
    <w:rsid w:val="007B3FDC"/>
    <w:rsid w:val="007E4667"/>
    <w:rsid w:val="007F0AA0"/>
    <w:rsid w:val="00812FF8"/>
    <w:rsid w:val="00815C32"/>
    <w:rsid w:val="00822CD5"/>
    <w:rsid w:val="00834C03"/>
    <w:rsid w:val="00836375"/>
    <w:rsid w:val="00840E4A"/>
    <w:rsid w:val="008504F9"/>
    <w:rsid w:val="00877CE7"/>
    <w:rsid w:val="00886589"/>
    <w:rsid w:val="00886CAC"/>
    <w:rsid w:val="008950EE"/>
    <w:rsid w:val="008A7577"/>
    <w:rsid w:val="008C5DFC"/>
    <w:rsid w:val="008C72E5"/>
    <w:rsid w:val="008D703B"/>
    <w:rsid w:val="008E6383"/>
    <w:rsid w:val="008F099F"/>
    <w:rsid w:val="008F0B4C"/>
    <w:rsid w:val="008F2086"/>
    <w:rsid w:val="008F224D"/>
    <w:rsid w:val="008F71DD"/>
    <w:rsid w:val="00914A4C"/>
    <w:rsid w:val="00963B30"/>
    <w:rsid w:val="009647B0"/>
    <w:rsid w:val="00967345"/>
    <w:rsid w:val="00980C53"/>
    <w:rsid w:val="0098414D"/>
    <w:rsid w:val="009841B1"/>
    <w:rsid w:val="009929D0"/>
    <w:rsid w:val="009A53BB"/>
    <w:rsid w:val="009B4395"/>
    <w:rsid w:val="009B62E2"/>
    <w:rsid w:val="009C3B3D"/>
    <w:rsid w:val="009E308A"/>
    <w:rsid w:val="009E6860"/>
    <w:rsid w:val="00A02490"/>
    <w:rsid w:val="00A06324"/>
    <w:rsid w:val="00A1632A"/>
    <w:rsid w:val="00A16F74"/>
    <w:rsid w:val="00A208EE"/>
    <w:rsid w:val="00A5201A"/>
    <w:rsid w:val="00A54ED6"/>
    <w:rsid w:val="00A70D88"/>
    <w:rsid w:val="00A759AB"/>
    <w:rsid w:val="00A762C3"/>
    <w:rsid w:val="00A95490"/>
    <w:rsid w:val="00AA7516"/>
    <w:rsid w:val="00AB629D"/>
    <w:rsid w:val="00AB7309"/>
    <w:rsid w:val="00AC3E5A"/>
    <w:rsid w:val="00AD7368"/>
    <w:rsid w:val="00AF200B"/>
    <w:rsid w:val="00AF6C5E"/>
    <w:rsid w:val="00B05EF8"/>
    <w:rsid w:val="00B119A6"/>
    <w:rsid w:val="00B11A18"/>
    <w:rsid w:val="00B270E8"/>
    <w:rsid w:val="00B34921"/>
    <w:rsid w:val="00B472F2"/>
    <w:rsid w:val="00B8497F"/>
    <w:rsid w:val="00B85AD3"/>
    <w:rsid w:val="00BA1322"/>
    <w:rsid w:val="00BA2890"/>
    <w:rsid w:val="00BB545B"/>
    <w:rsid w:val="00BC46AC"/>
    <w:rsid w:val="00BD41A3"/>
    <w:rsid w:val="00C05A82"/>
    <w:rsid w:val="00C3677D"/>
    <w:rsid w:val="00C36F27"/>
    <w:rsid w:val="00C56C03"/>
    <w:rsid w:val="00C6538C"/>
    <w:rsid w:val="00C66E66"/>
    <w:rsid w:val="00C753FC"/>
    <w:rsid w:val="00C943C8"/>
    <w:rsid w:val="00CA1D82"/>
    <w:rsid w:val="00CA74AA"/>
    <w:rsid w:val="00CB4BBF"/>
    <w:rsid w:val="00CB5B5D"/>
    <w:rsid w:val="00CB5EF4"/>
    <w:rsid w:val="00CC3721"/>
    <w:rsid w:val="00CC6CC5"/>
    <w:rsid w:val="00D06817"/>
    <w:rsid w:val="00D06A75"/>
    <w:rsid w:val="00D1244F"/>
    <w:rsid w:val="00D2177E"/>
    <w:rsid w:val="00D22FDB"/>
    <w:rsid w:val="00D36FA7"/>
    <w:rsid w:val="00D53A63"/>
    <w:rsid w:val="00D53F3F"/>
    <w:rsid w:val="00D743F1"/>
    <w:rsid w:val="00D81C89"/>
    <w:rsid w:val="00D847B6"/>
    <w:rsid w:val="00D927A2"/>
    <w:rsid w:val="00D95565"/>
    <w:rsid w:val="00D956A4"/>
    <w:rsid w:val="00DA6748"/>
    <w:rsid w:val="00DB427E"/>
    <w:rsid w:val="00DB5388"/>
    <w:rsid w:val="00DD39E0"/>
    <w:rsid w:val="00DF06E7"/>
    <w:rsid w:val="00DF7163"/>
    <w:rsid w:val="00E17B6A"/>
    <w:rsid w:val="00E368CC"/>
    <w:rsid w:val="00E41410"/>
    <w:rsid w:val="00E414BA"/>
    <w:rsid w:val="00E5095A"/>
    <w:rsid w:val="00E629A3"/>
    <w:rsid w:val="00E666B5"/>
    <w:rsid w:val="00E936AD"/>
    <w:rsid w:val="00EA097D"/>
    <w:rsid w:val="00ED3532"/>
    <w:rsid w:val="00EE1165"/>
    <w:rsid w:val="00F206EF"/>
    <w:rsid w:val="00F23DD1"/>
    <w:rsid w:val="00F341EC"/>
    <w:rsid w:val="00F47EC9"/>
    <w:rsid w:val="00F57AF5"/>
    <w:rsid w:val="00F7266B"/>
    <w:rsid w:val="00F96FF1"/>
    <w:rsid w:val="00FB1220"/>
    <w:rsid w:val="00FB45D1"/>
    <w:rsid w:val="00FB57EF"/>
    <w:rsid w:val="00FC3D7E"/>
    <w:rsid w:val="00FC53F1"/>
    <w:rsid w:val="00FD748D"/>
    <w:rsid w:val="00FE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442C"/>
  <w15:docId w15:val="{D6D4F3B8-5A44-4BF1-A104-8C11B027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Normal (Web) Char Char Char,Normal (Web) Char Char Char Char,Normal (Web) Char Char Char Char Char Char,Normal (Web) Char Char Char Char Char,Знак"/>
    <w:basedOn w:val="Normal"/>
    <w:link w:val="NormalWebChar"/>
    <w:uiPriority w:val="99"/>
    <w:unhideWhenUsed/>
    <w:qFormat/>
    <w:rsid w:val="00FC3D7E"/>
    <w:pPr>
      <w:spacing w:after="0" w:line="240" w:lineRule="auto"/>
      <w:ind w:firstLine="567"/>
      <w:jc w:val="both"/>
    </w:pPr>
    <w:rPr>
      <w:rFonts w:ascii="Times New Roman" w:eastAsia="Times New Roman" w:hAnsi="Times New Roman" w:cs="Times New Roman"/>
      <w:sz w:val="24"/>
      <w:szCs w:val="24"/>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Char"/>
    <w:basedOn w:val="DefaultParagraphFont"/>
    <w:link w:val="NormalWeb"/>
    <w:uiPriority w:val="99"/>
    <w:rsid w:val="00261ECD"/>
    <w:rPr>
      <w:rFonts w:ascii="Times New Roman" w:eastAsia="Times New Roman" w:hAnsi="Times New Roman" w:cs="Times New Roman"/>
      <w:sz w:val="24"/>
      <w:szCs w:val="24"/>
    </w:rPr>
  </w:style>
  <w:style w:type="paragraph" w:styleId="ListParagraph">
    <w:name w:val="List Paragraph"/>
    <w:basedOn w:val="Normal"/>
    <w:uiPriority w:val="34"/>
    <w:qFormat/>
    <w:rsid w:val="00E5095A"/>
    <w:pPr>
      <w:ind w:left="720"/>
      <w:contextualSpacing/>
    </w:pPr>
  </w:style>
  <w:style w:type="paragraph" w:styleId="BalloonText">
    <w:name w:val="Balloon Text"/>
    <w:basedOn w:val="Normal"/>
    <w:link w:val="BalloonTextChar"/>
    <w:uiPriority w:val="99"/>
    <w:semiHidden/>
    <w:unhideWhenUsed/>
    <w:rsid w:val="00964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3792">
      <w:bodyDiv w:val="1"/>
      <w:marLeft w:val="0"/>
      <w:marRight w:val="0"/>
      <w:marTop w:val="0"/>
      <w:marBottom w:val="0"/>
      <w:divBdr>
        <w:top w:val="none" w:sz="0" w:space="0" w:color="auto"/>
        <w:left w:val="none" w:sz="0" w:space="0" w:color="auto"/>
        <w:bottom w:val="none" w:sz="0" w:space="0" w:color="auto"/>
        <w:right w:val="none" w:sz="0" w:space="0" w:color="auto"/>
      </w:divBdr>
      <w:divsChild>
        <w:div w:id="202834520">
          <w:marLeft w:val="0"/>
          <w:marRight w:val="0"/>
          <w:marTop w:val="0"/>
          <w:marBottom w:val="0"/>
          <w:divBdr>
            <w:top w:val="none" w:sz="0" w:space="0" w:color="auto"/>
            <w:left w:val="none" w:sz="0" w:space="0" w:color="auto"/>
            <w:bottom w:val="none" w:sz="0" w:space="0" w:color="auto"/>
            <w:right w:val="none" w:sz="0" w:space="0" w:color="auto"/>
          </w:divBdr>
        </w:div>
        <w:div w:id="2030988571">
          <w:marLeft w:val="0"/>
          <w:marRight w:val="0"/>
          <w:marTop w:val="0"/>
          <w:marBottom w:val="0"/>
          <w:divBdr>
            <w:top w:val="none" w:sz="0" w:space="0" w:color="auto"/>
            <w:left w:val="none" w:sz="0" w:space="0" w:color="auto"/>
            <w:bottom w:val="none" w:sz="0" w:space="0" w:color="auto"/>
            <w:right w:val="none" w:sz="0" w:space="0" w:color="auto"/>
          </w:divBdr>
        </w:div>
        <w:div w:id="1572348832">
          <w:marLeft w:val="0"/>
          <w:marRight w:val="0"/>
          <w:marTop w:val="0"/>
          <w:marBottom w:val="0"/>
          <w:divBdr>
            <w:top w:val="none" w:sz="0" w:space="0" w:color="auto"/>
            <w:left w:val="none" w:sz="0" w:space="0" w:color="auto"/>
            <w:bottom w:val="none" w:sz="0" w:space="0" w:color="auto"/>
            <w:right w:val="none" w:sz="0" w:space="0" w:color="auto"/>
          </w:divBdr>
        </w:div>
        <w:div w:id="1176649381">
          <w:marLeft w:val="0"/>
          <w:marRight w:val="0"/>
          <w:marTop w:val="0"/>
          <w:marBottom w:val="0"/>
          <w:divBdr>
            <w:top w:val="none" w:sz="0" w:space="0" w:color="auto"/>
            <w:left w:val="none" w:sz="0" w:space="0" w:color="auto"/>
            <w:bottom w:val="none" w:sz="0" w:space="0" w:color="auto"/>
            <w:right w:val="none" w:sz="0" w:space="0" w:color="auto"/>
          </w:divBdr>
        </w:div>
        <w:div w:id="1711224115">
          <w:marLeft w:val="0"/>
          <w:marRight w:val="0"/>
          <w:marTop w:val="0"/>
          <w:marBottom w:val="0"/>
          <w:divBdr>
            <w:top w:val="none" w:sz="0" w:space="0" w:color="auto"/>
            <w:left w:val="none" w:sz="0" w:space="0" w:color="auto"/>
            <w:bottom w:val="none" w:sz="0" w:space="0" w:color="auto"/>
            <w:right w:val="none" w:sz="0" w:space="0" w:color="auto"/>
          </w:divBdr>
        </w:div>
        <w:div w:id="2051882000">
          <w:marLeft w:val="0"/>
          <w:marRight w:val="0"/>
          <w:marTop w:val="0"/>
          <w:marBottom w:val="0"/>
          <w:divBdr>
            <w:top w:val="none" w:sz="0" w:space="0" w:color="auto"/>
            <w:left w:val="none" w:sz="0" w:space="0" w:color="auto"/>
            <w:bottom w:val="none" w:sz="0" w:space="0" w:color="auto"/>
            <w:right w:val="none" w:sz="0" w:space="0" w:color="auto"/>
          </w:divBdr>
        </w:div>
        <w:div w:id="1003969183">
          <w:marLeft w:val="0"/>
          <w:marRight w:val="0"/>
          <w:marTop w:val="0"/>
          <w:marBottom w:val="0"/>
          <w:divBdr>
            <w:top w:val="none" w:sz="0" w:space="0" w:color="auto"/>
            <w:left w:val="none" w:sz="0" w:space="0" w:color="auto"/>
            <w:bottom w:val="none" w:sz="0" w:space="0" w:color="auto"/>
            <w:right w:val="none" w:sz="0" w:space="0" w:color="auto"/>
          </w:divBdr>
        </w:div>
        <w:div w:id="807743237">
          <w:marLeft w:val="0"/>
          <w:marRight w:val="0"/>
          <w:marTop w:val="0"/>
          <w:marBottom w:val="0"/>
          <w:divBdr>
            <w:top w:val="none" w:sz="0" w:space="0" w:color="auto"/>
            <w:left w:val="none" w:sz="0" w:space="0" w:color="auto"/>
            <w:bottom w:val="none" w:sz="0" w:space="0" w:color="auto"/>
            <w:right w:val="none" w:sz="0" w:space="0" w:color="auto"/>
          </w:divBdr>
        </w:div>
        <w:div w:id="1668048149">
          <w:marLeft w:val="0"/>
          <w:marRight w:val="0"/>
          <w:marTop w:val="0"/>
          <w:marBottom w:val="0"/>
          <w:divBdr>
            <w:top w:val="none" w:sz="0" w:space="0" w:color="auto"/>
            <w:left w:val="none" w:sz="0" w:space="0" w:color="auto"/>
            <w:bottom w:val="none" w:sz="0" w:space="0" w:color="auto"/>
            <w:right w:val="none" w:sz="0" w:space="0" w:color="auto"/>
          </w:divBdr>
        </w:div>
        <w:div w:id="1787382949">
          <w:marLeft w:val="0"/>
          <w:marRight w:val="0"/>
          <w:marTop w:val="0"/>
          <w:marBottom w:val="0"/>
          <w:divBdr>
            <w:top w:val="none" w:sz="0" w:space="0" w:color="auto"/>
            <w:left w:val="none" w:sz="0" w:space="0" w:color="auto"/>
            <w:bottom w:val="none" w:sz="0" w:space="0" w:color="auto"/>
            <w:right w:val="none" w:sz="0" w:space="0" w:color="auto"/>
          </w:divBdr>
        </w:div>
        <w:div w:id="1841964032">
          <w:marLeft w:val="0"/>
          <w:marRight w:val="0"/>
          <w:marTop w:val="0"/>
          <w:marBottom w:val="0"/>
          <w:divBdr>
            <w:top w:val="none" w:sz="0" w:space="0" w:color="auto"/>
            <w:left w:val="none" w:sz="0" w:space="0" w:color="auto"/>
            <w:bottom w:val="none" w:sz="0" w:space="0" w:color="auto"/>
            <w:right w:val="none" w:sz="0" w:space="0" w:color="auto"/>
          </w:divBdr>
        </w:div>
        <w:div w:id="798304822">
          <w:marLeft w:val="0"/>
          <w:marRight w:val="0"/>
          <w:marTop w:val="0"/>
          <w:marBottom w:val="0"/>
          <w:divBdr>
            <w:top w:val="none" w:sz="0" w:space="0" w:color="auto"/>
            <w:left w:val="none" w:sz="0" w:space="0" w:color="auto"/>
            <w:bottom w:val="none" w:sz="0" w:space="0" w:color="auto"/>
            <w:right w:val="none" w:sz="0" w:space="0" w:color="auto"/>
          </w:divBdr>
        </w:div>
        <w:div w:id="1684746309">
          <w:marLeft w:val="0"/>
          <w:marRight w:val="0"/>
          <w:marTop w:val="0"/>
          <w:marBottom w:val="0"/>
          <w:divBdr>
            <w:top w:val="none" w:sz="0" w:space="0" w:color="auto"/>
            <w:left w:val="none" w:sz="0" w:space="0" w:color="auto"/>
            <w:bottom w:val="none" w:sz="0" w:space="0" w:color="auto"/>
            <w:right w:val="none" w:sz="0" w:space="0" w:color="auto"/>
          </w:divBdr>
        </w:div>
        <w:div w:id="1303923278">
          <w:marLeft w:val="0"/>
          <w:marRight w:val="0"/>
          <w:marTop w:val="0"/>
          <w:marBottom w:val="0"/>
          <w:divBdr>
            <w:top w:val="none" w:sz="0" w:space="0" w:color="auto"/>
            <w:left w:val="none" w:sz="0" w:space="0" w:color="auto"/>
            <w:bottom w:val="none" w:sz="0" w:space="0" w:color="auto"/>
            <w:right w:val="none" w:sz="0" w:space="0" w:color="auto"/>
          </w:divBdr>
        </w:div>
        <w:div w:id="869103942">
          <w:marLeft w:val="0"/>
          <w:marRight w:val="0"/>
          <w:marTop w:val="0"/>
          <w:marBottom w:val="0"/>
          <w:divBdr>
            <w:top w:val="none" w:sz="0" w:space="0" w:color="auto"/>
            <w:left w:val="none" w:sz="0" w:space="0" w:color="auto"/>
            <w:bottom w:val="none" w:sz="0" w:space="0" w:color="auto"/>
            <w:right w:val="none" w:sz="0" w:space="0" w:color="auto"/>
          </w:divBdr>
        </w:div>
        <w:div w:id="802187588">
          <w:marLeft w:val="0"/>
          <w:marRight w:val="0"/>
          <w:marTop w:val="0"/>
          <w:marBottom w:val="0"/>
          <w:divBdr>
            <w:top w:val="none" w:sz="0" w:space="0" w:color="auto"/>
            <w:left w:val="none" w:sz="0" w:space="0" w:color="auto"/>
            <w:bottom w:val="none" w:sz="0" w:space="0" w:color="auto"/>
            <w:right w:val="none" w:sz="0" w:space="0" w:color="auto"/>
          </w:divBdr>
        </w:div>
        <w:div w:id="153569678">
          <w:marLeft w:val="0"/>
          <w:marRight w:val="0"/>
          <w:marTop w:val="0"/>
          <w:marBottom w:val="0"/>
          <w:divBdr>
            <w:top w:val="none" w:sz="0" w:space="0" w:color="auto"/>
            <w:left w:val="none" w:sz="0" w:space="0" w:color="auto"/>
            <w:bottom w:val="none" w:sz="0" w:space="0" w:color="auto"/>
            <w:right w:val="none" w:sz="0" w:space="0" w:color="auto"/>
          </w:divBdr>
        </w:div>
        <w:div w:id="1668634445">
          <w:marLeft w:val="0"/>
          <w:marRight w:val="0"/>
          <w:marTop w:val="0"/>
          <w:marBottom w:val="0"/>
          <w:divBdr>
            <w:top w:val="none" w:sz="0" w:space="0" w:color="auto"/>
            <w:left w:val="none" w:sz="0" w:space="0" w:color="auto"/>
            <w:bottom w:val="none" w:sz="0" w:space="0" w:color="auto"/>
            <w:right w:val="none" w:sz="0" w:space="0" w:color="auto"/>
          </w:divBdr>
        </w:div>
        <w:div w:id="1119031282">
          <w:marLeft w:val="0"/>
          <w:marRight w:val="0"/>
          <w:marTop w:val="0"/>
          <w:marBottom w:val="0"/>
          <w:divBdr>
            <w:top w:val="none" w:sz="0" w:space="0" w:color="auto"/>
            <w:left w:val="none" w:sz="0" w:space="0" w:color="auto"/>
            <w:bottom w:val="none" w:sz="0" w:space="0" w:color="auto"/>
            <w:right w:val="none" w:sz="0" w:space="0" w:color="auto"/>
          </w:divBdr>
        </w:div>
        <w:div w:id="1141771711">
          <w:marLeft w:val="0"/>
          <w:marRight w:val="0"/>
          <w:marTop w:val="0"/>
          <w:marBottom w:val="0"/>
          <w:divBdr>
            <w:top w:val="none" w:sz="0" w:space="0" w:color="auto"/>
            <w:left w:val="none" w:sz="0" w:space="0" w:color="auto"/>
            <w:bottom w:val="none" w:sz="0" w:space="0" w:color="auto"/>
            <w:right w:val="none" w:sz="0" w:space="0" w:color="auto"/>
          </w:divBdr>
        </w:div>
        <w:div w:id="1978533010">
          <w:marLeft w:val="0"/>
          <w:marRight w:val="0"/>
          <w:marTop w:val="0"/>
          <w:marBottom w:val="0"/>
          <w:divBdr>
            <w:top w:val="none" w:sz="0" w:space="0" w:color="auto"/>
            <w:left w:val="none" w:sz="0" w:space="0" w:color="auto"/>
            <w:bottom w:val="none" w:sz="0" w:space="0" w:color="auto"/>
            <w:right w:val="none" w:sz="0" w:space="0" w:color="auto"/>
          </w:divBdr>
        </w:div>
        <w:div w:id="1404832555">
          <w:marLeft w:val="0"/>
          <w:marRight w:val="0"/>
          <w:marTop w:val="0"/>
          <w:marBottom w:val="0"/>
          <w:divBdr>
            <w:top w:val="none" w:sz="0" w:space="0" w:color="auto"/>
            <w:left w:val="none" w:sz="0" w:space="0" w:color="auto"/>
            <w:bottom w:val="none" w:sz="0" w:space="0" w:color="auto"/>
            <w:right w:val="none" w:sz="0" w:space="0" w:color="auto"/>
          </w:divBdr>
        </w:div>
        <w:div w:id="2064063820">
          <w:marLeft w:val="0"/>
          <w:marRight w:val="0"/>
          <w:marTop w:val="0"/>
          <w:marBottom w:val="0"/>
          <w:divBdr>
            <w:top w:val="none" w:sz="0" w:space="0" w:color="auto"/>
            <w:left w:val="none" w:sz="0" w:space="0" w:color="auto"/>
            <w:bottom w:val="none" w:sz="0" w:space="0" w:color="auto"/>
            <w:right w:val="none" w:sz="0" w:space="0" w:color="auto"/>
          </w:divBdr>
        </w:div>
        <w:div w:id="62803348">
          <w:marLeft w:val="0"/>
          <w:marRight w:val="0"/>
          <w:marTop w:val="0"/>
          <w:marBottom w:val="0"/>
          <w:divBdr>
            <w:top w:val="none" w:sz="0" w:space="0" w:color="auto"/>
            <w:left w:val="none" w:sz="0" w:space="0" w:color="auto"/>
            <w:bottom w:val="none" w:sz="0" w:space="0" w:color="auto"/>
            <w:right w:val="none" w:sz="0" w:space="0" w:color="auto"/>
          </w:divBdr>
        </w:div>
        <w:div w:id="932930252">
          <w:marLeft w:val="0"/>
          <w:marRight w:val="0"/>
          <w:marTop w:val="0"/>
          <w:marBottom w:val="0"/>
          <w:divBdr>
            <w:top w:val="none" w:sz="0" w:space="0" w:color="auto"/>
            <w:left w:val="none" w:sz="0" w:space="0" w:color="auto"/>
            <w:bottom w:val="none" w:sz="0" w:space="0" w:color="auto"/>
            <w:right w:val="none" w:sz="0" w:space="0" w:color="auto"/>
          </w:divBdr>
        </w:div>
        <w:div w:id="1055547031">
          <w:marLeft w:val="0"/>
          <w:marRight w:val="0"/>
          <w:marTop w:val="0"/>
          <w:marBottom w:val="0"/>
          <w:divBdr>
            <w:top w:val="none" w:sz="0" w:space="0" w:color="auto"/>
            <w:left w:val="none" w:sz="0" w:space="0" w:color="auto"/>
            <w:bottom w:val="none" w:sz="0" w:space="0" w:color="auto"/>
            <w:right w:val="none" w:sz="0" w:space="0" w:color="auto"/>
          </w:divBdr>
        </w:div>
        <w:div w:id="1761875400">
          <w:marLeft w:val="0"/>
          <w:marRight w:val="0"/>
          <w:marTop w:val="0"/>
          <w:marBottom w:val="0"/>
          <w:divBdr>
            <w:top w:val="none" w:sz="0" w:space="0" w:color="auto"/>
            <w:left w:val="none" w:sz="0" w:space="0" w:color="auto"/>
            <w:bottom w:val="none" w:sz="0" w:space="0" w:color="auto"/>
            <w:right w:val="none" w:sz="0" w:space="0" w:color="auto"/>
          </w:divBdr>
        </w:div>
        <w:div w:id="459223512">
          <w:marLeft w:val="0"/>
          <w:marRight w:val="0"/>
          <w:marTop w:val="0"/>
          <w:marBottom w:val="0"/>
          <w:divBdr>
            <w:top w:val="none" w:sz="0" w:space="0" w:color="auto"/>
            <w:left w:val="none" w:sz="0" w:space="0" w:color="auto"/>
            <w:bottom w:val="none" w:sz="0" w:space="0" w:color="auto"/>
            <w:right w:val="none" w:sz="0" w:space="0" w:color="auto"/>
          </w:divBdr>
        </w:div>
        <w:div w:id="804009271">
          <w:marLeft w:val="0"/>
          <w:marRight w:val="0"/>
          <w:marTop w:val="0"/>
          <w:marBottom w:val="0"/>
          <w:divBdr>
            <w:top w:val="none" w:sz="0" w:space="0" w:color="auto"/>
            <w:left w:val="none" w:sz="0" w:space="0" w:color="auto"/>
            <w:bottom w:val="none" w:sz="0" w:space="0" w:color="auto"/>
            <w:right w:val="none" w:sz="0" w:space="0" w:color="auto"/>
          </w:divBdr>
        </w:div>
        <w:div w:id="360669778">
          <w:marLeft w:val="0"/>
          <w:marRight w:val="0"/>
          <w:marTop w:val="0"/>
          <w:marBottom w:val="0"/>
          <w:divBdr>
            <w:top w:val="none" w:sz="0" w:space="0" w:color="auto"/>
            <w:left w:val="none" w:sz="0" w:space="0" w:color="auto"/>
            <w:bottom w:val="none" w:sz="0" w:space="0" w:color="auto"/>
            <w:right w:val="none" w:sz="0" w:space="0" w:color="auto"/>
          </w:divBdr>
        </w:div>
        <w:div w:id="69160475">
          <w:marLeft w:val="0"/>
          <w:marRight w:val="0"/>
          <w:marTop w:val="0"/>
          <w:marBottom w:val="0"/>
          <w:divBdr>
            <w:top w:val="none" w:sz="0" w:space="0" w:color="auto"/>
            <w:left w:val="none" w:sz="0" w:space="0" w:color="auto"/>
            <w:bottom w:val="none" w:sz="0" w:space="0" w:color="auto"/>
            <w:right w:val="none" w:sz="0" w:space="0" w:color="auto"/>
          </w:divBdr>
        </w:div>
        <w:div w:id="1873810512">
          <w:marLeft w:val="0"/>
          <w:marRight w:val="0"/>
          <w:marTop w:val="0"/>
          <w:marBottom w:val="0"/>
          <w:divBdr>
            <w:top w:val="none" w:sz="0" w:space="0" w:color="auto"/>
            <w:left w:val="none" w:sz="0" w:space="0" w:color="auto"/>
            <w:bottom w:val="none" w:sz="0" w:space="0" w:color="auto"/>
            <w:right w:val="none" w:sz="0" w:space="0" w:color="auto"/>
          </w:divBdr>
        </w:div>
        <w:div w:id="1548645925">
          <w:marLeft w:val="0"/>
          <w:marRight w:val="0"/>
          <w:marTop w:val="0"/>
          <w:marBottom w:val="0"/>
          <w:divBdr>
            <w:top w:val="none" w:sz="0" w:space="0" w:color="auto"/>
            <w:left w:val="none" w:sz="0" w:space="0" w:color="auto"/>
            <w:bottom w:val="none" w:sz="0" w:space="0" w:color="auto"/>
            <w:right w:val="none" w:sz="0" w:space="0" w:color="auto"/>
          </w:divBdr>
        </w:div>
        <w:div w:id="214053083">
          <w:marLeft w:val="0"/>
          <w:marRight w:val="0"/>
          <w:marTop w:val="0"/>
          <w:marBottom w:val="0"/>
          <w:divBdr>
            <w:top w:val="none" w:sz="0" w:space="0" w:color="auto"/>
            <w:left w:val="none" w:sz="0" w:space="0" w:color="auto"/>
            <w:bottom w:val="none" w:sz="0" w:space="0" w:color="auto"/>
            <w:right w:val="none" w:sz="0" w:space="0" w:color="auto"/>
          </w:divBdr>
        </w:div>
        <w:div w:id="1159686216">
          <w:marLeft w:val="0"/>
          <w:marRight w:val="0"/>
          <w:marTop w:val="0"/>
          <w:marBottom w:val="0"/>
          <w:divBdr>
            <w:top w:val="none" w:sz="0" w:space="0" w:color="auto"/>
            <w:left w:val="none" w:sz="0" w:space="0" w:color="auto"/>
            <w:bottom w:val="none" w:sz="0" w:space="0" w:color="auto"/>
            <w:right w:val="none" w:sz="0" w:space="0" w:color="auto"/>
          </w:divBdr>
        </w:div>
        <w:div w:id="671107380">
          <w:marLeft w:val="0"/>
          <w:marRight w:val="0"/>
          <w:marTop w:val="0"/>
          <w:marBottom w:val="0"/>
          <w:divBdr>
            <w:top w:val="none" w:sz="0" w:space="0" w:color="auto"/>
            <w:left w:val="none" w:sz="0" w:space="0" w:color="auto"/>
            <w:bottom w:val="none" w:sz="0" w:space="0" w:color="auto"/>
            <w:right w:val="none" w:sz="0" w:space="0" w:color="auto"/>
          </w:divBdr>
        </w:div>
        <w:div w:id="1969891476">
          <w:marLeft w:val="0"/>
          <w:marRight w:val="0"/>
          <w:marTop w:val="0"/>
          <w:marBottom w:val="0"/>
          <w:divBdr>
            <w:top w:val="none" w:sz="0" w:space="0" w:color="auto"/>
            <w:left w:val="none" w:sz="0" w:space="0" w:color="auto"/>
            <w:bottom w:val="none" w:sz="0" w:space="0" w:color="auto"/>
            <w:right w:val="none" w:sz="0" w:space="0" w:color="auto"/>
          </w:divBdr>
        </w:div>
        <w:div w:id="1165319799">
          <w:marLeft w:val="0"/>
          <w:marRight w:val="0"/>
          <w:marTop w:val="0"/>
          <w:marBottom w:val="0"/>
          <w:divBdr>
            <w:top w:val="none" w:sz="0" w:space="0" w:color="auto"/>
            <w:left w:val="none" w:sz="0" w:space="0" w:color="auto"/>
            <w:bottom w:val="none" w:sz="0" w:space="0" w:color="auto"/>
            <w:right w:val="none" w:sz="0" w:space="0" w:color="auto"/>
          </w:divBdr>
        </w:div>
        <w:div w:id="323431511">
          <w:marLeft w:val="0"/>
          <w:marRight w:val="0"/>
          <w:marTop w:val="0"/>
          <w:marBottom w:val="0"/>
          <w:divBdr>
            <w:top w:val="none" w:sz="0" w:space="0" w:color="auto"/>
            <w:left w:val="none" w:sz="0" w:space="0" w:color="auto"/>
            <w:bottom w:val="none" w:sz="0" w:space="0" w:color="auto"/>
            <w:right w:val="none" w:sz="0" w:space="0" w:color="auto"/>
          </w:divBdr>
        </w:div>
        <w:div w:id="136653738">
          <w:marLeft w:val="0"/>
          <w:marRight w:val="0"/>
          <w:marTop w:val="0"/>
          <w:marBottom w:val="0"/>
          <w:divBdr>
            <w:top w:val="none" w:sz="0" w:space="0" w:color="auto"/>
            <w:left w:val="none" w:sz="0" w:space="0" w:color="auto"/>
            <w:bottom w:val="none" w:sz="0" w:space="0" w:color="auto"/>
            <w:right w:val="none" w:sz="0" w:space="0" w:color="auto"/>
          </w:divBdr>
        </w:div>
        <w:div w:id="496580646">
          <w:marLeft w:val="0"/>
          <w:marRight w:val="0"/>
          <w:marTop w:val="0"/>
          <w:marBottom w:val="0"/>
          <w:divBdr>
            <w:top w:val="none" w:sz="0" w:space="0" w:color="auto"/>
            <w:left w:val="none" w:sz="0" w:space="0" w:color="auto"/>
            <w:bottom w:val="none" w:sz="0" w:space="0" w:color="auto"/>
            <w:right w:val="none" w:sz="0" w:space="0" w:color="auto"/>
          </w:divBdr>
        </w:div>
        <w:div w:id="707994980">
          <w:marLeft w:val="0"/>
          <w:marRight w:val="0"/>
          <w:marTop w:val="0"/>
          <w:marBottom w:val="0"/>
          <w:divBdr>
            <w:top w:val="none" w:sz="0" w:space="0" w:color="auto"/>
            <w:left w:val="none" w:sz="0" w:space="0" w:color="auto"/>
            <w:bottom w:val="none" w:sz="0" w:space="0" w:color="auto"/>
            <w:right w:val="none" w:sz="0" w:space="0" w:color="auto"/>
          </w:divBdr>
        </w:div>
        <w:div w:id="37631530">
          <w:marLeft w:val="0"/>
          <w:marRight w:val="0"/>
          <w:marTop w:val="0"/>
          <w:marBottom w:val="0"/>
          <w:divBdr>
            <w:top w:val="none" w:sz="0" w:space="0" w:color="auto"/>
            <w:left w:val="none" w:sz="0" w:space="0" w:color="auto"/>
            <w:bottom w:val="none" w:sz="0" w:space="0" w:color="auto"/>
            <w:right w:val="none" w:sz="0" w:space="0" w:color="auto"/>
          </w:divBdr>
        </w:div>
        <w:div w:id="2145810671">
          <w:marLeft w:val="0"/>
          <w:marRight w:val="0"/>
          <w:marTop w:val="0"/>
          <w:marBottom w:val="0"/>
          <w:divBdr>
            <w:top w:val="none" w:sz="0" w:space="0" w:color="auto"/>
            <w:left w:val="none" w:sz="0" w:space="0" w:color="auto"/>
            <w:bottom w:val="none" w:sz="0" w:space="0" w:color="auto"/>
            <w:right w:val="none" w:sz="0" w:space="0" w:color="auto"/>
          </w:divBdr>
        </w:div>
        <w:div w:id="594169596">
          <w:marLeft w:val="0"/>
          <w:marRight w:val="0"/>
          <w:marTop w:val="0"/>
          <w:marBottom w:val="0"/>
          <w:divBdr>
            <w:top w:val="none" w:sz="0" w:space="0" w:color="auto"/>
            <w:left w:val="none" w:sz="0" w:space="0" w:color="auto"/>
            <w:bottom w:val="none" w:sz="0" w:space="0" w:color="auto"/>
            <w:right w:val="none" w:sz="0" w:space="0" w:color="auto"/>
          </w:divBdr>
        </w:div>
        <w:div w:id="874734872">
          <w:marLeft w:val="0"/>
          <w:marRight w:val="0"/>
          <w:marTop w:val="0"/>
          <w:marBottom w:val="0"/>
          <w:divBdr>
            <w:top w:val="none" w:sz="0" w:space="0" w:color="auto"/>
            <w:left w:val="none" w:sz="0" w:space="0" w:color="auto"/>
            <w:bottom w:val="none" w:sz="0" w:space="0" w:color="auto"/>
            <w:right w:val="none" w:sz="0" w:space="0" w:color="auto"/>
          </w:divBdr>
        </w:div>
        <w:div w:id="1617173841">
          <w:marLeft w:val="0"/>
          <w:marRight w:val="0"/>
          <w:marTop w:val="0"/>
          <w:marBottom w:val="0"/>
          <w:divBdr>
            <w:top w:val="none" w:sz="0" w:space="0" w:color="auto"/>
            <w:left w:val="none" w:sz="0" w:space="0" w:color="auto"/>
            <w:bottom w:val="none" w:sz="0" w:space="0" w:color="auto"/>
            <w:right w:val="none" w:sz="0" w:space="0" w:color="auto"/>
          </w:divBdr>
        </w:div>
        <w:div w:id="1116605274">
          <w:marLeft w:val="0"/>
          <w:marRight w:val="0"/>
          <w:marTop w:val="0"/>
          <w:marBottom w:val="0"/>
          <w:divBdr>
            <w:top w:val="none" w:sz="0" w:space="0" w:color="auto"/>
            <w:left w:val="none" w:sz="0" w:space="0" w:color="auto"/>
            <w:bottom w:val="none" w:sz="0" w:space="0" w:color="auto"/>
            <w:right w:val="none" w:sz="0" w:space="0" w:color="auto"/>
          </w:divBdr>
        </w:div>
        <w:div w:id="1975721598">
          <w:marLeft w:val="0"/>
          <w:marRight w:val="0"/>
          <w:marTop w:val="0"/>
          <w:marBottom w:val="0"/>
          <w:divBdr>
            <w:top w:val="none" w:sz="0" w:space="0" w:color="auto"/>
            <w:left w:val="none" w:sz="0" w:space="0" w:color="auto"/>
            <w:bottom w:val="none" w:sz="0" w:space="0" w:color="auto"/>
            <w:right w:val="none" w:sz="0" w:space="0" w:color="auto"/>
          </w:divBdr>
        </w:div>
        <w:div w:id="1806510708">
          <w:marLeft w:val="0"/>
          <w:marRight w:val="0"/>
          <w:marTop w:val="0"/>
          <w:marBottom w:val="0"/>
          <w:divBdr>
            <w:top w:val="none" w:sz="0" w:space="0" w:color="auto"/>
            <w:left w:val="none" w:sz="0" w:space="0" w:color="auto"/>
            <w:bottom w:val="none" w:sz="0" w:space="0" w:color="auto"/>
            <w:right w:val="none" w:sz="0" w:space="0" w:color="auto"/>
          </w:divBdr>
        </w:div>
        <w:div w:id="878780349">
          <w:marLeft w:val="0"/>
          <w:marRight w:val="0"/>
          <w:marTop w:val="0"/>
          <w:marBottom w:val="0"/>
          <w:divBdr>
            <w:top w:val="none" w:sz="0" w:space="0" w:color="auto"/>
            <w:left w:val="none" w:sz="0" w:space="0" w:color="auto"/>
            <w:bottom w:val="none" w:sz="0" w:space="0" w:color="auto"/>
            <w:right w:val="none" w:sz="0" w:space="0" w:color="auto"/>
          </w:divBdr>
        </w:div>
        <w:div w:id="889880050">
          <w:marLeft w:val="0"/>
          <w:marRight w:val="0"/>
          <w:marTop w:val="0"/>
          <w:marBottom w:val="0"/>
          <w:divBdr>
            <w:top w:val="none" w:sz="0" w:space="0" w:color="auto"/>
            <w:left w:val="none" w:sz="0" w:space="0" w:color="auto"/>
            <w:bottom w:val="none" w:sz="0" w:space="0" w:color="auto"/>
            <w:right w:val="none" w:sz="0" w:space="0" w:color="auto"/>
          </w:divBdr>
        </w:div>
        <w:div w:id="1476683871">
          <w:marLeft w:val="0"/>
          <w:marRight w:val="0"/>
          <w:marTop w:val="0"/>
          <w:marBottom w:val="0"/>
          <w:divBdr>
            <w:top w:val="none" w:sz="0" w:space="0" w:color="auto"/>
            <w:left w:val="none" w:sz="0" w:space="0" w:color="auto"/>
            <w:bottom w:val="none" w:sz="0" w:space="0" w:color="auto"/>
            <w:right w:val="none" w:sz="0" w:space="0" w:color="auto"/>
          </w:divBdr>
        </w:div>
        <w:div w:id="725758089">
          <w:marLeft w:val="0"/>
          <w:marRight w:val="0"/>
          <w:marTop w:val="0"/>
          <w:marBottom w:val="0"/>
          <w:divBdr>
            <w:top w:val="none" w:sz="0" w:space="0" w:color="auto"/>
            <w:left w:val="none" w:sz="0" w:space="0" w:color="auto"/>
            <w:bottom w:val="none" w:sz="0" w:space="0" w:color="auto"/>
            <w:right w:val="none" w:sz="0" w:space="0" w:color="auto"/>
          </w:divBdr>
        </w:div>
      </w:divsChild>
    </w:div>
    <w:div w:id="424964636">
      <w:bodyDiv w:val="1"/>
      <w:marLeft w:val="0"/>
      <w:marRight w:val="0"/>
      <w:marTop w:val="0"/>
      <w:marBottom w:val="0"/>
      <w:divBdr>
        <w:top w:val="none" w:sz="0" w:space="0" w:color="auto"/>
        <w:left w:val="none" w:sz="0" w:space="0" w:color="auto"/>
        <w:bottom w:val="none" w:sz="0" w:space="0" w:color="auto"/>
        <w:right w:val="none" w:sz="0" w:space="0" w:color="auto"/>
      </w:divBdr>
    </w:div>
    <w:div w:id="8679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8BDED-DA0A-4490-A7BD-AD17E84B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Onofras Andrei</dc:creator>
  <cp:lastModifiedBy>Viorica Pricop</cp:lastModifiedBy>
  <cp:revision>9</cp:revision>
  <cp:lastPrinted>2018-02-27T10:00:00Z</cp:lastPrinted>
  <dcterms:created xsi:type="dcterms:W3CDTF">2018-02-26T12:09:00Z</dcterms:created>
  <dcterms:modified xsi:type="dcterms:W3CDTF">2018-02-27T10:01:00Z</dcterms:modified>
</cp:coreProperties>
</file>