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17" w:rsidRPr="008F2D0C" w:rsidRDefault="00C82717" w:rsidP="00183CE8">
      <w:pPr>
        <w:jc w:val="right"/>
        <w:rPr>
          <w:rFonts w:ascii="Times New Roman" w:hAnsi="Times New Roman"/>
          <w:i/>
          <w:sz w:val="20"/>
          <w:szCs w:val="20"/>
          <w:u w:val="single"/>
          <w:lang w:val="ro-RO"/>
        </w:rPr>
      </w:pPr>
      <w:r w:rsidRPr="008F2D0C">
        <w:rPr>
          <w:rFonts w:ascii="Times New Roman" w:hAnsi="Times New Roman"/>
          <w:i/>
          <w:sz w:val="20"/>
          <w:szCs w:val="20"/>
          <w:u w:val="single"/>
          <w:lang w:val="ro-RO"/>
        </w:rPr>
        <w:t>Proiect</w:t>
      </w:r>
    </w:p>
    <w:p w:rsidR="00C82717" w:rsidRPr="008F2D0C" w:rsidRDefault="00C82717" w:rsidP="00183CE8">
      <w:pPr>
        <w:rPr>
          <w:rFonts w:ascii="Times New Roman" w:hAnsi="Times New Roman"/>
          <w:sz w:val="20"/>
          <w:szCs w:val="20"/>
          <w:lang w:val="ro-RO"/>
        </w:rPr>
      </w:pP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 xml:space="preserve">HOTĂRÎRE </w:t>
      </w:r>
      <w:r w:rsidR="00183CE8" w:rsidRPr="008F2D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8F2D0C">
        <w:rPr>
          <w:rFonts w:ascii="Times New Roman" w:hAnsi="Times New Roman"/>
          <w:b/>
          <w:sz w:val="28"/>
          <w:szCs w:val="28"/>
          <w:lang w:val="ro-RO"/>
        </w:rPr>
        <w:t>nr.___</w:t>
      </w:r>
    </w:p>
    <w:p w:rsidR="00C82717" w:rsidRPr="008F2D0C" w:rsidRDefault="00C82717" w:rsidP="00183CE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din “___”_________________ 2017</w:t>
      </w:r>
    </w:p>
    <w:p w:rsidR="00183CE8" w:rsidRPr="008F2D0C" w:rsidRDefault="00183CE8" w:rsidP="00183CE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mun. Chişinău</w:t>
      </w:r>
    </w:p>
    <w:p w:rsidR="00C82717" w:rsidRPr="008F2D0C" w:rsidRDefault="00C82717" w:rsidP="00183CE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C82717" w:rsidRPr="008F2D0C" w:rsidRDefault="00C82717" w:rsidP="00183CE8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A15A42" w:rsidRPr="008F2D0C">
        <w:rPr>
          <w:rFonts w:ascii="Times New Roman" w:hAnsi="Times New Roman"/>
          <w:b/>
          <w:sz w:val="28"/>
          <w:szCs w:val="28"/>
          <w:lang w:val="ro-RO"/>
        </w:rPr>
        <w:t xml:space="preserve">alocarea mijloacelor financiare </w:t>
      </w:r>
    </w:p>
    <w:p w:rsidR="00C82717" w:rsidRPr="008F2D0C" w:rsidRDefault="00C82717" w:rsidP="00183CE8">
      <w:pPr>
        <w:rPr>
          <w:rFonts w:ascii="Times New Roman" w:hAnsi="Times New Roman"/>
          <w:sz w:val="24"/>
          <w:szCs w:val="24"/>
          <w:lang w:val="ro-RO"/>
        </w:rPr>
      </w:pPr>
    </w:p>
    <w:p w:rsidR="00C82717" w:rsidRPr="008F2D0C" w:rsidRDefault="00C82717" w:rsidP="00183CE8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8F2D0C">
        <w:rPr>
          <w:rFonts w:ascii="Times New Roman" w:hAnsi="Times New Roman"/>
          <w:sz w:val="28"/>
          <w:szCs w:val="28"/>
          <w:lang w:val="ro-RO"/>
        </w:rPr>
        <w:t xml:space="preserve">În temeiul </w:t>
      </w:r>
      <w:r w:rsidR="00183CE8" w:rsidRPr="008F2D0C">
        <w:rPr>
          <w:rFonts w:ascii="Times New Roman" w:hAnsi="Times New Roman"/>
          <w:sz w:val="28"/>
          <w:szCs w:val="28"/>
          <w:lang w:val="ro-RO"/>
        </w:rPr>
        <w:t xml:space="preserve">prevederilor </w:t>
      </w:r>
      <w:r w:rsidRPr="008F2D0C">
        <w:rPr>
          <w:rFonts w:ascii="Times New Roman" w:hAnsi="Times New Roman"/>
          <w:sz w:val="28"/>
          <w:szCs w:val="28"/>
          <w:lang w:val="ro-RO"/>
        </w:rPr>
        <w:t xml:space="preserve">art. 36 alin. (1) lit. </w:t>
      </w:r>
      <w:r w:rsidR="00AE7581" w:rsidRPr="008F2D0C">
        <w:rPr>
          <w:rFonts w:ascii="Times New Roman" w:hAnsi="Times New Roman"/>
          <w:sz w:val="28"/>
          <w:szCs w:val="28"/>
          <w:lang w:val="ro-RO"/>
        </w:rPr>
        <w:t>b</w:t>
      </w:r>
      <w:r w:rsidRPr="008F2D0C">
        <w:rPr>
          <w:rFonts w:ascii="Times New Roman" w:hAnsi="Times New Roman"/>
          <w:sz w:val="28"/>
          <w:szCs w:val="28"/>
          <w:lang w:val="ro-RO"/>
        </w:rPr>
        <w:t>) din Legea finanțelor publice şi responsabilității bugetar-fiscale nr.181 din 25 iulie 2014 (Monitorul Oficial al Republicii Moldova, 2014, nr.223-230, art.519), cu modifică</w:t>
      </w:r>
      <w:r w:rsidR="00CB7640">
        <w:rPr>
          <w:rFonts w:ascii="Times New Roman" w:hAnsi="Times New Roman"/>
          <w:sz w:val="28"/>
          <w:szCs w:val="28"/>
          <w:lang w:val="ro-RO"/>
        </w:rPr>
        <w:t>rile şi completările ulterioare</w:t>
      </w:r>
      <w:r w:rsidRPr="008F2D0C">
        <w:rPr>
          <w:rFonts w:ascii="Times New Roman" w:hAnsi="Times New Roman"/>
          <w:sz w:val="28"/>
          <w:szCs w:val="28"/>
          <w:lang w:val="ro-RO"/>
        </w:rPr>
        <w:t xml:space="preserve"> şi p</w:t>
      </w:r>
      <w:r w:rsidR="00E82563">
        <w:rPr>
          <w:rFonts w:ascii="Times New Roman" w:hAnsi="Times New Roman"/>
          <w:sz w:val="28"/>
          <w:szCs w:val="28"/>
          <w:lang w:val="ro-RO"/>
        </w:rPr>
        <w:t>ct. 6 și pct. 9 din Regulamentu</w:t>
      </w:r>
      <w:r w:rsidR="00CB7640">
        <w:rPr>
          <w:rFonts w:ascii="Times New Roman" w:hAnsi="Times New Roman"/>
          <w:sz w:val="28"/>
          <w:szCs w:val="28"/>
          <w:lang w:val="ro-RO"/>
        </w:rPr>
        <w:t>l</w:t>
      </w:r>
      <w:r w:rsidRPr="008F2D0C">
        <w:rPr>
          <w:rFonts w:ascii="Times New Roman" w:hAnsi="Times New Roman"/>
          <w:sz w:val="28"/>
          <w:szCs w:val="28"/>
          <w:lang w:val="ro-RO"/>
        </w:rPr>
        <w:t xml:space="preserve"> privind gestionarea fondurilor de urgenţă ale Guvernului, aprobat prin Hotărîrea Guvernului nr. 862 din 18 decembrie 2015 (Monitorul Oficial al Republicii Moldova, 2015, nr. 347-360, art. 967), Guvernul </w:t>
      </w:r>
      <w:r w:rsidRPr="008F2D0C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C82717" w:rsidRPr="008F2D0C" w:rsidRDefault="00C82717" w:rsidP="00183CE8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51297" w:rsidRPr="00F679EA" w:rsidRDefault="00183CE8" w:rsidP="002C27CC">
      <w:pPr>
        <w:pStyle w:val="a3"/>
        <w:numPr>
          <w:ilvl w:val="0"/>
          <w:numId w:val="3"/>
        </w:numPr>
        <w:ind w:left="0" w:firstLine="425"/>
        <w:jc w:val="both"/>
        <w:rPr>
          <w:rFonts w:ascii="Times New Roman" w:hAnsi="Times New Roman"/>
          <w:sz w:val="28"/>
          <w:szCs w:val="28"/>
          <w:lang w:val="ro-RO"/>
        </w:rPr>
      </w:pPr>
      <w:r w:rsidRPr="00F679EA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CB7640" w:rsidRPr="00F679EA">
        <w:rPr>
          <w:rFonts w:ascii="Times New Roman" w:hAnsi="Times New Roman"/>
          <w:sz w:val="28"/>
          <w:szCs w:val="28"/>
          <w:lang w:val="ro-RO"/>
        </w:rPr>
        <w:t>,</w:t>
      </w:r>
      <w:r w:rsidR="00B51297" w:rsidRPr="00F679E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176E" w:rsidRPr="00F679EA">
        <w:rPr>
          <w:rFonts w:ascii="Times New Roman" w:hAnsi="Times New Roman"/>
          <w:sz w:val="28"/>
          <w:szCs w:val="28"/>
          <w:lang w:val="ro-RO"/>
        </w:rPr>
        <w:t>din fondul de inter</w:t>
      </w:r>
      <w:r w:rsidR="00CB7640" w:rsidRPr="00F679EA">
        <w:rPr>
          <w:rFonts w:ascii="Times New Roman" w:hAnsi="Times New Roman"/>
          <w:sz w:val="28"/>
          <w:szCs w:val="28"/>
          <w:lang w:val="ro-RO"/>
        </w:rPr>
        <w:t>venție al Guvernului</w:t>
      </w:r>
      <w:r w:rsidR="00302F69" w:rsidRPr="00F679EA">
        <w:rPr>
          <w:rFonts w:ascii="Times New Roman" w:hAnsi="Times New Roman"/>
          <w:sz w:val="28"/>
          <w:szCs w:val="28"/>
          <w:lang w:val="ro-RO"/>
        </w:rPr>
        <w:t>,</w:t>
      </w:r>
      <w:r w:rsidR="00F679EA" w:rsidRPr="00F679E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02F69" w:rsidRPr="00F679E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B7640" w:rsidRPr="00F679EA">
        <w:rPr>
          <w:rFonts w:ascii="Times New Roman" w:hAnsi="Times New Roman"/>
          <w:sz w:val="28"/>
          <w:szCs w:val="28"/>
          <w:lang w:val="ro-RO"/>
        </w:rPr>
        <w:t>5</w:t>
      </w:r>
      <w:r w:rsidR="00D8176E" w:rsidRPr="00F679EA">
        <w:rPr>
          <w:rFonts w:ascii="Times New Roman" w:hAnsi="Times New Roman"/>
          <w:sz w:val="28"/>
          <w:szCs w:val="28"/>
          <w:lang w:val="ro-RO"/>
        </w:rPr>
        <w:t>963,101 mii lei</w:t>
      </w:r>
      <w:r w:rsidR="00233DC9" w:rsidRPr="00F679E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33DC9" w:rsidRPr="00F679EA">
        <w:rPr>
          <w:rFonts w:ascii="Times New Roman" w:hAnsi="Times New Roman"/>
          <w:sz w:val="28"/>
          <w:szCs w:val="28"/>
          <w:lang w:val="ro-RO"/>
        </w:rPr>
        <w:t xml:space="preserve">autorităților publice </w:t>
      </w:r>
      <w:r w:rsidR="00D8176E" w:rsidRPr="00F679EA">
        <w:rPr>
          <w:rFonts w:ascii="Times New Roman" w:hAnsi="Times New Roman"/>
          <w:sz w:val="28"/>
          <w:szCs w:val="28"/>
          <w:lang w:val="ro-RO"/>
        </w:rPr>
        <w:t>pentru lichidarea consecințelor calamităților naturale, conform anexei.</w:t>
      </w:r>
    </w:p>
    <w:p w:rsidR="00B51297" w:rsidRPr="008F2D0C" w:rsidRDefault="00B51297" w:rsidP="00B5129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AA0887" w:rsidRPr="008F2D0C" w:rsidRDefault="00A46ADD" w:rsidP="00AA0887">
      <w:pPr>
        <w:pStyle w:val="a3"/>
        <w:numPr>
          <w:ilvl w:val="0"/>
          <w:numId w:val="3"/>
        </w:numPr>
        <w:ind w:left="0" w:firstLine="42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Autori</w:t>
      </w:r>
      <w:r w:rsidR="002769FD" w:rsidRPr="008F2D0C">
        <w:rPr>
          <w:rFonts w:ascii="Times New Roman" w:hAnsi="Times New Roman"/>
          <w:sz w:val="28"/>
          <w:szCs w:val="28"/>
          <w:lang w:val="ro-RO"/>
        </w:rPr>
        <w:t>t</w:t>
      </w:r>
      <w:r>
        <w:rPr>
          <w:rFonts w:ascii="Times New Roman" w:hAnsi="Times New Roman"/>
          <w:sz w:val="28"/>
          <w:szCs w:val="28"/>
          <w:lang w:val="ro-RO"/>
        </w:rPr>
        <w:t>ățil</w:t>
      </w:r>
      <w:r w:rsidR="005C2FB5">
        <w:rPr>
          <w:rFonts w:ascii="Times New Roman" w:hAnsi="Times New Roman"/>
          <w:sz w:val="28"/>
          <w:szCs w:val="28"/>
          <w:lang w:val="ro-RO"/>
        </w:rPr>
        <w:t>e</w:t>
      </w:r>
      <w:r w:rsidR="002769FD" w:rsidRPr="008F2D0C">
        <w:rPr>
          <w:rFonts w:ascii="Times New Roman" w:hAnsi="Times New Roman"/>
          <w:sz w:val="28"/>
          <w:szCs w:val="28"/>
          <w:lang w:val="ro-RO"/>
        </w:rPr>
        <w:t xml:space="preserve"> public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F679EA">
        <w:rPr>
          <w:rFonts w:ascii="Times New Roman" w:hAnsi="Times New Roman"/>
          <w:sz w:val="28"/>
          <w:szCs w:val="28"/>
          <w:lang w:val="ro-RO"/>
        </w:rPr>
        <w:t>,</w:t>
      </w:r>
      <w:bookmarkStart w:id="0" w:name="_GoBack"/>
      <w:bookmarkEnd w:id="0"/>
      <w:r w:rsidR="002769FD" w:rsidRPr="008F2D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3CE8" w:rsidRPr="008F2D0C">
        <w:rPr>
          <w:rFonts w:ascii="Times New Roman" w:hAnsi="Times New Roman"/>
          <w:sz w:val="28"/>
          <w:szCs w:val="28"/>
          <w:lang w:val="ro-RO"/>
        </w:rPr>
        <w:t>în calitate de beneficiar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="00183CE8" w:rsidRPr="008F2D0C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5C2FB5">
        <w:rPr>
          <w:rFonts w:ascii="Times New Roman" w:hAnsi="Times New Roman"/>
          <w:sz w:val="28"/>
          <w:szCs w:val="28"/>
          <w:lang w:val="ro-RO"/>
        </w:rPr>
        <w:t>i mijloacelor financiare alocate</w:t>
      </w:r>
      <w:r w:rsidR="00CB7640">
        <w:rPr>
          <w:rFonts w:ascii="Times New Roman" w:hAnsi="Times New Roman"/>
          <w:sz w:val="28"/>
          <w:szCs w:val="28"/>
          <w:lang w:val="ro-RO"/>
        </w:rPr>
        <w:t>,</w:t>
      </w:r>
      <w:r w:rsidR="00183CE8" w:rsidRPr="008F2D0C">
        <w:rPr>
          <w:rFonts w:ascii="Times New Roman" w:hAnsi="Times New Roman"/>
          <w:sz w:val="28"/>
          <w:szCs w:val="28"/>
          <w:lang w:val="ro-RO"/>
        </w:rPr>
        <w:t xml:space="preserve"> v</w:t>
      </w:r>
      <w:r>
        <w:rPr>
          <w:rFonts w:ascii="Times New Roman" w:hAnsi="Times New Roman"/>
          <w:sz w:val="28"/>
          <w:szCs w:val="28"/>
          <w:lang w:val="ro-RO"/>
        </w:rPr>
        <w:t>or</w:t>
      </w:r>
      <w:r w:rsidR="006D39BC">
        <w:rPr>
          <w:rFonts w:ascii="Times New Roman" w:hAnsi="Times New Roman"/>
          <w:sz w:val="28"/>
          <w:szCs w:val="28"/>
          <w:lang w:val="ro-RO"/>
        </w:rPr>
        <w:t xml:space="preserve"> perfecta</w:t>
      </w:r>
      <w:r w:rsidR="00CB7640">
        <w:rPr>
          <w:rFonts w:ascii="Times New Roman" w:hAnsi="Times New Roman"/>
          <w:sz w:val="28"/>
          <w:szCs w:val="28"/>
          <w:lang w:val="ro-RO"/>
        </w:rPr>
        <w:t>, în modul stabilit</w:t>
      </w:r>
      <w:r w:rsidR="00183CE8" w:rsidRPr="008F2D0C">
        <w:rPr>
          <w:rFonts w:ascii="Times New Roman" w:hAnsi="Times New Roman"/>
          <w:sz w:val="28"/>
          <w:szCs w:val="28"/>
          <w:lang w:val="ro-RO"/>
        </w:rPr>
        <w:t xml:space="preserve"> documentele necesare pentru </w:t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>recuperarea</w:t>
      </w:r>
      <w:r w:rsidR="005C2FB5">
        <w:rPr>
          <w:rFonts w:ascii="Times New Roman" w:hAnsi="Times New Roman"/>
          <w:sz w:val="28"/>
          <w:szCs w:val="28"/>
          <w:lang w:val="ro-RO"/>
        </w:rPr>
        <w:t xml:space="preserve"> cheltuielilor în cauză</w:t>
      </w:r>
      <w:r w:rsidR="00497051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8176E" w:rsidRPr="008F2D0C" w:rsidRDefault="00D8176E" w:rsidP="00D8176E">
      <w:pPr>
        <w:pStyle w:val="a3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D4E48" w:rsidRPr="008F2D0C" w:rsidRDefault="006D39BC" w:rsidP="00497051">
      <w:pPr>
        <w:pStyle w:val="a3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497051">
        <w:rPr>
          <w:rFonts w:ascii="Times New Roman" w:hAnsi="Times New Roman"/>
          <w:b/>
          <w:sz w:val="28"/>
          <w:szCs w:val="28"/>
          <w:lang w:val="ro-RO" w:eastAsia="ru-RU"/>
        </w:rPr>
        <w:t>3.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 xml:space="preserve">Ministerul Finanţelor va finanța cheltuielile menționate în prezenta </w:t>
      </w:r>
      <w:proofErr w:type="spellStart"/>
      <w:r w:rsidR="005D4E48" w:rsidRPr="008F2D0C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="005D4E48" w:rsidRPr="008F2D0C">
        <w:rPr>
          <w:rFonts w:ascii="Times New Roman" w:hAnsi="Times New Roman"/>
          <w:sz w:val="28"/>
          <w:szCs w:val="28"/>
          <w:lang w:val="ro-RO"/>
        </w:rPr>
        <w:t xml:space="preserve"> pe măsura prezentării documente</w:t>
      </w:r>
      <w:r w:rsidR="00FA759F" w:rsidRPr="008F2D0C">
        <w:rPr>
          <w:rFonts w:ascii="Times New Roman" w:hAnsi="Times New Roman"/>
          <w:sz w:val="28"/>
          <w:szCs w:val="28"/>
          <w:lang w:val="ro-RO"/>
        </w:rPr>
        <w:t>lor</w:t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 xml:space="preserve"> confirmative.</w:t>
      </w:r>
    </w:p>
    <w:p w:rsidR="00497051" w:rsidRDefault="00497051" w:rsidP="005D4E48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497051" w:rsidRPr="008F2D0C" w:rsidRDefault="00497051" w:rsidP="005D4E48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8442D8" w:rsidRPr="008F2D0C" w:rsidRDefault="00C82717" w:rsidP="00C062D5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8F2D0C">
        <w:rPr>
          <w:sz w:val="28"/>
          <w:szCs w:val="28"/>
          <w:lang w:val="ro-RO"/>
        </w:rPr>
        <w:t>P</w:t>
      </w:r>
      <w:r w:rsidR="005D4E48" w:rsidRPr="008F2D0C">
        <w:rPr>
          <w:sz w:val="28"/>
          <w:szCs w:val="28"/>
          <w:lang w:val="ro-RO"/>
        </w:rPr>
        <w:t>rim</w:t>
      </w:r>
      <w:r w:rsidRPr="008F2D0C">
        <w:rPr>
          <w:sz w:val="28"/>
          <w:szCs w:val="28"/>
          <w:lang w:val="ro-RO"/>
        </w:rPr>
        <w:t>-</w:t>
      </w:r>
      <w:r w:rsidR="005D4E48" w:rsidRPr="008F2D0C">
        <w:rPr>
          <w:sz w:val="28"/>
          <w:szCs w:val="28"/>
          <w:lang w:val="ro-RO"/>
        </w:rPr>
        <w:t>ministru</w:t>
      </w:r>
      <w:r w:rsidRPr="008F2D0C">
        <w:rPr>
          <w:sz w:val="28"/>
          <w:szCs w:val="28"/>
          <w:lang w:val="ro-RO"/>
        </w:rPr>
        <w:tab/>
      </w:r>
      <w:r w:rsidRPr="008F2D0C">
        <w:rPr>
          <w:sz w:val="28"/>
          <w:szCs w:val="28"/>
          <w:lang w:val="ro-RO"/>
        </w:rPr>
        <w:tab/>
      </w:r>
      <w:r w:rsidRPr="008F2D0C">
        <w:rPr>
          <w:sz w:val="28"/>
          <w:szCs w:val="28"/>
          <w:lang w:val="ro-RO"/>
        </w:rPr>
        <w:tab/>
      </w:r>
      <w:r w:rsidR="005D4E48" w:rsidRPr="008F2D0C">
        <w:rPr>
          <w:sz w:val="28"/>
          <w:szCs w:val="28"/>
          <w:lang w:val="ro-RO"/>
        </w:rPr>
        <w:tab/>
      </w:r>
      <w:r w:rsidR="005D4E48" w:rsidRPr="008F2D0C">
        <w:rPr>
          <w:sz w:val="28"/>
          <w:szCs w:val="28"/>
          <w:lang w:val="ro-RO"/>
        </w:rPr>
        <w:tab/>
        <w:t xml:space="preserve">  </w:t>
      </w:r>
      <w:r w:rsidRPr="008F2D0C">
        <w:rPr>
          <w:sz w:val="28"/>
          <w:szCs w:val="28"/>
          <w:lang w:val="ro-RO"/>
        </w:rPr>
        <w:tab/>
      </w:r>
      <w:r w:rsidRPr="008F2D0C">
        <w:rPr>
          <w:sz w:val="28"/>
          <w:szCs w:val="28"/>
          <w:lang w:val="ro-RO"/>
        </w:rPr>
        <w:tab/>
      </w:r>
      <w:r w:rsidR="005D4E48" w:rsidRPr="008F2D0C">
        <w:rPr>
          <w:sz w:val="28"/>
          <w:szCs w:val="28"/>
          <w:lang w:val="ro-RO"/>
        </w:rPr>
        <w:t xml:space="preserve">     </w:t>
      </w:r>
      <w:r w:rsidR="008442D8" w:rsidRPr="008F2D0C">
        <w:rPr>
          <w:sz w:val="28"/>
          <w:szCs w:val="28"/>
          <w:lang w:val="ro-RO"/>
        </w:rPr>
        <w:t xml:space="preserve">   </w:t>
      </w:r>
      <w:r w:rsidR="005D4E48" w:rsidRPr="008F2D0C">
        <w:rPr>
          <w:sz w:val="28"/>
          <w:szCs w:val="28"/>
          <w:lang w:val="ro-RO"/>
        </w:rPr>
        <w:t xml:space="preserve"> </w:t>
      </w:r>
      <w:r w:rsidRPr="008F2D0C">
        <w:rPr>
          <w:sz w:val="28"/>
          <w:szCs w:val="28"/>
          <w:lang w:val="ro-RO"/>
        </w:rPr>
        <w:t>P</w:t>
      </w:r>
      <w:r w:rsidR="008442D8" w:rsidRPr="008F2D0C">
        <w:rPr>
          <w:sz w:val="28"/>
          <w:szCs w:val="28"/>
          <w:lang w:val="ro-RO"/>
        </w:rPr>
        <w:t>avel</w:t>
      </w:r>
      <w:r w:rsidR="005D4E48" w:rsidRPr="008F2D0C">
        <w:rPr>
          <w:sz w:val="28"/>
          <w:szCs w:val="28"/>
          <w:lang w:val="ro-RO"/>
        </w:rPr>
        <w:t xml:space="preserve"> </w:t>
      </w:r>
      <w:r w:rsidRPr="008F2D0C">
        <w:rPr>
          <w:sz w:val="28"/>
          <w:szCs w:val="28"/>
          <w:lang w:val="ro-RO"/>
        </w:rPr>
        <w:t>FILIP</w:t>
      </w:r>
    </w:p>
    <w:p w:rsidR="00C062D5" w:rsidRDefault="00C062D5" w:rsidP="00C062D5">
      <w:pPr>
        <w:rPr>
          <w:lang w:val="ro-RO" w:eastAsia="ro-RO"/>
        </w:rPr>
      </w:pPr>
    </w:p>
    <w:p w:rsidR="00497051" w:rsidRPr="008F2D0C" w:rsidRDefault="00497051" w:rsidP="00C062D5">
      <w:pPr>
        <w:rPr>
          <w:lang w:val="ro-RO" w:eastAsia="ro-RO"/>
        </w:rPr>
      </w:pPr>
    </w:p>
    <w:p w:rsidR="00F656B6" w:rsidRPr="008F2D0C" w:rsidRDefault="00C82717" w:rsidP="00F656B6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Contrasemnează:</w:t>
      </w:r>
    </w:p>
    <w:p w:rsidR="00C82717" w:rsidRPr="008F2D0C" w:rsidRDefault="00C82717" w:rsidP="00183CE8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8F2D0C">
        <w:rPr>
          <w:rFonts w:ascii="Times New Roman" w:hAnsi="Times New Roman"/>
          <w:sz w:val="28"/>
          <w:szCs w:val="28"/>
          <w:lang w:val="ro-RO"/>
        </w:rPr>
        <w:t>Ministrul afacerilor interne</w:t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ab/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ab/>
      </w:r>
      <w:r w:rsidR="005D4E48"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="008442D8" w:rsidRPr="008F2D0C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8F2D0C">
        <w:rPr>
          <w:rFonts w:ascii="Times New Roman" w:hAnsi="Times New Roman"/>
          <w:sz w:val="28"/>
          <w:szCs w:val="28"/>
          <w:lang w:val="ro-RO"/>
        </w:rPr>
        <w:t>Alexandru JIZDAN</w:t>
      </w:r>
    </w:p>
    <w:p w:rsidR="00C82717" w:rsidRPr="008F2D0C" w:rsidRDefault="00C82717" w:rsidP="00F656B6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:rsidR="00C82717" w:rsidRPr="008F2D0C" w:rsidRDefault="00C82717" w:rsidP="00183CE8">
      <w:pPr>
        <w:ind w:firstLine="708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82717" w:rsidRPr="008F2D0C" w:rsidRDefault="005D4E48" w:rsidP="00183CE8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8F2D0C">
        <w:rPr>
          <w:rFonts w:ascii="Times New Roman" w:hAnsi="Times New Roman"/>
          <w:sz w:val="28"/>
          <w:szCs w:val="28"/>
          <w:lang w:val="ro-RO"/>
        </w:rPr>
        <w:t>Ministrul finanțelor</w:t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="008442D8" w:rsidRPr="008F2D0C"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="00C82717" w:rsidRPr="008F2D0C">
        <w:rPr>
          <w:rFonts w:ascii="Times New Roman" w:hAnsi="Times New Roman"/>
          <w:sz w:val="28"/>
          <w:szCs w:val="28"/>
          <w:lang w:val="ro-RO"/>
        </w:rPr>
        <w:t>Octavian ARMAȘU</w:t>
      </w:r>
    </w:p>
    <w:p w:rsidR="00C062D5" w:rsidRPr="008F2D0C" w:rsidRDefault="00C062D5" w:rsidP="00183CE8">
      <w:pPr>
        <w:ind w:firstLine="708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062D5" w:rsidRPr="008F2D0C" w:rsidRDefault="00C062D5" w:rsidP="00183CE8">
      <w:pPr>
        <w:ind w:firstLine="708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062D5" w:rsidRPr="008F2D0C" w:rsidRDefault="00C062D5" w:rsidP="00183CE8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8F2D0C">
        <w:rPr>
          <w:rFonts w:ascii="Times New Roman" w:hAnsi="Times New Roman"/>
          <w:sz w:val="28"/>
          <w:szCs w:val="28"/>
          <w:lang w:val="ro-RO"/>
        </w:rPr>
        <w:t xml:space="preserve">Ministrul </w:t>
      </w:r>
      <w:r w:rsidR="00CB7640">
        <w:rPr>
          <w:rFonts w:ascii="Times New Roman" w:hAnsi="Times New Roman"/>
          <w:sz w:val="28"/>
          <w:szCs w:val="28"/>
          <w:lang w:val="ro-RO"/>
        </w:rPr>
        <w:t>e</w:t>
      </w:r>
      <w:r w:rsidRPr="008F2D0C">
        <w:rPr>
          <w:rFonts w:ascii="Times New Roman" w:hAnsi="Times New Roman"/>
          <w:sz w:val="28"/>
          <w:szCs w:val="28"/>
          <w:lang w:val="ro-RO"/>
        </w:rPr>
        <w:t xml:space="preserve">ducației, </w:t>
      </w:r>
      <w:r w:rsidR="00CB7640">
        <w:rPr>
          <w:rFonts w:ascii="Times New Roman" w:hAnsi="Times New Roman"/>
          <w:sz w:val="28"/>
          <w:szCs w:val="28"/>
          <w:lang w:val="ro-RO"/>
        </w:rPr>
        <w:t>culturii și c</w:t>
      </w:r>
      <w:r w:rsidRPr="008F2D0C">
        <w:rPr>
          <w:rFonts w:ascii="Times New Roman" w:hAnsi="Times New Roman"/>
          <w:sz w:val="28"/>
          <w:szCs w:val="28"/>
          <w:lang w:val="ro-RO"/>
        </w:rPr>
        <w:t xml:space="preserve">ercetării          </w:t>
      </w:r>
      <w:r w:rsidRPr="008F2D0C">
        <w:rPr>
          <w:rFonts w:ascii="Times New Roman" w:hAnsi="Times New Roman"/>
          <w:sz w:val="28"/>
          <w:szCs w:val="28"/>
          <w:lang w:val="ro-RO"/>
        </w:rPr>
        <w:tab/>
      </w:r>
      <w:r w:rsidRPr="008F2D0C">
        <w:rPr>
          <w:rFonts w:ascii="Times New Roman" w:hAnsi="Times New Roman"/>
          <w:sz w:val="28"/>
          <w:szCs w:val="28"/>
          <w:lang w:val="ro-RO"/>
        </w:rPr>
        <w:tab/>
        <w:t xml:space="preserve">   Monica BABUC</w:t>
      </w:r>
    </w:p>
    <w:p w:rsidR="0095149D" w:rsidRPr="008F2D0C" w:rsidRDefault="009E1210" w:rsidP="0095149D">
      <w:pPr>
        <w:ind w:left="648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F2D0C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CB53CB" w:rsidRPr="008F2D0C">
        <w:rPr>
          <w:rFonts w:ascii="Times New Roman" w:hAnsi="Times New Roman"/>
          <w:sz w:val="24"/>
          <w:szCs w:val="24"/>
          <w:lang w:val="ro-RO"/>
        </w:rPr>
        <w:t xml:space="preserve">                 </w:t>
      </w:r>
    </w:p>
    <w:p w:rsidR="00497051" w:rsidRDefault="0095149D" w:rsidP="00CB53CB">
      <w:pPr>
        <w:ind w:left="648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F2D0C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497051" w:rsidRDefault="00497051">
      <w:pPr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</w:p>
    <w:p w:rsidR="00CB53CB" w:rsidRPr="008F2D0C" w:rsidRDefault="0095149D" w:rsidP="00CB53CB">
      <w:pPr>
        <w:ind w:left="648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F2D0C">
        <w:rPr>
          <w:rFonts w:ascii="Times New Roman" w:hAnsi="Times New Roman"/>
          <w:sz w:val="24"/>
          <w:szCs w:val="24"/>
          <w:lang w:val="ro-RO"/>
        </w:rPr>
        <w:lastRenderedPageBreak/>
        <w:t xml:space="preserve"> </w:t>
      </w:r>
      <w:r w:rsidR="00CB53CB" w:rsidRPr="008F2D0C">
        <w:rPr>
          <w:rFonts w:ascii="Times New Roman" w:hAnsi="Times New Roman"/>
          <w:sz w:val="24"/>
          <w:szCs w:val="24"/>
          <w:lang w:val="ro-RO"/>
        </w:rPr>
        <w:t xml:space="preserve">Anexă </w:t>
      </w:r>
    </w:p>
    <w:p w:rsidR="00CB53CB" w:rsidRPr="008F2D0C" w:rsidRDefault="00CB53CB" w:rsidP="00CB53CB">
      <w:pPr>
        <w:ind w:left="6379"/>
        <w:jc w:val="both"/>
        <w:rPr>
          <w:rFonts w:ascii="Times New Roman" w:hAnsi="Times New Roman"/>
          <w:sz w:val="24"/>
          <w:szCs w:val="24"/>
          <w:lang w:val="ro-RO"/>
        </w:rPr>
      </w:pPr>
      <w:r w:rsidRPr="008F2D0C">
        <w:rPr>
          <w:rFonts w:ascii="Times New Roman" w:hAnsi="Times New Roman"/>
          <w:sz w:val="24"/>
          <w:szCs w:val="24"/>
          <w:lang w:val="ro-RO"/>
        </w:rPr>
        <w:t>la Hotărîrea Guvernului            nr._</w:t>
      </w:r>
      <w:r w:rsidR="0095149D" w:rsidRPr="008F2D0C">
        <w:rPr>
          <w:rFonts w:ascii="Times New Roman" w:hAnsi="Times New Roman"/>
          <w:sz w:val="24"/>
          <w:szCs w:val="24"/>
          <w:lang w:val="ro-RO"/>
        </w:rPr>
        <w:t>__</w:t>
      </w:r>
      <w:r w:rsidRPr="008F2D0C">
        <w:rPr>
          <w:rFonts w:ascii="Times New Roman" w:hAnsi="Times New Roman"/>
          <w:sz w:val="24"/>
          <w:szCs w:val="24"/>
          <w:lang w:val="ro-RO"/>
        </w:rPr>
        <w:t>din____</w:t>
      </w:r>
      <w:r w:rsidR="0095149D" w:rsidRPr="008F2D0C">
        <w:rPr>
          <w:rFonts w:ascii="Times New Roman" w:hAnsi="Times New Roman"/>
          <w:sz w:val="24"/>
          <w:szCs w:val="24"/>
          <w:lang w:val="ro-RO"/>
        </w:rPr>
        <w:t>_______</w:t>
      </w:r>
      <w:r w:rsidRPr="008F2D0C">
        <w:rPr>
          <w:rFonts w:ascii="Times New Roman" w:hAnsi="Times New Roman"/>
          <w:sz w:val="24"/>
          <w:szCs w:val="24"/>
          <w:lang w:val="ro-RO"/>
        </w:rPr>
        <w:t>_ 2017</w:t>
      </w:r>
    </w:p>
    <w:p w:rsidR="00CB53CB" w:rsidRPr="008F2D0C" w:rsidRDefault="00CB53CB" w:rsidP="00CB53CB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LISTA</w:t>
      </w:r>
    </w:p>
    <w:p w:rsidR="00CB53CB" w:rsidRPr="008F2D0C" w:rsidRDefault="00CB53CB" w:rsidP="00CB53CB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autorităților publice beneficiare de mijloace financiare</w:t>
      </w:r>
    </w:p>
    <w:p w:rsidR="00CB53CB" w:rsidRPr="008F2D0C" w:rsidRDefault="00CB53CB" w:rsidP="00CB53CB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din fondul de intervenție al Guvernului</w:t>
      </w:r>
    </w:p>
    <w:p w:rsidR="00CB53CB" w:rsidRPr="008F2D0C" w:rsidRDefault="00CB53CB" w:rsidP="00CB53CB">
      <w:pPr>
        <w:rPr>
          <w:rFonts w:ascii="Times New Roman" w:hAnsi="Times New Roman"/>
          <w:b/>
          <w:sz w:val="28"/>
          <w:szCs w:val="28"/>
          <w:lang w:val="ro-RO"/>
        </w:rPr>
      </w:pPr>
      <w:r w:rsidRPr="008F2D0C">
        <w:rPr>
          <w:rFonts w:ascii="Times New Roman" w:hAnsi="Times New Roman"/>
          <w:b/>
          <w:sz w:val="28"/>
          <w:szCs w:val="28"/>
          <w:lang w:val="ro-RO"/>
        </w:rPr>
        <w:t>pentru lichidarea consecințelor calamităților naturale</w:t>
      </w:r>
    </w:p>
    <w:p w:rsidR="00CB53CB" w:rsidRPr="008F2D0C" w:rsidRDefault="00CB53CB" w:rsidP="00CB53CB">
      <w:pPr>
        <w:rPr>
          <w:rFonts w:ascii="Times New Roman" w:hAnsi="Times New Roman"/>
          <w:b/>
          <w:sz w:val="20"/>
          <w:szCs w:val="20"/>
          <w:lang w:val="ro-RO"/>
        </w:rPr>
      </w:pPr>
    </w:p>
    <w:tbl>
      <w:tblPr>
        <w:tblW w:w="9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691"/>
        <w:gridCol w:w="4956"/>
        <w:gridCol w:w="1275"/>
      </w:tblGrid>
      <w:tr w:rsidR="00CB53CB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Autoritățile publice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Destinația alocațiilor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Suma, mii lei</w:t>
            </w:r>
          </w:p>
        </w:tc>
      </w:tr>
      <w:tr w:rsidR="00CB53CB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Primăria comunei </w:t>
            </w:r>
            <w:proofErr w:type="spellStart"/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Pîrlița</w:t>
            </w:r>
            <w:proofErr w:type="spellEnd"/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, raionul Ungheni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95149D" w:rsidP="006D03BA">
            <w:pPr>
              <w:spacing w:after="200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Alocarea mijloacelor financiare pentru reparația grădiniței de copii „Prietenia” din comuna  </w:t>
            </w:r>
            <w:proofErr w:type="spellStart"/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Pîrilița</w:t>
            </w:r>
            <w:proofErr w:type="spellEnd"/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, care a </w:t>
            </w:r>
            <w:r w:rsidR="006D03B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fost afectată</w:t>
            </w: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în urma calamităților naturale din 18 iunie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3 170,000</w:t>
            </w:r>
          </w:p>
        </w:tc>
      </w:tr>
      <w:tr w:rsidR="00CB53CB" w:rsidRPr="008F2D0C" w:rsidTr="006D03BA">
        <w:trPr>
          <w:trHeight w:val="1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CB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Ministerul</w:t>
            </w:r>
            <w:r w:rsidR="006D03B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</w:t>
            </w: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Educației, Culturii și Cercetării:</w:t>
            </w:r>
          </w:p>
          <w:p w:rsidR="0095149D" w:rsidRPr="006D03BA" w:rsidRDefault="006D03BA" w:rsidP="006D03BA">
            <w:pPr>
              <w:spacing w:after="20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6D03BA">
              <w:rPr>
                <w:rFonts w:ascii="Times New Roman" w:hAnsi="Times New Roman"/>
                <w:sz w:val="26"/>
                <w:szCs w:val="26"/>
                <w:lang w:val="ro-RO"/>
              </w:rPr>
              <w:t>inclusiv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CB" w:rsidRPr="008F2D0C" w:rsidRDefault="0095149D" w:rsidP="006D03BA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Alocarea mijloacelor financiare pentru lichidarea consecințelor calamităților naturale din 20-21 aprilie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CB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2 320,662</w:t>
            </w:r>
          </w:p>
        </w:tc>
      </w:tr>
      <w:tr w:rsidR="0095149D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Muzeul Național de Istorie a Moldovei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8F2D0C" w:rsidP="005C2FB5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Alocarea mijloacelor financiare pentru reparația acoperișurilor blocurilor A și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624,212</w:t>
            </w:r>
          </w:p>
        </w:tc>
      </w:tr>
      <w:tr w:rsidR="0095149D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Casa-Muzeu „A.S. Pușkin” din mun. Chișinău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8F2D0C" w:rsidP="006D03BA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Alocarea mijloacelor financiare pentru reparația acoperișurilor la trei edificii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564,962</w:t>
            </w:r>
          </w:p>
        </w:tc>
      </w:tr>
      <w:tr w:rsidR="0095149D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Î.S. Teatrul Național „Mihai Eminescu”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jc w:val="both"/>
              <w:rPr>
                <w:rFonts w:ascii="Arial" w:hAnsi="Arial" w:cs="Arial"/>
                <w:sz w:val="26"/>
                <w:szCs w:val="26"/>
                <w:lang w:val="ro-RO" w:eastAsia="ru-RU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Alocarea mijloacelor financiare pentru reparația acoperi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ul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>ui</w:t>
            </w: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clădirii </w:t>
            </w: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teatrului 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i c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>lădirii</w:t>
            </w: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8F2D0C" w:rsidRPr="008F2D0C">
              <w:rPr>
                <w:rFonts w:ascii="Times New Roman" w:hAnsi="Times New Roman"/>
                <w:sz w:val="26"/>
                <w:szCs w:val="26"/>
                <w:lang w:val="ro-RO"/>
              </w:rPr>
              <w:t>auxiliare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526,819</w:t>
            </w:r>
          </w:p>
        </w:tc>
      </w:tr>
      <w:tr w:rsidR="0095149D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2.4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>Î.S. Ansamblul Național Academic de Dansuri Populare „JOC”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Alocarea mijloacelor financiare pentru reparația clădirii afectate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604,669</w:t>
            </w:r>
          </w:p>
        </w:tc>
      </w:tr>
      <w:tr w:rsidR="0095149D" w:rsidRPr="008F2D0C" w:rsidTr="0095149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2D0C"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Consiliul Raional Drochia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9D" w:rsidRPr="008F2D0C" w:rsidRDefault="0095149D" w:rsidP="005C2FB5">
            <w:pPr>
              <w:spacing w:after="200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Alocarea mijloacelor financiare pentru reparația acoperișului Școlii sportive raionale din or. Drochia</w:t>
            </w:r>
            <w:r w:rsidR="006D03BA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,</w:t>
            </w: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care a fost afectată în urma calamităților naturale din 26 iunie și 12 iulie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9D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472,439</w:t>
            </w:r>
          </w:p>
        </w:tc>
      </w:tr>
      <w:tr w:rsidR="00CB53CB" w:rsidRPr="008F2D0C" w:rsidTr="00497051">
        <w:trPr>
          <w:trHeight w:val="421"/>
        </w:trPr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CB53CB" w:rsidP="005C2FB5">
            <w:pPr>
              <w:spacing w:after="20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F2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  <w:t xml:space="preserve">TOTAL: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CB" w:rsidRPr="008F2D0C" w:rsidRDefault="0095149D" w:rsidP="005C2FB5">
            <w:pPr>
              <w:spacing w:after="200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8F2D0C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5 963,101</w:t>
            </w:r>
          </w:p>
        </w:tc>
      </w:tr>
    </w:tbl>
    <w:p w:rsidR="009330E0" w:rsidRPr="008F2D0C" w:rsidRDefault="009330E0" w:rsidP="008F2D0C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F2D0C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5C2FB5" w:rsidRDefault="005C2FB5">
      <w:pPr>
        <w:jc w:val="left"/>
        <w:rPr>
          <w:rFonts w:ascii="Times New Roman" w:eastAsia="Times New Roman" w:hAnsi="Times New Roman"/>
          <w:b/>
          <w:sz w:val="26"/>
          <w:szCs w:val="26"/>
          <w:lang w:val="ro-RO" w:eastAsia="ru-RU"/>
        </w:rPr>
      </w:pPr>
      <w:r>
        <w:rPr>
          <w:b/>
          <w:sz w:val="26"/>
          <w:szCs w:val="26"/>
          <w:lang w:val="ro-RO"/>
        </w:rPr>
        <w:br w:type="page"/>
      </w:r>
    </w:p>
    <w:p w:rsidR="000C21C6" w:rsidRPr="00AA07D3" w:rsidRDefault="000C21C6" w:rsidP="00897DE0">
      <w:pPr>
        <w:pStyle w:val="a5"/>
        <w:ind w:left="-284"/>
        <w:jc w:val="center"/>
        <w:rPr>
          <w:b/>
          <w:sz w:val="28"/>
          <w:szCs w:val="28"/>
          <w:lang w:val="ro-RO"/>
        </w:rPr>
      </w:pPr>
      <w:r w:rsidRPr="00AA07D3">
        <w:rPr>
          <w:b/>
          <w:sz w:val="28"/>
          <w:szCs w:val="28"/>
          <w:lang w:val="ro-RO"/>
        </w:rPr>
        <w:lastRenderedPageBreak/>
        <w:t>NOTA INFORMATIVĂ</w:t>
      </w:r>
    </w:p>
    <w:p w:rsidR="000C21C6" w:rsidRPr="00AA07D3" w:rsidRDefault="000C21C6" w:rsidP="00897DE0">
      <w:pPr>
        <w:pStyle w:val="a5"/>
        <w:ind w:left="-284"/>
        <w:jc w:val="center"/>
        <w:rPr>
          <w:sz w:val="28"/>
          <w:szCs w:val="28"/>
          <w:lang w:val="ro-RO"/>
        </w:rPr>
      </w:pPr>
      <w:r w:rsidRPr="00AA07D3">
        <w:rPr>
          <w:sz w:val="28"/>
          <w:szCs w:val="28"/>
          <w:lang w:val="ro-RO"/>
        </w:rPr>
        <w:t xml:space="preserve">la proiectul </w:t>
      </w:r>
      <w:proofErr w:type="spellStart"/>
      <w:r w:rsidRPr="00AA07D3">
        <w:rPr>
          <w:sz w:val="28"/>
          <w:szCs w:val="28"/>
          <w:lang w:val="ro-RO"/>
        </w:rPr>
        <w:t>hotărîrii</w:t>
      </w:r>
      <w:proofErr w:type="spellEnd"/>
      <w:r w:rsidRPr="00AA07D3">
        <w:rPr>
          <w:sz w:val="28"/>
          <w:szCs w:val="28"/>
          <w:lang w:val="ro-RO"/>
        </w:rPr>
        <w:t xml:space="preserve"> Guvernului</w:t>
      </w:r>
    </w:p>
    <w:p w:rsidR="000C21C6" w:rsidRPr="00AA07D3" w:rsidRDefault="000C21C6" w:rsidP="00897DE0">
      <w:pPr>
        <w:pStyle w:val="a5"/>
        <w:ind w:left="-284"/>
        <w:jc w:val="center"/>
        <w:rPr>
          <w:sz w:val="28"/>
          <w:szCs w:val="28"/>
          <w:lang w:val="ro-RO"/>
        </w:rPr>
      </w:pPr>
      <w:r w:rsidRPr="00AA07D3">
        <w:rPr>
          <w:sz w:val="28"/>
          <w:szCs w:val="28"/>
          <w:lang w:val="ro-RO"/>
        </w:rPr>
        <w:t>cu privire la alocarea mijloacelor financiare</w:t>
      </w:r>
    </w:p>
    <w:p w:rsidR="000C21C6" w:rsidRPr="00AA07D3" w:rsidRDefault="000C21C6" w:rsidP="00897DE0">
      <w:pPr>
        <w:pStyle w:val="a5"/>
        <w:ind w:left="-284"/>
        <w:jc w:val="both"/>
        <w:rPr>
          <w:b/>
          <w:sz w:val="28"/>
          <w:szCs w:val="28"/>
          <w:lang w:val="ro-RO"/>
        </w:rPr>
      </w:pPr>
    </w:p>
    <w:p w:rsidR="00442761" w:rsidRPr="00AA07D3" w:rsidRDefault="000C21C6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="009E1210" w:rsidRPr="00AA07D3">
        <w:rPr>
          <w:rFonts w:ascii="Times New Roman" w:hAnsi="Times New Roman"/>
          <w:sz w:val="28"/>
          <w:szCs w:val="28"/>
          <w:lang w:val="ro-RO"/>
        </w:rPr>
        <w:t>cu privire la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15A42" w:rsidRPr="00AA07D3">
        <w:rPr>
          <w:rFonts w:ascii="Times New Roman" w:hAnsi="Times New Roman"/>
          <w:sz w:val="28"/>
          <w:szCs w:val="28"/>
          <w:lang w:val="ro-RO"/>
        </w:rPr>
        <w:t>alocarea mijloacelor financiare</w:t>
      </w:r>
      <w:r w:rsidR="009E1210" w:rsidRPr="00AA07D3">
        <w:rPr>
          <w:rFonts w:ascii="Times New Roman" w:hAnsi="Times New Roman"/>
          <w:sz w:val="28"/>
          <w:szCs w:val="28"/>
          <w:lang w:val="ro-RO"/>
        </w:rPr>
        <w:t xml:space="preserve"> a fost elaborat de Ministerul Afacerilor Interne</w:t>
      </w:r>
      <w:r w:rsidR="00C062D5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întru executarea procesului-</w:t>
      </w:r>
      <w:r w:rsidR="00442761" w:rsidRPr="00AA07D3">
        <w:rPr>
          <w:rFonts w:ascii="Times New Roman" w:hAnsi="Times New Roman"/>
          <w:sz w:val="28"/>
          <w:szCs w:val="28"/>
          <w:lang w:val="ro-RO"/>
        </w:rPr>
        <w:t xml:space="preserve">verbal nr. 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>10</w:t>
      </w:r>
      <w:r w:rsidR="00442761" w:rsidRPr="00AA07D3">
        <w:rPr>
          <w:rFonts w:ascii="Times New Roman" w:hAnsi="Times New Roman"/>
          <w:sz w:val="28"/>
          <w:szCs w:val="28"/>
          <w:lang w:val="ro-RO"/>
        </w:rPr>
        <w:t xml:space="preserve"> al ședinței Comisiei pentru Situații Excepționale a Republicii Moldova din 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>03</w:t>
      </w:r>
      <w:r w:rsidR="00442761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 xml:space="preserve">noiembrie </w:t>
      </w:r>
      <w:r w:rsidR="00442761" w:rsidRPr="00AA07D3">
        <w:rPr>
          <w:rFonts w:ascii="Times New Roman" w:hAnsi="Times New Roman"/>
          <w:sz w:val="28"/>
          <w:szCs w:val="28"/>
          <w:lang w:val="ro-RO"/>
        </w:rPr>
        <w:t>2017</w:t>
      </w:r>
      <w:r w:rsidR="00C70612" w:rsidRPr="00AA07D3">
        <w:rPr>
          <w:rFonts w:ascii="Times New Roman" w:hAnsi="Times New Roman"/>
          <w:sz w:val="28"/>
          <w:szCs w:val="28"/>
          <w:lang w:val="ro-RO"/>
        </w:rPr>
        <w:t xml:space="preserve"> și în conformitate cu prevederile Regulamentului privind gestionarea fondurilor de urgenţă ale Guvernului, aprobat prin Hotărîrea Guvernului nr. 862 din 18 decembrie 2015.</w:t>
      </w:r>
      <w:r w:rsidR="00C062D5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393637" w:rsidRPr="00AA07D3" w:rsidRDefault="00442761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Proiectul dat 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va ajuta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autorit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ății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public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e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local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e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din raio</w:t>
      </w:r>
      <w:r w:rsidR="002769FD" w:rsidRPr="00AA07D3">
        <w:rPr>
          <w:rFonts w:ascii="Times New Roman" w:hAnsi="Times New Roman"/>
          <w:sz w:val="28"/>
          <w:szCs w:val="28"/>
          <w:lang w:val="ro-RO"/>
        </w:rPr>
        <w:t xml:space="preserve">nul Ungheni, satul </w:t>
      </w:r>
      <w:proofErr w:type="spellStart"/>
      <w:r w:rsidR="002769FD" w:rsidRPr="00AA07D3">
        <w:rPr>
          <w:rFonts w:ascii="Times New Roman" w:hAnsi="Times New Roman"/>
          <w:sz w:val="28"/>
          <w:szCs w:val="28"/>
          <w:lang w:val="ro-RO"/>
        </w:rPr>
        <w:t>Pîrlița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în vederea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lichidar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ii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consecințelor </w:t>
      </w:r>
      <w:r w:rsidR="00C70612" w:rsidRPr="00AA07D3">
        <w:rPr>
          <w:rFonts w:ascii="Times New Roman" w:hAnsi="Times New Roman"/>
          <w:sz w:val="28"/>
          <w:szCs w:val="28"/>
          <w:lang w:val="ro-RO"/>
        </w:rPr>
        <w:t xml:space="preserve">calamităților naturale </w:t>
      </w:r>
      <w:r w:rsidR="002769FD" w:rsidRPr="00AA07D3">
        <w:rPr>
          <w:rFonts w:ascii="Times New Roman" w:hAnsi="Times New Roman"/>
          <w:sz w:val="28"/>
          <w:szCs w:val="28"/>
          <w:lang w:val="ro-RO"/>
        </w:rPr>
        <w:t xml:space="preserve">(ploi torențiale cu grindină și </w:t>
      </w:r>
      <w:proofErr w:type="spellStart"/>
      <w:r w:rsidR="002769FD" w:rsidRPr="00AA07D3">
        <w:rPr>
          <w:rFonts w:ascii="Times New Roman" w:hAnsi="Times New Roman"/>
          <w:sz w:val="28"/>
          <w:szCs w:val="28"/>
          <w:lang w:val="ro-RO"/>
        </w:rPr>
        <w:t>vînt</w:t>
      </w:r>
      <w:proofErr w:type="spellEnd"/>
      <w:r w:rsidR="002769FD" w:rsidRPr="00AA07D3">
        <w:rPr>
          <w:rFonts w:ascii="Times New Roman" w:hAnsi="Times New Roman"/>
          <w:sz w:val="28"/>
          <w:szCs w:val="28"/>
          <w:lang w:val="ro-RO"/>
        </w:rPr>
        <w:t xml:space="preserve"> puternic) </w:t>
      </w:r>
      <w:r w:rsidR="00C70612" w:rsidRPr="00AA07D3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2769FD" w:rsidRPr="00AA07D3">
        <w:rPr>
          <w:rFonts w:ascii="Times New Roman" w:hAnsi="Times New Roman"/>
          <w:sz w:val="28"/>
          <w:szCs w:val="28"/>
          <w:lang w:val="ro-RO"/>
        </w:rPr>
        <w:t xml:space="preserve">18 iunie </w:t>
      </w:r>
      <w:r w:rsidR="00C70612" w:rsidRPr="00AA07D3">
        <w:rPr>
          <w:rFonts w:ascii="Times New Roman" w:hAnsi="Times New Roman"/>
          <w:sz w:val="28"/>
          <w:szCs w:val="28"/>
          <w:lang w:val="ro-RO"/>
        </w:rPr>
        <w:t>201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 xml:space="preserve">6 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 xml:space="preserve">și raionul Drochia pentru reparația acoperișului școlii sportive care a avut de suferit în urma calamităților naturale (ploi torențiale cu grindină și </w:t>
      </w:r>
      <w:proofErr w:type="spellStart"/>
      <w:r w:rsidR="00393637" w:rsidRPr="00AA07D3">
        <w:rPr>
          <w:rFonts w:ascii="Times New Roman" w:hAnsi="Times New Roman"/>
          <w:sz w:val="28"/>
          <w:szCs w:val="28"/>
          <w:lang w:val="ro-RO"/>
        </w:rPr>
        <w:t>vînt</w:t>
      </w:r>
      <w:proofErr w:type="spellEnd"/>
      <w:r w:rsidR="00393637" w:rsidRPr="00AA07D3">
        <w:rPr>
          <w:rFonts w:ascii="Times New Roman" w:hAnsi="Times New Roman"/>
          <w:sz w:val="28"/>
          <w:szCs w:val="28"/>
          <w:lang w:val="ro-RO"/>
        </w:rPr>
        <w:t xml:space="preserve"> puternic) din 26 iunie și 12 iulie 2017 precum și Ministerul Educației, Culturii și Cercetării, pentru lichidarea consecințelor calamităților naturale (ninsori abundente) din 20-21 aprilie 2017.</w:t>
      </w:r>
    </w:p>
    <w:p w:rsidR="002769FD" w:rsidRPr="00AA07D3" w:rsidRDefault="002769FD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Totodată, Consiliul local al primăriei comunei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Pîrlița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a alocat din fondul de rezervă suma de 30 mii lei</w:t>
      </w:r>
      <w:r w:rsidR="00D20415" w:rsidRPr="00AA07D3">
        <w:rPr>
          <w:rFonts w:ascii="Times New Roman" w:hAnsi="Times New Roman"/>
          <w:sz w:val="28"/>
          <w:szCs w:val="28"/>
          <w:lang w:val="ro-RO"/>
        </w:rPr>
        <w:t xml:space="preserve"> destinate lucrărilor stringente de reparație a grădiniței de copii „Prietenia”, însă această sumă nu este suficientă pentru finisarea lucrărilor</w:t>
      </w:r>
      <w:r w:rsidRPr="00AA07D3">
        <w:rPr>
          <w:rFonts w:ascii="Times New Roman" w:hAnsi="Times New Roman"/>
          <w:sz w:val="28"/>
          <w:szCs w:val="28"/>
          <w:lang w:val="ro-RO"/>
        </w:rPr>
        <w:t>.</w:t>
      </w:r>
      <w:r w:rsidR="00D20415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În scopul 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>lichidării consecințelor situației excepționale</w:t>
      </w:r>
      <w:r w:rsidRPr="00AA07D3">
        <w:rPr>
          <w:rFonts w:ascii="Times New Roman" w:hAnsi="Times New Roman"/>
          <w:sz w:val="28"/>
          <w:szCs w:val="28"/>
          <w:lang w:val="ro-RO"/>
        </w:rPr>
        <w:t>, se solicită</w:t>
      </w:r>
      <w:r w:rsidR="00D20415" w:rsidRPr="00AA07D3">
        <w:rPr>
          <w:rFonts w:ascii="Times New Roman" w:hAnsi="Times New Roman"/>
          <w:sz w:val="28"/>
          <w:szCs w:val="28"/>
          <w:lang w:val="ro-RO"/>
        </w:rPr>
        <w:t xml:space="preserve"> suplimentar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alocarea mijloacelor financiare în sumă de 3 170,000 mii lei din fondul de intervenție al Guvernului </w:t>
      </w:r>
      <w:r w:rsidR="004F3789" w:rsidRPr="00AA07D3">
        <w:rPr>
          <w:rFonts w:ascii="Times New Roman" w:hAnsi="Times New Roman"/>
          <w:sz w:val="28"/>
          <w:szCs w:val="28"/>
          <w:lang w:val="ro-RO"/>
        </w:rPr>
        <w:t xml:space="preserve">către primăria comunei </w:t>
      </w:r>
      <w:proofErr w:type="spellStart"/>
      <w:r w:rsidR="004F3789" w:rsidRPr="00AA07D3">
        <w:rPr>
          <w:rFonts w:ascii="Times New Roman" w:hAnsi="Times New Roman"/>
          <w:sz w:val="28"/>
          <w:szCs w:val="28"/>
          <w:lang w:val="ro-RO"/>
        </w:rPr>
        <w:t>Pîrlița</w:t>
      </w:r>
      <w:proofErr w:type="spellEnd"/>
      <w:r w:rsidR="004F3789" w:rsidRPr="00AA07D3">
        <w:rPr>
          <w:rFonts w:ascii="Times New Roman" w:hAnsi="Times New Roman"/>
          <w:sz w:val="28"/>
          <w:szCs w:val="28"/>
          <w:lang w:val="ro-RO"/>
        </w:rPr>
        <w:t>.</w:t>
      </w:r>
    </w:p>
    <w:p w:rsidR="00D8176E" w:rsidRPr="00AA07D3" w:rsidRDefault="004F3789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În scopul 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>lichidării consecințelor situației excepționale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, se solicită alocarea mijloacelor financiare în sumă de 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>2 320,662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mii lei din fondul de intervenție al Guvernului către Ministerul Educației, Culturii și Cercetării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 xml:space="preserve"> după cum urmează: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8176E" w:rsidRPr="00AA07D3" w:rsidRDefault="00D8176E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>Muzeul Național de Istorie a Moldovei – 624,212 mii lei;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8176E" w:rsidRPr="00AA07D3" w:rsidRDefault="00D8176E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>Casa-Muzeu „A.S. Pușkin” din mun. Chișinău – 564,962 mii lei;</w:t>
      </w:r>
    </w:p>
    <w:p w:rsidR="00D8176E" w:rsidRPr="00AA07D3" w:rsidRDefault="00D8176E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>Î.S. Teatrul Național „Mihai Eminescu” – 526,819 mii lei;</w:t>
      </w:r>
    </w:p>
    <w:p w:rsidR="004F3789" w:rsidRPr="00AA07D3" w:rsidRDefault="00D8176E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Î.S. Ansamblul Național Academic de Dansuri Populare „JOC” – </w:t>
      </w:r>
      <w:r w:rsidR="004F3789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A07D3">
        <w:rPr>
          <w:rFonts w:ascii="Times New Roman" w:hAnsi="Times New Roman"/>
          <w:sz w:val="28"/>
          <w:szCs w:val="28"/>
          <w:lang w:val="ro-RO"/>
        </w:rPr>
        <w:t>604,669 mii lei.</w:t>
      </w:r>
    </w:p>
    <w:p w:rsidR="00D8176E" w:rsidRPr="00AA07D3" w:rsidRDefault="00455A4A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>Suma totală necesară pentru reparația acoperișului școlii sportive republicane din or. Drochia, deteriorat în rezultatul calamit</w:t>
      </w:r>
      <w:r w:rsidR="00A05E74">
        <w:rPr>
          <w:rFonts w:ascii="Times New Roman" w:hAnsi="Times New Roman"/>
          <w:sz w:val="28"/>
          <w:szCs w:val="28"/>
          <w:lang w:val="ro-RO"/>
        </w:rPr>
        <w:t>ăților naturale constituie 934,4</w:t>
      </w:r>
      <w:r w:rsidRPr="00AA07D3">
        <w:rPr>
          <w:rFonts w:ascii="Times New Roman" w:hAnsi="Times New Roman"/>
          <w:sz w:val="28"/>
          <w:szCs w:val="28"/>
          <w:lang w:val="ro-RO"/>
        </w:rPr>
        <w:t>5</w:t>
      </w:r>
      <w:r w:rsidR="00A05E74">
        <w:rPr>
          <w:rFonts w:ascii="Times New Roman" w:hAnsi="Times New Roman"/>
          <w:sz w:val="28"/>
          <w:szCs w:val="28"/>
          <w:lang w:val="ro-RO"/>
        </w:rPr>
        <w:t>3</w:t>
      </w:r>
      <w:r w:rsidR="007B66B6" w:rsidRPr="00AA07D3">
        <w:rPr>
          <w:rFonts w:ascii="Times New Roman" w:hAnsi="Times New Roman"/>
          <w:sz w:val="28"/>
          <w:szCs w:val="28"/>
          <w:lang w:val="ro-RO"/>
        </w:rPr>
        <w:t xml:space="preserve"> mii lei, dintre care 462,014 mii lei au fost deja alocate potrivit Hotărîrii Guvernului nr. 771 din 29.09.2017 cu privire la alocarea mijloacelor financiare. În scopul lichidării consecințelor situației excepționale, </w:t>
      </w:r>
      <w:r w:rsidR="00E60CB0" w:rsidRPr="00AA07D3">
        <w:rPr>
          <w:rFonts w:ascii="Times New Roman" w:hAnsi="Times New Roman"/>
          <w:sz w:val="28"/>
          <w:szCs w:val="28"/>
          <w:lang w:val="ro-RO"/>
        </w:rPr>
        <w:t>se propune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 xml:space="preserve"> alocarea mijloacelor financiare </w:t>
      </w:r>
      <w:r w:rsidR="00E60CB0" w:rsidRPr="00AA07D3">
        <w:rPr>
          <w:rFonts w:ascii="Times New Roman" w:hAnsi="Times New Roman"/>
          <w:sz w:val="28"/>
          <w:szCs w:val="28"/>
          <w:lang w:val="ro-RO"/>
        </w:rPr>
        <w:t>suplimentar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e</w:t>
      </w:r>
      <w:r w:rsidR="00E60CB0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176E" w:rsidRPr="00AA07D3">
        <w:rPr>
          <w:rFonts w:ascii="Times New Roman" w:hAnsi="Times New Roman"/>
          <w:sz w:val="28"/>
          <w:szCs w:val="28"/>
          <w:lang w:val="ro-RO"/>
        </w:rPr>
        <w:t xml:space="preserve">în sumă de 472,439 mii lei din fondul de intervenție al Guvernului </w:t>
      </w:r>
      <w:r w:rsidR="007B66B6" w:rsidRPr="00AA07D3">
        <w:rPr>
          <w:rFonts w:ascii="Times New Roman" w:hAnsi="Times New Roman"/>
          <w:sz w:val="28"/>
          <w:szCs w:val="28"/>
          <w:lang w:val="ro-RO"/>
        </w:rPr>
        <w:t>către Consiliul Raional Drochia pentru finisarea reparației acoperișului sus menționat.</w:t>
      </w:r>
    </w:p>
    <w:p w:rsidR="000C21C6" w:rsidRPr="00AA07D3" w:rsidRDefault="000C21C6" w:rsidP="00897DE0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Astfel, pentru mijloacele financiare menționate în proiectul actului normativ au fost prezentate pachetele integrale de documente în conformitate cu prevederile legislației în vigoare. </w:t>
      </w:r>
      <w:r w:rsidR="00B23936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C21C6" w:rsidRPr="00AA07D3" w:rsidRDefault="000C21C6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Corespunzător, proiectul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Guvernului cu privire la </w:t>
      </w:r>
      <w:r w:rsidR="00A15A42" w:rsidRPr="00AA07D3">
        <w:rPr>
          <w:rFonts w:ascii="Times New Roman" w:hAnsi="Times New Roman"/>
          <w:sz w:val="28"/>
          <w:szCs w:val="28"/>
          <w:lang w:val="ro-RO"/>
        </w:rPr>
        <w:t xml:space="preserve">alocarea mijloacelor financiare 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>pentru</w:t>
      </w:r>
      <w:r w:rsidR="00A15A42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 xml:space="preserve">lichidarea consecințelor situației excepționale 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este elaborat în conformitate cu prevederile pct. 6 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 xml:space="preserve">și 7 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din Regulamentul privind gestionarea fondurilor de urgenţă ale Guvernului, aprobat prin </w:t>
      </w:r>
      <w:r w:rsidR="00302F69">
        <w:rPr>
          <w:rFonts w:ascii="Times New Roman" w:hAnsi="Times New Roman"/>
          <w:sz w:val="28"/>
          <w:szCs w:val="28"/>
          <w:lang w:val="ro-RO"/>
        </w:rPr>
        <w:t>H</w:t>
      </w:r>
      <w:r w:rsidRPr="00AA07D3">
        <w:rPr>
          <w:rFonts w:ascii="Times New Roman" w:hAnsi="Times New Roman"/>
          <w:sz w:val="28"/>
          <w:szCs w:val="28"/>
          <w:lang w:val="ro-RO"/>
        </w:rPr>
        <w:t>otărîrea Guvernului nr. 862 din 18 decembrie 2015, potrivit căr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ora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f</w:t>
      </w:r>
      <w:r w:rsidRPr="00AA07D3">
        <w:rPr>
          <w:rFonts w:ascii="Times New Roman" w:hAnsi="Times New Roman"/>
          <w:iCs/>
          <w:sz w:val="28"/>
          <w:szCs w:val="28"/>
          <w:lang w:val="ro-RO"/>
        </w:rPr>
        <w:t>ondul de intervenție</w:t>
      </w:r>
      <w:r w:rsidRPr="00AA07D3">
        <w:rPr>
          <w:rFonts w:ascii="Times New Roman" w:hAnsi="Times New Roman"/>
          <w:sz w:val="28"/>
          <w:szCs w:val="28"/>
          <w:lang w:val="ro-RO"/>
        </w:rPr>
        <w:t xml:space="preserve"> este destinat pentru finanțarea cheltuielilor urgente legate de lichidarea consecințelor calamităților naturale, în caz de epidemii, </w:t>
      </w:r>
      <w:r w:rsidRPr="00AA07D3">
        <w:rPr>
          <w:rFonts w:ascii="Times New Roman" w:hAnsi="Times New Roman"/>
          <w:sz w:val="28"/>
          <w:szCs w:val="28"/>
          <w:lang w:val="ro-RO"/>
        </w:rPr>
        <w:lastRenderedPageBreak/>
        <w:t xml:space="preserve">precum și în alte situații excepționale cu caracter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tehnogen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(incendii, explozii, avarii etc.), iar alocarea mijloacelor financiare se efectuează în temeiul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hotărîrilor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Guvernului</w:t>
      </w:r>
      <w:r w:rsidR="00667BB0" w:rsidRPr="00AA07D3">
        <w:rPr>
          <w:rFonts w:ascii="Times New Roman" w:hAnsi="Times New Roman"/>
          <w:sz w:val="28"/>
          <w:szCs w:val="28"/>
          <w:lang w:val="ro-RO"/>
        </w:rPr>
        <w:t>.</w:t>
      </w:r>
      <w:r w:rsidR="00DF019C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45463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67BB0" w:rsidRPr="00AA07D3" w:rsidRDefault="00E60CB0" w:rsidP="00897DE0">
      <w:pPr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color w:val="000000" w:themeColor="text1"/>
          <w:sz w:val="28"/>
          <w:szCs w:val="28"/>
          <w:lang w:val="ro-RO"/>
        </w:rPr>
        <w:t>În cadrul ședinței din 3 noiembrie 2017</w:t>
      </w:r>
      <w:r w:rsidR="00393637" w:rsidRPr="00AA07D3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Pr="00AA07D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Comisia pentru Situații Excepționale a Republicii Moldova a acceptat alocarea </w:t>
      </w:r>
      <w:r w:rsidR="00B24FB9" w:rsidRPr="00AA07D3">
        <w:rPr>
          <w:rFonts w:ascii="Times New Roman" w:hAnsi="Times New Roman"/>
          <w:sz w:val="28"/>
          <w:szCs w:val="28"/>
          <w:lang w:val="ro-RO"/>
        </w:rPr>
        <w:t xml:space="preserve">mijloacelor financiare </w:t>
      </w:r>
      <w:r w:rsidRPr="00AA07D3">
        <w:rPr>
          <w:rFonts w:ascii="Times New Roman" w:hAnsi="Times New Roman"/>
          <w:sz w:val="28"/>
          <w:szCs w:val="28"/>
          <w:lang w:val="ro-RO"/>
        </w:rPr>
        <w:t>pentru</w:t>
      </w:r>
      <w:r w:rsidR="00B24FB9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 xml:space="preserve">lichidarea consecințelor situației excepționale </w:t>
      </w:r>
      <w:r w:rsidR="00B24FB9" w:rsidRPr="00AA07D3">
        <w:rPr>
          <w:rFonts w:ascii="Times New Roman" w:hAnsi="Times New Roman"/>
          <w:sz w:val="28"/>
          <w:szCs w:val="28"/>
          <w:lang w:val="ro-RO"/>
        </w:rPr>
        <w:t>respective.</w:t>
      </w:r>
      <w:r w:rsidR="00E82563" w:rsidRPr="00AA07D3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AA07D3" w:rsidRPr="00AA07D3" w:rsidRDefault="00AA07D3" w:rsidP="00897DE0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sz w:val="28"/>
          <w:szCs w:val="28"/>
        </w:rPr>
        <w:t xml:space="preserve"> </w:t>
      </w:r>
      <w:r w:rsidRPr="00AA07D3">
        <w:rPr>
          <w:rFonts w:ascii="Times New Roman" w:hAnsi="Times New Roman"/>
          <w:sz w:val="28"/>
          <w:szCs w:val="28"/>
        </w:rPr>
        <w:t xml:space="preserve">În scopul respectării prevederilor Legii nr. 239-XVI din 13 </w:t>
      </w:r>
      <w:proofErr w:type="spellStart"/>
      <w:r w:rsidRPr="00AA07D3">
        <w:rPr>
          <w:rFonts w:ascii="Times New Roman" w:hAnsi="Times New Roman"/>
          <w:sz w:val="28"/>
          <w:szCs w:val="28"/>
        </w:rPr>
        <w:t>noiembrie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2008 </w:t>
      </w:r>
      <w:proofErr w:type="spellStart"/>
      <w:r w:rsidRPr="00AA07D3">
        <w:rPr>
          <w:rFonts w:ascii="Times New Roman" w:hAnsi="Times New Roman"/>
          <w:sz w:val="28"/>
          <w:szCs w:val="28"/>
        </w:rPr>
        <w:t>privind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transparenţa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în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procesul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decizional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07D3">
        <w:rPr>
          <w:rFonts w:ascii="Times New Roman" w:hAnsi="Times New Roman"/>
          <w:sz w:val="28"/>
          <w:szCs w:val="28"/>
        </w:rPr>
        <w:t>anunţul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privind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iniţierea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procesului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A07D3">
        <w:rPr>
          <w:rFonts w:ascii="Times New Roman" w:hAnsi="Times New Roman"/>
          <w:sz w:val="28"/>
          <w:szCs w:val="28"/>
        </w:rPr>
        <w:t>elaborare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A07D3">
        <w:rPr>
          <w:rFonts w:ascii="Times New Roman" w:hAnsi="Times New Roman"/>
          <w:sz w:val="28"/>
          <w:szCs w:val="28"/>
        </w:rPr>
        <w:t>proiectului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hotărîrii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Guvernului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r w:rsidRPr="00AA07D3">
        <w:rPr>
          <w:rFonts w:ascii="Times New Roman" w:hAnsi="Times New Roman"/>
          <w:bCs/>
          <w:iCs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/>
          <w:bCs/>
          <w:iCs/>
          <w:sz w:val="28"/>
          <w:szCs w:val="28"/>
          <w:lang w:val="ro-RO"/>
        </w:rPr>
        <w:t>alocarea mijloacelor financiare</w:t>
      </w:r>
      <w:r w:rsidRPr="00AA07D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A07D3">
        <w:rPr>
          <w:rFonts w:ascii="Times New Roman" w:hAnsi="Times New Roman"/>
          <w:sz w:val="28"/>
          <w:szCs w:val="28"/>
        </w:rPr>
        <w:t>fost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plasat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pe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pagina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oficială a Ministrului </w:t>
      </w:r>
      <w:proofErr w:type="spellStart"/>
      <w:r w:rsidRPr="00AA07D3">
        <w:rPr>
          <w:rFonts w:ascii="Times New Roman" w:hAnsi="Times New Roman"/>
          <w:sz w:val="28"/>
          <w:szCs w:val="28"/>
        </w:rPr>
        <w:t>Afacerilor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Interne </w:t>
      </w:r>
      <w:proofErr w:type="spellStart"/>
      <w:r w:rsidRPr="00AA07D3">
        <w:rPr>
          <w:rFonts w:ascii="Times New Roman" w:hAnsi="Times New Roman"/>
          <w:sz w:val="28"/>
          <w:szCs w:val="28"/>
        </w:rPr>
        <w:t>în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directoriul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,,</w:t>
      </w:r>
      <w:proofErr w:type="spellStart"/>
      <w:r w:rsidRPr="00AA07D3">
        <w:rPr>
          <w:rFonts w:ascii="Times New Roman" w:hAnsi="Times New Roman"/>
          <w:sz w:val="28"/>
          <w:szCs w:val="28"/>
        </w:rPr>
        <w:t>Transparenţa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decizională</w:t>
      </w:r>
      <w:proofErr w:type="spellEnd"/>
      <w:r w:rsidRPr="00AA07D3">
        <w:rPr>
          <w:rFonts w:ascii="Times New Roman" w:hAnsi="Times New Roman"/>
          <w:sz w:val="28"/>
          <w:szCs w:val="28"/>
        </w:rPr>
        <w:t>/</w:t>
      </w:r>
      <w:proofErr w:type="spellStart"/>
      <w:r w:rsidRPr="00AA07D3">
        <w:rPr>
          <w:rFonts w:ascii="Times New Roman" w:hAnsi="Times New Roman"/>
          <w:sz w:val="28"/>
          <w:szCs w:val="28"/>
        </w:rPr>
        <w:t>Consultări</w:t>
      </w:r>
      <w:proofErr w:type="spellEnd"/>
      <w:r w:rsidRPr="00AA0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D3">
        <w:rPr>
          <w:rFonts w:ascii="Times New Roman" w:hAnsi="Times New Roman"/>
          <w:sz w:val="28"/>
          <w:szCs w:val="28"/>
        </w:rPr>
        <w:t>publice</w:t>
      </w:r>
      <w:proofErr w:type="spellEnd"/>
      <w:r w:rsidRPr="00AA07D3">
        <w:rPr>
          <w:rFonts w:ascii="Times New Roman" w:hAnsi="Times New Roman"/>
          <w:sz w:val="28"/>
          <w:szCs w:val="28"/>
        </w:rPr>
        <w:t>”.</w:t>
      </w:r>
    </w:p>
    <w:p w:rsidR="000C21C6" w:rsidRPr="00AA07D3" w:rsidRDefault="000C21C6" w:rsidP="00897DE0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A07D3">
        <w:rPr>
          <w:rFonts w:ascii="Times New Roman" w:hAnsi="Times New Roman"/>
          <w:sz w:val="28"/>
          <w:szCs w:val="28"/>
          <w:lang w:val="ro-RO"/>
        </w:rPr>
        <w:t xml:space="preserve">Ministerul Afacerilor Interne consideră oportun aprobarea proiectului </w:t>
      </w:r>
      <w:proofErr w:type="spellStart"/>
      <w:r w:rsidRPr="00AA07D3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AA07D3">
        <w:rPr>
          <w:rFonts w:ascii="Times New Roman" w:hAnsi="Times New Roman"/>
          <w:sz w:val="28"/>
          <w:szCs w:val="28"/>
          <w:lang w:val="ro-RO"/>
        </w:rPr>
        <w:t xml:space="preserve"> Guvernului cu privire la alocarea mijloacelor financiare</w:t>
      </w:r>
      <w:r w:rsidR="00393637" w:rsidRPr="00AA07D3">
        <w:rPr>
          <w:rFonts w:ascii="Times New Roman" w:hAnsi="Times New Roman"/>
          <w:sz w:val="28"/>
          <w:szCs w:val="28"/>
          <w:lang w:val="ro-RO"/>
        </w:rPr>
        <w:t>.</w:t>
      </w:r>
      <w:r w:rsidR="00FA759F" w:rsidRPr="00AA07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21BFF" w:rsidRPr="00AA07D3" w:rsidRDefault="00E21BFF" w:rsidP="00897DE0">
      <w:pPr>
        <w:pStyle w:val="a5"/>
        <w:spacing w:line="360" w:lineRule="auto"/>
        <w:ind w:left="-284"/>
        <w:jc w:val="both"/>
        <w:rPr>
          <w:b/>
          <w:sz w:val="28"/>
          <w:szCs w:val="28"/>
          <w:lang w:val="ro-RO"/>
        </w:rPr>
      </w:pPr>
    </w:p>
    <w:p w:rsidR="009A6C9C" w:rsidRPr="008F2D0C" w:rsidRDefault="00E317E8" w:rsidP="00E317E8">
      <w:pPr>
        <w:pStyle w:val="a5"/>
        <w:spacing w:line="360" w:lineRule="auto"/>
        <w:ind w:right="-141"/>
        <w:jc w:val="both"/>
        <w:rPr>
          <w:b/>
          <w:sz w:val="28"/>
          <w:szCs w:val="28"/>
          <w:lang w:val="ro-RO"/>
        </w:rPr>
      </w:pPr>
      <w:r w:rsidRPr="00AA07D3">
        <w:rPr>
          <w:b/>
          <w:sz w:val="28"/>
          <w:szCs w:val="28"/>
          <w:lang w:val="ro-RO"/>
        </w:rPr>
        <w:t xml:space="preserve">Secretar de Stat                                                                      </w:t>
      </w:r>
      <w:r w:rsidRPr="00AA07D3">
        <w:rPr>
          <w:b/>
          <w:sz w:val="28"/>
          <w:szCs w:val="28"/>
          <w:lang w:val="ro-RO"/>
        </w:rPr>
        <w:tab/>
      </w:r>
      <w:r w:rsidRPr="00E317E8">
        <w:rPr>
          <w:b/>
          <w:sz w:val="28"/>
          <w:szCs w:val="28"/>
          <w:lang w:val="ro-RO"/>
        </w:rPr>
        <w:t xml:space="preserve">        Vitalie B</w:t>
      </w:r>
      <w:r w:rsidR="008C1510">
        <w:rPr>
          <w:b/>
          <w:sz w:val="28"/>
          <w:szCs w:val="28"/>
          <w:lang w:val="ro-RO"/>
        </w:rPr>
        <w:t>ÎRSAN</w:t>
      </w:r>
      <w:r>
        <w:rPr>
          <w:b/>
          <w:sz w:val="28"/>
          <w:szCs w:val="28"/>
          <w:lang w:val="ro-RO"/>
        </w:rPr>
        <w:t xml:space="preserve"> </w:t>
      </w:r>
    </w:p>
    <w:sectPr w:rsidR="009A6C9C" w:rsidRPr="008F2D0C" w:rsidSect="00897DE0">
      <w:pgSz w:w="11909" w:h="16834" w:code="9"/>
      <w:pgMar w:top="426" w:right="569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F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452A2E"/>
    <w:multiLevelType w:val="hybridMultilevel"/>
    <w:tmpl w:val="B57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60CD"/>
    <w:multiLevelType w:val="hybridMultilevel"/>
    <w:tmpl w:val="1332B8B8"/>
    <w:lvl w:ilvl="0" w:tplc="CD723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A3746D5"/>
    <w:multiLevelType w:val="hybridMultilevel"/>
    <w:tmpl w:val="E5A6A120"/>
    <w:lvl w:ilvl="0" w:tplc="C47A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BDA5F26"/>
    <w:multiLevelType w:val="hybridMultilevel"/>
    <w:tmpl w:val="E61408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A5D6C"/>
    <w:multiLevelType w:val="hybridMultilevel"/>
    <w:tmpl w:val="8A6E1A84"/>
    <w:lvl w:ilvl="0" w:tplc="DC66C3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D32F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204EC2"/>
    <w:multiLevelType w:val="hybridMultilevel"/>
    <w:tmpl w:val="816A5674"/>
    <w:lvl w:ilvl="0" w:tplc="A3823F3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4FB9"/>
    <w:multiLevelType w:val="hybridMultilevel"/>
    <w:tmpl w:val="4B988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912CF5"/>
    <w:multiLevelType w:val="hybridMultilevel"/>
    <w:tmpl w:val="D25A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3620"/>
    <w:rsid w:val="0000277A"/>
    <w:rsid w:val="000100AA"/>
    <w:rsid w:val="0002454A"/>
    <w:rsid w:val="00030469"/>
    <w:rsid w:val="00030F00"/>
    <w:rsid w:val="000872C3"/>
    <w:rsid w:val="000B7B93"/>
    <w:rsid w:val="000C21C6"/>
    <w:rsid w:val="000E75FC"/>
    <w:rsid w:val="000F1E8A"/>
    <w:rsid w:val="001024A3"/>
    <w:rsid w:val="001035A9"/>
    <w:rsid w:val="001112E0"/>
    <w:rsid w:val="00123A1E"/>
    <w:rsid w:val="00154B12"/>
    <w:rsid w:val="00155B82"/>
    <w:rsid w:val="00161A84"/>
    <w:rsid w:val="0017317C"/>
    <w:rsid w:val="00183CE8"/>
    <w:rsid w:val="001B436A"/>
    <w:rsid w:val="001C47FC"/>
    <w:rsid w:val="001E6791"/>
    <w:rsid w:val="00233DC9"/>
    <w:rsid w:val="002449EB"/>
    <w:rsid w:val="002769FD"/>
    <w:rsid w:val="00285843"/>
    <w:rsid w:val="002B4EB6"/>
    <w:rsid w:val="002B6AC3"/>
    <w:rsid w:val="002E6F49"/>
    <w:rsid w:val="002E74B9"/>
    <w:rsid w:val="00302831"/>
    <w:rsid w:val="00302F69"/>
    <w:rsid w:val="00332CBC"/>
    <w:rsid w:val="00336D51"/>
    <w:rsid w:val="00393637"/>
    <w:rsid w:val="003B1DAA"/>
    <w:rsid w:val="00420C99"/>
    <w:rsid w:val="00427F03"/>
    <w:rsid w:val="00442761"/>
    <w:rsid w:val="00455A4A"/>
    <w:rsid w:val="00472C5B"/>
    <w:rsid w:val="00497051"/>
    <w:rsid w:val="004B1F52"/>
    <w:rsid w:val="004C12EE"/>
    <w:rsid w:val="004E01D5"/>
    <w:rsid w:val="004F3789"/>
    <w:rsid w:val="005178E6"/>
    <w:rsid w:val="005241C1"/>
    <w:rsid w:val="00532DC7"/>
    <w:rsid w:val="00540979"/>
    <w:rsid w:val="005606FB"/>
    <w:rsid w:val="0056729A"/>
    <w:rsid w:val="005946D4"/>
    <w:rsid w:val="005C2FB5"/>
    <w:rsid w:val="005D4E48"/>
    <w:rsid w:val="005E3D02"/>
    <w:rsid w:val="00601BD7"/>
    <w:rsid w:val="0061421A"/>
    <w:rsid w:val="0061452B"/>
    <w:rsid w:val="006147BF"/>
    <w:rsid w:val="00623F11"/>
    <w:rsid w:val="00634763"/>
    <w:rsid w:val="00667BB0"/>
    <w:rsid w:val="00677341"/>
    <w:rsid w:val="006773BC"/>
    <w:rsid w:val="00685B06"/>
    <w:rsid w:val="00695E34"/>
    <w:rsid w:val="006D03BA"/>
    <w:rsid w:val="006D39BC"/>
    <w:rsid w:val="00712CF0"/>
    <w:rsid w:val="00713298"/>
    <w:rsid w:val="0072285B"/>
    <w:rsid w:val="00737187"/>
    <w:rsid w:val="0075408B"/>
    <w:rsid w:val="00756538"/>
    <w:rsid w:val="007A2149"/>
    <w:rsid w:val="007B66B6"/>
    <w:rsid w:val="007E00E3"/>
    <w:rsid w:val="007E0426"/>
    <w:rsid w:val="007E6CDD"/>
    <w:rsid w:val="007E7967"/>
    <w:rsid w:val="007F4E6B"/>
    <w:rsid w:val="007F78A7"/>
    <w:rsid w:val="00801337"/>
    <w:rsid w:val="00822341"/>
    <w:rsid w:val="0084370E"/>
    <w:rsid w:val="008442D8"/>
    <w:rsid w:val="008506A4"/>
    <w:rsid w:val="0087303F"/>
    <w:rsid w:val="00883BB7"/>
    <w:rsid w:val="00893828"/>
    <w:rsid w:val="00897DE0"/>
    <w:rsid w:val="008C1510"/>
    <w:rsid w:val="008E0879"/>
    <w:rsid w:val="008F2D0C"/>
    <w:rsid w:val="008F73CA"/>
    <w:rsid w:val="0093216F"/>
    <w:rsid w:val="009330E0"/>
    <w:rsid w:val="00936B30"/>
    <w:rsid w:val="0095149D"/>
    <w:rsid w:val="009A6C9C"/>
    <w:rsid w:val="009E1210"/>
    <w:rsid w:val="009F3474"/>
    <w:rsid w:val="00A05E74"/>
    <w:rsid w:val="00A07B67"/>
    <w:rsid w:val="00A12DFC"/>
    <w:rsid w:val="00A15A42"/>
    <w:rsid w:val="00A3603F"/>
    <w:rsid w:val="00A44AB3"/>
    <w:rsid w:val="00A46ADD"/>
    <w:rsid w:val="00A72905"/>
    <w:rsid w:val="00A74ACF"/>
    <w:rsid w:val="00A81A21"/>
    <w:rsid w:val="00A97819"/>
    <w:rsid w:val="00AA07D3"/>
    <w:rsid w:val="00AA0887"/>
    <w:rsid w:val="00AE7581"/>
    <w:rsid w:val="00AF5C1A"/>
    <w:rsid w:val="00B23936"/>
    <w:rsid w:val="00B24FB9"/>
    <w:rsid w:val="00B51297"/>
    <w:rsid w:val="00B51A60"/>
    <w:rsid w:val="00BB4AA1"/>
    <w:rsid w:val="00BC5C6A"/>
    <w:rsid w:val="00BD1471"/>
    <w:rsid w:val="00BF46B3"/>
    <w:rsid w:val="00C062D5"/>
    <w:rsid w:val="00C11C52"/>
    <w:rsid w:val="00C20838"/>
    <w:rsid w:val="00C316BF"/>
    <w:rsid w:val="00C42BBF"/>
    <w:rsid w:val="00C4568C"/>
    <w:rsid w:val="00C63DFE"/>
    <w:rsid w:val="00C66297"/>
    <w:rsid w:val="00C70612"/>
    <w:rsid w:val="00C82717"/>
    <w:rsid w:val="00C9148A"/>
    <w:rsid w:val="00CB53CB"/>
    <w:rsid w:val="00CB7640"/>
    <w:rsid w:val="00CC098C"/>
    <w:rsid w:val="00CC2827"/>
    <w:rsid w:val="00CF6332"/>
    <w:rsid w:val="00D20415"/>
    <w:rsid w:val="00D37BB7"/>
    <w:rsid w:val="00D751BF"/>
    <w:rsid w:val="00D8068B"/>
    <w:rsid w:val="00D8176E"/>
    <w:rsid w:val="00D87BA0"/>
    <w:rsid w:val="00D92D5C"/>
    <w:rsid w:val="00D966A9"/>
    <w:rsid w:val="00DB3620"/>
    <w:rsid w:val="00DC0DFD"/>
    <w:rsid w:val="00DD40BB"/>
    <w:rsid w:val="00DF019C"/>
    <w:rsid w:val="00E21BFF"/>
    <w:rsid w:val="00E317E8"/>
    <w:rsid w:val="00E45463"/>
    <w:rsid w:val="00E60CB0"/>
    <w:rsid w:val="00E82563"/>
    <w:rsid w:val="00EB179B"/>
    <w:rsid w:val="00EB59DD"/>
    <w:rsid w:val="00ED15F3"/>
    <w:rsid w:val="00F07F4F"/>
    <w:rsid w:val="00F21A7E"/>
    <w:rsid w:val="00F26EB7"/>
    <w:rsid w:val="00F477D0"/>
    <w:rsid w:val="00F54A79"/>
    <w:rsid w:val="00F656B6"/>
    <w:rsid w:val="00F679EA"/>
    <w:rsid w:val="00F81FE2"/>
    <w:rsid w:val="00FA759F"/>
    <w:rsid w:val="00FC0166"/>
    <w:rsid w:val="00FD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FD"/>
    <w:pPr>
      <w:jc w:val="center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6729A"/>
    <w:pPr>
      <w:keepNext/>
      <w:outlineLvl w:val="2"/>
    </w:pPr>
    <w:rPr>
      <w:rFonts w:ascii="Times New Roman" w:eastAsia="SimSun" w:hAnsi="Times New Roman"/>
      <w:b/>
      <w:bCs/>
      <w:sz w:val="24"/>
      <w:szCs w:val="24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6729A"/>
    <w:rPr>
      <w:rFonts w:ascii="Times New Roman" w:eastAsia="SimSun" w:hAnsi="Times New Roman" w:cs="Times New Roman"/>
      <w:b/>
      <w:bCs/>
      <w:sz w:val="24"/>
      <w:szCs w:val="24"/>
      <w:lang w:eastAsia="ro-RO"/>
    </w:rPr>
  </w:style>
  <w:style w:type="paragraph" w:styleId="a3">
    <w:name w:val="List Paragraph"/>
    <w:basedOn w:val="a"/>
    <w:uiPriority w:val="99"/>
    <w:qFormat/>
    <w:rsid w:val="00A97819"/>
    <w:pPr>
      <w:ind w:left="720"/>
      <w:contextualSpacing/>
    </w:pPr>
  </w:style>
  <w:style w:type="table" w:styleId="a4">
    <w:name w:val="Table Grid"/>
    <w:basedOn w:val="a1"/>
    <w:uiPriority w:val="39"/>
    <w:rsid w:val="00C45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0C21C6"/>
    <w:pPr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0C21C6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56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6B6"/>
    <w:rPr>
      <w:rFonts w:ascii="Tahoma" w:hAnsi="Tahoma" w:cs="Tahoma"/>
      <w:sz w:val="16"/>
      <w:szCs w:val="16"/>
      <w:lang w:val="en-US" w:eastAsia="en-US"/>
    </w:rPr>
  </w:style>
  <w:style w:type="paragraph" w:styleId="a9">
    <w:name w:val="Title"/>
    <w:basedOn w:val="a"/>
    <w:link w:val="aa"/>
    <w:uiPriority w:val="99"/>
    <w:qFormat/>
    <w:locked/>
    <w:rsid w:val="00F81FE2"/>
    <w:rPr>
      <w:rFonts w:ascii="Times New Roman" w:eastAsia="Times New Roman" w:hAnsi="Times New Roman"/>
      <w:b/>
      <w:sz w:val="32"/>
      <w:szCs w:val="20"/>
      <w:lang w:val="es-ES"/>
    </w:rPr>
  </w:style>
  <w:style w:type="character" w:customStyle="1" w:styleId="aa">
    <w:name w:val="Название Знак"/>
    <w:basedOn w:val="a0"/>
    <w:link w:val="a9"/>
    <w:uiPriority w:val="99"/>
    <w:rsid w:val="00F81FE2"/>
    <w:rPr>
      <w:rFonts w:ascii="Times New Roman" w:eastAsia="Times New Roman" w:hAnsi="Times New Roman"/>
      <w:b/>
      <w:sz w:val="3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6134-FB25-4BFA-A0DA-13784DA3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2017-11-17T08:37:00Z</cp:lastPrinted>
  <dcterms:created xsi:type="dcterms:W3CDTF">2017-07-28T08:18:00Z</dcterms:created>
  <dcterms:modified xsi:type="dcterms:W3CDTF">2017-11-21T08:09:00Z</dcterms:modified>
</cp:coreProperties>
</file>