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F0" w:rsidRDefault="001344F0" w:rsidP="00433C7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9F6D0A" w:rsidRPr="002334B4" w:rsidRDefault="009F6D0A" w:rsidP="00433C78">
      <w:pPr>
        <w:jc w:val="center"/>
        <w:rPr>
          <w:b/>
          <w:sz w:val="28"/>
          <w:szCs w:val="28"/>
        </w:rPr>
      </w:pPr>
      <w:r w:rsidRPr="002334B4">
        <w:rPr>
          <w:b/>
          <w:sz w:val="28"/>
          <w:szCs w:val="28"/>
        </w:rPr>
        <w:t xml:space="preserve">Nota </w:t>
      </w:r>
      <w:r w:rsidR="00C66BF8" w:rsidRPr="002334B4">
        <w:rPr>
          <w:b/>
          <w:sz w:val="28"/>
          <w:szCs w:val="28"/>
        </w:rPr>
        <w:t>informativă</w:t>
      </w:r>
      <w:r w:rsidRPr="002334B4">
        <w:rPr>
          <w:b/>
          <w:sz w:val="28"/>
          <w:szCs w:val="28"/>
        </w:rPr>
        <w:t xml:space="preserve"> </w:t>
      </w:r>
    </w:p>
    <w:p w:rsidR="00433C78" w:rsidRPr="002334B4" w:rsidRDefault="009F6D0A" w:rsidP="00433C78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2334B4">
        <w:rPr>
          <w:b/>
          <w:sz w:val="28"/>
          <w:szCs w:val="28"/>
        </w:rPr>
        <w:t xml:space="preserve">la proiectul Hotărârii Guvernului </w:t>
      </w:r>
      <w:r w:rsidR="00433C78" w:rsidRPr="002334B4">
        <w:rPr>
          <w:b/>
          <w:sz w:val="28"/>
          <w:szCs w:val="28"/>
        </w:rPr>
        <w:t>c</w:t>
      </w:r>
      <w:r w:rsidR="00433C78" w:rsidRPr="002334B4">
        <w:rPr>
          <w:rFonts w:eastAsia="Calibri"/>
          <w:b/>
          <w:color w:val="000000"/>
          <w:sz w:val="28"/>
          <w:szCs w:val="28"/>
          <w:lang w:eastAsia="en-US"/>
        </w:rPr>
        <w:t>u privire la aprobarea Listei</w:t>
      </w:r>
      <w:r w:rsidR="00433C78" w:rsidRPr="002334B4">
        <w:rPr>
          <w:b/>
          <w:bCs/>
          <w:color w:val="000000"/>
          <w:sz w:val="28"/>
          <w:szCs w:val="28"/>
        </w:rPr>
        <w:t xml:space="preserve"> de men</w:t>
      </w:r>
      <w:r w:rsidR="00433C78" w:rsidRPr="002334B4">
        <w:rPr>
          <w:rFonts w:ascii="Cambria Math" w:hAnsi="Cambria Math" w:cs="Cambria Math"/>
          <w:b/>
          <w:bCs/>
          <w:color w:val="000000"/>
          <w:sz w:val="28"/>
          <w:szCs w:val="28"/>
        </w:rPr>
        <w:t>ț</w:t>
      </w:r>
      <w:r w:rsidR="00433C78" w:rsidRPr="002334B4">
        <w:rPr>
          <w:b/>
          <w:bCs/>
          <w:color w:val="000000"/>
          <w:sz w:val="28"/>
          <w:szCs w:val="28"/>
        </w:rPr>
        <w:t xml:space="preserve">iuni de sănătate permise, înscrise pe produsele alimentare, altele decât cele care se referă la reducerea riscului de îmbolnăvire </w:t>
      </w:r>
      <w:r w:rsidR="00433C78" w:rsidRPr="002334B4">
        <w:rPr>
          <w:rFonts w:ascii="Cambria Math" w:hAnsi="Cambria Math" w:cs="Cambria Math"/>
          <w:b/>
          <w:bCs/>
          <w:color w:val="000000"/>
          <w:sz w:val="28"/>
          <w:szCs w:val="28"/>
        </w:rPr>
        <w:t>ș</w:t>
      </w:r>
      <w:r w:rsidR="00433C78" w:rsidRPr="002334B4">
        <w:rPr>
          <w:b/>
          <w:bCs/>
          <w:color w:val="000000"/>
          <w:sz w:val="28"/>
          <w:szCs w:val="28"/>
        </w:rPr>
        <w:t xml:space="preserve">i la dezvoltarea </w:t>
      </w:r>
      <w:r w:rsidR="00433C78" w:rsidRPr="002334B4">
        <w:rPr>
          <w:rFonts w:ascii="Cambria Math" w:hAnsi="Cambria Math" w:cs="Cambria Math"/>
          <w:b/>
          <w:bCs/>
          <w:color w:val="000000"/>
          <w:sz w:val="28"/>
          <w:szCs w:val="28"/>
        </w:rPr>
        <w:t>ș</w:t>
      </w:r>
      <w:r w:rsidR="00433C78" w:rsidRPr="002334B4">
        <w:rPr>
          <w:b/>
          <w:bCs/>
          <w:color w:val="000000"/>
          <w:sz w:val="28"/>
          <w:szCs w:val="28"/>
        </w:rPr>
        <w:t>i sănătatea copiilor</w:t>
      </w:r>
    </w:p>
    <w:p w:rsidR="001344F0" w:rsidRPr="002334B4" w:rsidRDefault="001344F0" w:rsidP="009F6D0A">
      <w:pPr>
        <w:pStyle w:val="Normal1"/>
        <w:tabs>
          <w:tab w:val="center" w:pos="4677"/>
          <w:tab w:val="left" w:pos="6301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433C78" w:rsidRPr="002334B4" w:rsidRDefault="002334B4" w:rsidP="00B31A09">
      <w:pPr>
        <w:shd w:val="clear" w:color="auto" w:fill="FFFFFF"/>
        <w:ind w:firstLine="709"/>
        <w:jc w:val="both"/>
        <w:rPr>
          <w:b/>
          <w:bCs/>
          <w:iCs/>
          <w:color w:val="000000"/>
          <w:spacing w:val="1"/>
          <w:sz w:val="28"/>
          <w:szCs w:val="28"/>
        </w:rPr>
      </w:pPr>
      <w:r w:rsidRPr="002334B4">
        <w:rPr>
          <w:b/>
          <w:bCs/>
          <w:iCs/>
          <w:color w:val="000000"/>
          <w:spacing w:val="1"/>
          <w:sz w:val="28"/>
          <w:szCs w:val="28"/>
        </w:rPr>
        <w:t>Condițiile</w:t>
      </w:r>
      <w:r w:rsidR="009F6D0A" w:rsidRPr="002334B4">
        <w:rPr>
          <w:b/>
          <w:bCs/>
          <w:iCs/>
          <w:color w:val="000000"/>
          <w:spacing w:val="1"/>
          <w:sz w:val="28"/>
          <w:szCs w:val="28"/>
        </w:rPr>
        <w:t xml:space="preserve"> ce au impus elaborarea proiectului hotărârii de Guvern:</w:t>
      </w:r>
    </w:p>
    <w:p w:rsidR="00B31A09" w:rsidRPr="002334B4" w:rsidRDefault="00B31A09" w:rsidP="004719F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2334B4">
        <w:rPr>
          <w:rFonts w:ascii="inherit" w:hAnsi="inherit"/>
          <w:sz w:val="28"/>
          <w:szCs w:val="28"/>
        </w:rPr>
        <w:t xml:space="preserve">Proiect de </w:t>
      </w:r>
      <w:r w:rsidR="002334B4" w:rsidRPr="002334B4">
        <w:rPr>
          <w:rFonts w:ascii="inherit" w:hAnsi="inherit"/>
          <w:sz w:val="28"/>
          <w:szCs w:val="28"/>
        </w:rPr>
        <w:t>hotărâre</w:t>
      </w:r>
      <w:r w:rsidRPr="002334B4">
        <w:rPr>
          <w:rFonts w:ascii="inherit" w:hAnsi="inherit"/>
          <w:sz w:val="28"/>
          <w:szCs w:val="28"/>
        </w:rPr>
        <w:t xml:space="preserve"> de Guvern </w:t>
      </w:r>
      <w:r w:rsidR="00FC2225" w:rsidRPr="002334B4">
        <w:rPr>
          <w:rFonts w:ascii="inherit" w:hAnsi="inherit"/>
          <w:sz w:val="28"/>
          <w:szCs w:val="28"/>
        </w:rPr>
        <w:t xml:space="preserve">în cauză </w:t>
      </w:r>
      <w:r w:rsidRPr="002334B4">
        <w:rPr>
          <w:rFonts w:ascii="inherit" w:hAnsi="inherit"/>
          <w:sz w:val="28"/>
          <w:szCs w:val="28"/>
        </w:rPr>
        <w:t xml:space="preserve">este elaborat în baza prevederilor </w:t>
      </w:r>
      <w:r w:rsidRPr="002334B4">
        <w:rPr>
          <w:sz w:val="28"/>
          <w:szCs w:val="28"/>
        </w:rPr>
        <w:t xml:space="preserve">art. 6 din Legea nr.10-XVI din 10 februarie 2009 privind supravegherea de stat a </w:t>
      </w:r>
      <w:r w:rsidR="002334B4" w:rsidRPr="002334B4">
        <w:rPr>
          <w:sz w:val="28"/>
          <w:szCs w:val="28"/>
        </w:rPr>
        <w:t>sănătății</w:t>
      </w:r>
      <w:r w:rsidRPr="002334B4">
        <w:rPr>
          <w:sz w:val="28"/>
          <w:szCs w:val="28"/>
        </w:rPr>
        <w:t xml:space="preserve"> publice (Monitorul Oficial al Republicii Moldova, 2009, nr.67, art.183), art. 5 alin. (2) </w:t>
      </w:r>
      <w:r w:rsidR="002334B4" w:rsidRPr="002334B4">
        <w:rPr>
          <w:sz w:val="28"/>
          <w:szCs w:val="28"/>
        </w:rPr>
        <w:t>și</w:t>
      </w:r>
      <w:r w:rsidRPr="002334B4">
        <w:rPr>
          <w:sz w:val="28"/>
          <w:szCs w:val="28"/>
        </w:rPr>
        <w:t xml:space="preserve"> art. 9 alin. (1) din Legea nr.78-XV </w:t>
      </w:r>
      <w:r w:rsidRPr="002334B4">
        <w:rPr>
          <w:color w:val="000000"/>
          <w:sz w:val="28"/>
          <w:szCs w:val="28"/>
        </w:rPr>
        <w:t xml:space="preserve">din 18 martie 2004 privind produsele alimentare (Monitorul Oficial al Republicii Moldova, 2004, nr.83-87, art.431). </w:t>
      </w:r>
    </w:p>
    <w:p w:rsidR="005637B1" w:rsidRPr="002334B4" w:rsidRDefault="00B31A09" w:rsidP="005637B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334B4">
        <w:rPr>
          <w:color w:val="000000"/>
          <w:sz w:val="28"/>
          <w:szCs w:val="28"/>
        </w:rPr>
        <w:t xml:space="preserve">Proiectul </w:t>
      </w:r>
      <w:r w:rsidR="001C0501">
        <w:rPr>
          <w:color w:val="000000"/>
          <w:sz w:val="28"/>
          <w:szCs w:val="28"/>
        </w:rPr>
        <w:t xml:space="preserve">vizat </w:t>
      </w:r>
      <w:r w:rsidRPr="002334B4">
        <w:rPr>
          <w:color w:val="000000"/>
          <w:sz w:val="28"/>
          <w:szCs w:val="28"/>
        </w:rPr>
        <w:t>aprob</w:t>
      </w:r>
      <w:r w:rsidR="001C0501">
        <w:rPr>
          <w:color w:val="000000"/>
          <w:sz w:val="28"/>
          <w:szCs w:val="28"/>
        </w:rPr>
        <w:t>ă</w:t>
      </w:r>
      <w:r w:rsidRPr="002334B4">
        <w:rPr>
          <w:color w:val="000000"/>
          <w:sz w:val="28"/>
          <w:szCs w:val="28"/>
        </w:rPr>
        <w:t xml:space="preserve"> </w:t>
      </w:r>
      <w:r w:rsidRPr="002334B4">
        <w:rPr>
          <w:rFonts w:eastAsia="Calibri"/>
          <w:color w:val="000000"/>
          <w:sz w:val="28"/>
          <w:szCs w:val="28"/>
          <w:lang w:eastAsia="en-US"/>
        </w:rPr>
        <w:t>List</w:t>
      </w:r>
      <w:r w:rsidR="001C0501">
        <w:rPr>
          <w:rFonts w:eastAsia="Calibri"/>
          <w:color w:val="000000"/>
          <w:sz w:val="28"/>
          <w:szCs w:val="28"/>
          <w:lang w:eastAsia="en-US"/>
        </w:rPr>
        <w:t>a</w:t>
      </w:r>
      <w:r w:rsidRPr="002334B4">
        <w:rPr>
          <w:bCs/>
          <w:color w:val="000000"/>
          <w:sz w:val="28"/>
          <w:szCs w:val="28"/>
        </w:rPr>
        <w:t xml:space="preserve"> men</w:t>
      </w:r>
      <w:r w:rsidRPr="002334B4">
        <w:rPr>
          <w:rFonts w:ascii="Cambria Math" w:hAnsi="Cambria Math" w:cs="Cambria Math"/>
          <w:bCs/>
          <w:color w:val="000000"/>
          <w:sz w:val="28"/>
          <w:szCs w:val="28"/>
        </w:rPr>
        <w:t>ț</w:t>
      </w:r>
      <w:r w:rsidRPr="002334B4">
        <w:rPr>
          <w:bCs/>
          <w:color w:val="000000"/>
          <w:sz w:val="28"/>
          <w:szCs w:val="28"/>
        </w:rPr>
        <w:t xml:space="preserve">iunilor de sănătate permisive, care pot fi înscrise pe produsele alimentare, altele decât cele care se referă la reducerea riscului de îmbolnăvire </w:t>
      </w:r>
      <w:r w:rsidRPr="002334B4">
        <w:rPr>
          <w:rFonts w:ascii="Cambria Math" w:hAnsi="Cambria Math" w:cs="Cambria Math"/>
          <w:bCs/>
          <w:color w:val="000000"/>
          <w:sz w:val="28"/>
          <w:szCs w:val="28"/>
        </w:rPr>
        <w:t>ș</w:t>
      </w:r>
      <w:r w:rsidRPr="002334B4">
        <w:rPr>
          <w:bCs/>
          <w:color w:val="000000"/>
          <w:sz w:val="28"/>
          <w:szCs w:val="28"/>
        </w:rPr>
        <w:t xml:space="preserve">i la dezvoltarea </w:t>
      </w:r>
      <w:r w:rsidRPr="002334B4">
        <w:rPr>
          <w:rFonts w:ascii="Cambria Math" w:hAnsi="Cambria Math" w:cs="Cambria Math"/>
          <w:bCs/>
          <w:color w:val="000000"/>
          <w:sz w:val="28"/>
          <w:szCs w:val="28"/>
        </w:rPr>
        <w:t>ș</w:t>
      </w:r>
      <w:r w:rsidRPr="002334B4">
        <w:rPr>
          <w:bCs/>
          <w:color w:val="000000"/>
          <w:sz w:val="28"/>
          <w:szCs w:val="28"/>
        </w:rPr>
        <w:t>i sănătatea copiilor</w:t>
      </w:r>
      <w:r w:rsidR="00C66BF8" w:rsidRPr="002334B4">
        <w:rPr>
          <w:bCs/>
          <w:color w:val="000000"/>
          <w:sz w:val="28"/>
          <w:szCs w:val="28"/>
        </w:rPr>
        <w:t>,</w:t>
      </w:r>
      <w:r w:rsidR="00FC2225" w:rsidRPr="002334B4">
        <w:rPr>
          <w:bCs/>
          <w:color w:val="000000"/>
          <w:sz w:val="28"/>
          <w:szCs w:val="28"/>
        </w:rPr>
        <w:t xml:space="preserve"> în vederea asigurării stabilirii </w:t>
      </w:r>
      <w:r w:rsidR="002334B4" w:rsidRPr="002334B4">
        <w:rPr>
          <w:bCs/>
          <w:color w:val="000000"/>
          <w:sz w:val="28"/>
          <w:szCs w:val="28"/>
        </w:rPr>
        <w:t>condițiilor</w:t>
      </w:r>
      <w:r w:rsidR="00FC2225" w:rsidRPr="002334B4">
        <w:rPr>
          <w:bCs/>
          <w:color w:val="000000"/>
          <w:sz w:val="28"/>
          <w:szCs w:val="28"/>
        </w:rPr>
        <w:t xml:space="preserve"> </w:t>
      </w:r>
      <w:r w:rsidR="008E3B18" w:rsidRPr="002334B4">
        <w:rPr>
          <w:bCs/>
          <w:color w:val="000000"/>
          <w:sz w:val="28"/>
          <w:szCs w:val="28"/>
        </w:rPr>
        <w:t xml:space="preserve">egale </w:t>
      </w:r>
      <w:r w:rsidR="00FC2225" w:rsidRPr="002334B4">
        <w:rPr>
          <w:bCs/>
          <w:color w:val="000000"/>
          <w:sz w:val="28"/>
          <w:szCs w:val="28"/>
        </w:rPr>
        <w:t xml:space="preserve">de </w:t>
      </w:r>
      <w:r w:rsidR="002334B4" w:rsidRPr="002334B4">
        <w:rPr>
          <w:bCs/>
          <w:color w:val="000000"/>
          <w:sz w:val="28"/>
          <w:szCs w:val="28"/>
        </w:rPr>
        <w:t>funcționare</w:t>
      </w:r>
      <w:r w:rsidR="00FC2225" w:rsidRPr="002334B4">
        <w:rPr>
          <w:bCs/>
          <w:color w:val="000000"/>
          <w:sz w:val="28"/>
          <w:szCs w:val="28"/>
        </w:rPr>
        <w:t xml:space="preserve"> a </w:t>
      </w:r>
      <w:r w:rsidR="002334B4" w:rsidRPr="002334B4">
        <w:rPr>
          <w:bCs/>
          <w:color w:val="000000"/>
          <w:sz w:val="28"/>
          <w:szCs w:val="28"/>
        </w:rPr>
        <w:t>pieței</w:t>
      </w:r>
      <w:r w:rsidR="00FC2225" w:rsidRPr="002334B4">
        <w:rPr>
          <w:bCs/>
          <w:color w:val="000000"/>
          <w:sz w:val="28"/>
          <w:szCs w:val="28"/>
        </w:rPr>
        <w:t xml:space="preserve"> interne de produse alimentare </w:t>
      </w:r>
      <w:r w:rsidR="008E3B18" w:rsidRPr="002334B4">
        <w:rPr>
          <w:bCs/>
          <w:color w:val="000000"/>
          <w:sz w:val="28"/>
          <w:szCs w:val="28"/>
        </w:rPr>
        <w:t>cu cea comunitară</w:t>
      </w:r>
      <w:r w:rsidR="00C66BF8" w:rsidRPr="002334B4">
        <w:rPr>
          <w:bCs/>
          <w:color w:val="000000"/>
          <w:sz w:val="28"/>
          <w:szCs w:val="28"/>
        </w:rPr>
        <w:t>, precum</w:t>
      </w:r>
      <w:r w:rsidR="008E3B18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și</w:t>
      </w:r>
      <w:r w:rsidR="00FC2225" w:rsidRPr="002334B4">
        <w:rPr>
          <w:bCs/>
          <w:color w:val="000000"/>
          <w:sz w:val="28"/>
          <w:szCs w:val="28"/>
        </w:rPr>
        <w:t xml:space="preserve"> asigurarea </w:t>
      </w:r>
      <w:r w:rsidR="002334B4" w:rsidRPr="002334B4">
        <w:rPr>
          <w:bCs/>
          <w:color w:val="000000"/>
          <w:sz w:val="28"/>
          <w:szCs w:val="28"/>
        </w:rPr>
        <w:t>accesibilității</w:t>
      </w:r>
      <w:r w:rsidR="00FC2225" w:rsidRPr="002334B4">
        <w:rPr>
          <w:bCs/>
          <w:color w:val="000000"/>
          <w:sz w:val="28"/>
          <w:szCs w:val="28"/>
        </w:rPr>
        <w:t xml:space="preserve"> la informare </w:t>
      </w:r>
      <w:r w:rsidR="002334B4" w:rsidRPr="002334B4">
        <w:rPr>
          <w:bCs/>
          <w:color w:val="000000"/>
          <w:sz w:val="28"/>
          <w:szCs w:val="28"/>
        </w:rPr>
        <w:t>și</w:t>
      </w:r>
      <w:r w:rsidR="00FC2225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protecție</w:t>
      </w:r>
      <w:r w:rsidR="00FC2225" w:rsidRPr="002334B4">
        <w:rPr>
          <w:bCs/>
          <w:color w:val="000000"/>
          <w:sz w:val="28"/>
          <w:szCs w:val="28"/>
        </w:rPr>
        <w:t xml:space="preserve"> a </w:t>
      </w:r>
      <w:r w:rsidR="002334B4" w:rsidRPr="002334B4">
        <w:rPr>
          <w:bCs/>
          <w:color w:val="000000"/>
          <w:sz w:val="28"/>
          <w:szCs w:val="28"/>
        </w:rPr>
        <w:t>sănătății</w:t>
      </w:r>
      <w:r w:rsidR="00FC2225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populației</w:t>
      </w:r>
      <w:r w:rsidRPr="002334B4">
        <w:rPr>
          <w:bCs/>
          <w:color w:val="000000"/>
          <w:sz w:val="28"/>
          <w:szCs w:val="28"/>
        </w:rPr>
        <w:t>.</w:t>
      </w:r>
      <w:r w:rsidR="005637B1" w:rsidRPr="005637B1">
        <w:rPr>
          <w:bCs/>
          <w:color w:val="000000"/>
          <w:sz w:val="28"/>
          <w:szCs w:val="28"/>
        </w:rPr>
        <w:t xml:space="preserve"> </w:t>
      </w:r>
      <w:r w:rsidR="005637B1" w:rsidRPr="002334B4">
        <w:rPr>
          <w:bCs/>
          <w:color w:val="000000"/>
          <w:sz w:val="28"/>
          <w:szCs w:val="28"/>
        </w:rPr>
        <w:t>Astfel, va fi</w:t>
      </w:r>
      <w:r w:rsidR="005637B1" w:rsidRPr="005637B1">
        <w:rPr>
          <w:rFonts w:eastAsia="Calibri"/>
          <w:color w:val="000000"/>
          <w:sz w:val="28"/>
          <w:szCs w:val="28"/>
        </w:rPr>
        <w:t xml:space="preserve"> </w:t>
      </w:r>
      <w:r w:rsidR="005637B1">
        <w:rPr>
          <w:rFonts w:eastAsia="Calibri"/>
          <w:color w:val="000000"/>
          <w:sz w:val="28"/>
          <w:szCs w:val="28"/>
        </w:rPr>
        <w:t>posibil implementarea</w:t>
      </w:r>
      <w:r w:rsidR="005637B1" w:rsidRPr="005637B1">
        <w:rPr>
          <w:rFonts w:eastAsia="Calibri"/>
          <w:color w:val="000000"/>
          <w:sz w:val="28"/>
          <w:szCs w:val="28"/>
        </w:rPr>
        <w:t xml:space="preserve"> </w:t>
      </w:r>
      <w:r w:rsidR="008C1759">
        <w:rPr>
          <w:rFonts w:eastAsia="Calibri"/>
          <w:color w:val="000000"/>
          <w:sz w:val="28"/>
          <w:szCs w:val="28"/>
        </w:rPr>
        <w:t xml:space="preserve">integrată a </w:t>
      </w:r>
      <w:r w:rsidR="005637B1" w:rsidRPr="005637B1">
        <w:rPr>
          <w:rFonts w:eastAsia="Calibri"/>
          <w:color w:val="000000"/>
          <w:sz w:val="28"/>
          <w:szCs w:val="28"/>
        </w:rPr>
        <w:t xml:space="preserve">Regulamentului sanitar </w:t>
      </w:r>
      <w:r w:rsidR="005637B1" w:rsidRPr="005637B1">
        <w:rPr>
          <w:bCs/>
          <w:color w:val="000000"/>
          <w:sz w:val="28"/>
          <w:szCs w:val="28"/>
        </w:rPr>
        <w:t xml:space="preserve">privind menţiunile nutriţionale şi de sănătate înscrise pe produsele alimentare, aprobat prin </w:t>
      </w:r>
      <w:proofErr w:type="spellStart"/>
      <w:r w:rsidR="005637B1" w:rsidRPr="005637B1">
        <w:rPr>
          <w:bCs/>
          <w:color w:val="000000"/>
          <w:sz w:val="28"/>
          <w:szCs w:val="28"/>
        </w:rPr>
        <w:t>Hotărîrea</w:t>
      </w:r>
      <w:proofErr w:type="spellEnd"/>
      <w:r w:rsidR="005637B1" w:rsidRPr="005637B1">
        <w:rPr>
          <w:bCs/>
          <w:color w:val="000000"/>
          <w:sz w:val="28"/>
          <w:szCs w:val="28"/>
        </w:rPr>
        <w:t xml:space="preserve"> Guvernului </w:t>
      </w:r>
      <w:r w:rsidR="005637B1" w:rsidRPr="005637B1">
        <w:rPr>
          <w:rFonts w:eastAsia="Calibri"/>
          <w:color w:val="000000"/>
          <w:sz w:val="28"/>
          <w:szCs w:val="28"/>
        </w:rPr>
        <w:t>nr. 196 din 23 martie 2011</w:t>
      </w:r>
      <w:r w:rsidR="005637B1">
        <w:rPr>
          <w:rFonts w:eastAsia="Calibri"/>
          <w:color w:val="000000"/>
          <w:sz w:val="28"/>
          <w:szCs w:val="28"/>
        </w:rPr>
        <w:t>, care transpune Regulamentul (CE) nr. 1924/2006</w:t>
      </w:r>
      <w:r w:rsidR="005637B1">
        <w:rPr>
          <w:rFonts w:eastAsia="Calibri"/>
          <w:color w:val="000000"/>
          <w:sz w:val="28"/>
          <w:szCs w:val="28"/>
          <w:lang w:eastAsia="en-US"/>
        </w:rPr>
        <w:t>.</w:t>
      </w:r>
    </w:p>
    <w:p w:rsidR="00D94FDD" w:rsidRPr="002334B4" w:rsidRDefault="00D94FDD" w:rsidP="00D94FDD">
      <w:pPr>
        <w:ind w:firstLine="720"/>
        <w:jc w:val="both"/>
        <w:rPr>
          <w:sz w:val="28"/>
          <w:szCs w:val="28"/>
          <w:lang w:eastAsia="en-US"/>
        </w:rPr>
      </w:pPr>
      <w:r w:rsidRPr="002334B4">
        <w:rPr>
          <w:sz w:val="28"/>
          <w:szCs w:val="28"/>
        </w:rPr>
        <w:t xml:space="preserve">Proiectul hotărârii Guvernului este elaborat în scopul realizării </w:t>
      </w:r>
      <w:r w:rsidRPr="002334B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Planului național pentru implementarea </w:t>
      </w:r>
      <w:r w:rsidRPr="002334B4">
        <w:rPr>
          <w:rFonts w:eastAsia="Calibri"/>
          <w:sz w:val="28"/>
          <w:szCs w:val="28"/>
          <w:lang w:eastAsia="en-US"/>
        </w:rPr>
        <w:t>Acordului de asociere Uniunea Europeană – Republica Moldova</w:t>
      </w:r>
      <w:r w:rsidRPr="002334B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in perioada 2017-2019, aprobat prin Hotărârea Guvernului nr.1472 din 30.12.2016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2334B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(pag. 235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– transpunerea </w:t>
      </w:r>
      <w:r w:rsidR="005637B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Regulamentului UE 432/2012 și 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pag. 236- transpunerea Regulamentului (UE) nr. 851/2013 și a Regulamentului (UE) nr. 40/2014</w:t>
      </w:r>
      <w:r w:rsidR="005637B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 care urmau a fi promovate prin proiecte separate</w:t>
      </w:r>
      <w:r w:rsidRPr="002334B4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</w:t>
      </w:r>
      <w:r w:rsidRPr="002334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447C68">
        <w:rPr>
          <w:rFonts w:eastAsia="Calibri"/>
          <w:sz w:val="28"/>
          <w:szCs w:val="28"/>
          <w:lang w:eastAsia="en-US"/>
        </w:rPr>
        <w:t>Ținând</w:t>
      </w:r>
      <w:r>
        <w:rPr>
          <w:rFonts w:eastAsia="Calibri"/>
          <w:sz w:val="28"/>
          <w:szCs w:val="28"/>
          <w:lang w:eastAsia="en-US"/>
        </w:rPr>
        <w:t xml:space="preserve"> cont</w:t>
      </w:r>
      <w:r w:rsidR="00447C68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că ultimele Regulamente completează Regulamentul (UE) nr. 432/2012 de bază</w:t>
      </w:r>
      <w:r w:rsidR="00447C68">
        <w:rPr>
          <w:rFonts w:eastAsia="Calibri"/>
          <w:sz w:val="28"/>
          <w:szCs w:val="28"/>
          <w:lang w:eastAsia="en-US"/>
        </w:rPr>
        <w:t xml:space="preserve"> și de faptul, că tehnica legislativă de transpunere a actelor normative UE prevede preluarea actului de bază cu modificările și completările ulterioare până la momentul preluării acestuia</w:t>
      </w:r>
      <w:r w:rsidR="005637B1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se propune promovarea </w:t>
      </w:r>
      <w:r w:rsidR="005637B1">
        <w:rPr>
          <w:rFonts w:eastAsia="Calibri"/>
          <w:sz w:val="28"/>
          <w:szCs w:val="28"/>
          <w:lang w:eastAsia="en-US"/>
        </w:rPr>
        <w:t>integra</w:t>
      </w:r>
      <w:r w:rsidR="00447C68">
        <w:rPr>
          <w:rFonts w:eastAsia="Calibri"/>
          <w:sz w:val="28"/>
          <w:szCs w:val="28"/>
          <w:lang w:eastAsia="en-US"/>
        </w:rPr>
        <w:t>l</w:t>
      </w:r>
      <w:r w:rsidR="005637B1">
        <w:rPr>
          <w:rFonts w:eastAsia="Calibri"/>
          <w:sz w:val="28"/>
          <w:szCs w:val="28"/>
          <w:lang w:eastAsia="en-US"/>
        </w:rPr>
        <w:t>ă a Listei mențiunilor de sănătate</w:t>
      </w:r>
      <w:r w:rsidR="00447C68">
        <w:rPr>
          <w:rFonts w:eastAsia="Calibri"/>
          <w:sz w:val="28"/>
          <w:szCs w:val="28"/>
          <w:lang w:eastAsia="en-US"/>
        </w:rPr>
        <w:t>, inclusiv cu completările ulterioare,</w:t>
      </w:r>
      <w:r w:rsidR="005637B1">
        <w:rPr>
          <w:rFonts w:eastAsia="Calibri"/>
          <w:sz w:val="28"/>
          <w:szCs w:val="28"/>
          <w:lang w:eastAsia="en-US"/>
        </w:rPr>
        <w:t xml:space="preserve"> incluse în proiectul în cauză. </w:t>
      </w:r>
    </w:p>
    <w:p w:rsidR="0081374A" w:rsidRPr="008C1759" w:rsidRDefault="0081374A" w:rsidP="004719FE">
      <w:pPr>
        <w:shd w:val="clear" w:color="auto" w:fill="FFFFFF"/>
        <w:ind w:firstLine="709"/>
        <w:jc w:val="both"/>
        <w:rPr>
          <w:b/>
          <w:bCs/>
          <w:color w:val="000000"/>
          <w:sz w:val="16"/>
          <w:szCs w:val="16"/>
        </w:rPr>
      </w:pPr>
    </w:p>
    <w:p w:rsidR="00B31A09" w:rsidRPr="002334B4" w:rsidRDefault="00B31A09" w:rsidP="004719FE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2334B4">
        <w:rPr>
          <w:b/>
          <w:bCs/>
          <w:color w:val="000000"/>
          <w:sz w:val="28"/>
          <w:szCs w:val="28"/>
        </w:rPr>
        <w:t xml:space="preserve">Gradul de compatibilitate al proiectului de act normativ cu reglementările </w:t>
      </w:r>
      <w:r w:rsidR="002334B4" w:rsidRPr="002334B4">
        <w:rPr>
          <w:b/>
          <w:bCs/>
          <w:color w:val="000000"/>
          <w:sz w:val="28"/>
          <w:szCs w:val="28"/>
        </w:rPr>
        <w:t>legislației</w:t>
      </w:r>
      <w:r w:rsidRPr="002334B4">
        <w:rPr>
          <w:b/>
          <w:bCs/>
          <w:color w:val="000000"/>
          <w:sz w:val="28"/>
          <w:szCs w:val="28"/>
        </w:rPr>
        <w:t xml:space="preserve"> comunitare</w:t>
      </w:r>
    </w:p>
    <w:p w:rsidR="0081374A" w:rsidRPr="002334B4" w:rsidRDefault="00B31A09" w:rsidP="000B3441">
      <w:pPr>
        <w:shd w:val="clear" w:color="auto" w:fill="FFFFFF"/>
        <w:ind w:firstLine="709"/>
        <w:jc w:val="both"/>
        <w:rPr>
          <w:sz w:val="28"/>
          <w:szCs w:val="28"/>
        </w:rPr>
      </w:pPr>
      <w:r w:rsidRPr="002334B4">
        <w:rPr>
          <w:bCs/>
          <w:color w:val="000000"/>
          <w:sz w:val="28"/>
          <w:szCs w:val="28"/>
        </w:rPr>
        <w:t xml:space="preserve">Proiectul de act normativ este elaborat în contextul armonizării </w:t>
      </w:r>
      <w:r w:rsidR="002334B4" w:rsidRPr="002334B4">
        <w:rPr>
          <w:bCs/>
          <w:color w:val="000000"/>
          <w:sz w:val="28"/>
          <w:szCs w:val="28"/>
        </w:rPr>
        <w:t>legislației</w:t>
      </w:r>
      <w:r w:rsidRPr="002334B4">
        <w:rPr>
          <w:bCs/>
          <w:color w:val="000000"/>
          <w:sz w:val="28"/>
          <w:szCs w:val="28"/>
        </w:rPr>
        <w:t xml:space="preserve"> </w:t>
      </w:r>
      <w:r w:rsidRPr="002334B4">
        <w:rPr>
          <w:sz w:val="28"/>
          <w:szCs w:val="28"/>
        </w:rPr>
        <w:t>na</w:t>
      </w:r>
      <w:r w:rsidRPr="002334B4">
        <w:rPr>
          <w:rFonts w:ascii="Cambria Math" w:hAnsi="Cambria Math" w:cs="Cambria Math"/>
          <w:sz w:val="28"/>
          <w:szCs w:val="28"/>
        </w:rPr>
        <w:t>ț</w:t>
      </w:r>
      <w:r w:rsidRPr="002334B4">
        <w:rPr>
          <w:sz w:val="28"/>
          <w:szCs w:val="28"/>
        </w:rPr>
        <w:t>ional</w:t>
      </w:r>
      <w:r w:rsidR="004312A9" w:rsidRPr="002334B4">
        <w:rPr>
          <w:sz w:val="28"/>
          <w:szCs w:val="28"/>
        </w:rPr>
        <w:t>e</w:t>
      </w:r>
      <w:r w:rsidRPr="002334B4">
        <w:rPr>
          <w:sz w:val="28"/>
          <w:szCs w:val="28"/>
        </w:rPr>
        <w:t xml:space="preserve"> la </w:t>
      </w:r>
      <w:r w:rsidR="002334B4" w:rsidRPr="002334B4">
        <w:rPr>
          <w:bCs/>
          <w:sz w:val="28"/>
          <w:szCs w:val="28"/>
        </w:rPr>
        <w:t>legislația</w:t>
      </w:r>
      <w:r w:rsidRPr="002334B4">
        <w:rPr>
          <w:sz w:val="28"/>
          <w:szCs w:val="28"/>
        </w:rPr>
        <w:t xml:space="preserve"> comunitar</w:t>
      </w:r>
      <w:r w:rsidR="004312A9" w:rsidRPr="002334B4">
        <w:rPr>
          <w:sz w:val="28"/>
          <w:szCs w:val="28"/>
        </w:rPr>
        <w:t>ă</w:t>
      </w:r>
      <w:r w:rsidR="00FC2225" w:rsidRPr="002334B4">
        <w:rPr>
          <w:sz w:val="28"/>
          <w:szCs w:val="28"/>
        </w:rPr>
        <w:t xml:space="preserve"> </w:t>
      </w:r>
      <w:r w:rsidR="0081374A" w:rsidRPr="002334B4">
        <w:rPr>
          <w:sz w:val="28"/>
          <w:szCs w:val="28"/>
        </w:rPr>
        <w:t xml:space="preserve">cu referire la </w:t>
      </w:r>
      <w:r w:rsidR="002334B4" w:rsidRPr="002334B4">
        <w:rPr>
          <w:sz w:val="28"/>
          <w:szCs w:val="28"/>
        </w:rPr>
        <w:t>siguranța</w:t>
      </w:r>
      <w:r w:rsidR="0081374A" w:rsidRPr="002334B4">
        <w:rPr>
          <w:sz w:val="28"/>
          <w:szCs w:val="28"/>
        </w:rPr>
        <w:t xml:space="preserve"> alimentară</w:t>
      </w:r>
      <w:r w:rsidRPr="002334B4">
        <w:rPr>
          <w:sz w:val="28"/>
          <w:szCs w:val="28"/>
        </w:rPr>
        <w:t xml:space="preserve">. </w:t>
      </w:r>
    </w:p>
    <w:p w:rsidR="00B31A09" w:rsidRPr="002334B4" w:rsidRDefault="00FC2225" w:rsidP="000B3441">
      <w:pPr>
        <w:shd w:val="clear" w:color="auto" w:fill="FFFFFF"/>
        <w:ind w:firstLine="709"/>
        <w:jc w:val="both"/>
        <w:textAlignment w:val="baseline"/>
        <w:rPr>
          <w:bCs/>
          <w:sz w:val="28"/>
          <w:szCs w:val="28"/>
        </w:rPr>
      </w:pPr>
      <w:r w:rsidRPr="002334B4">
        <w:rPr>
          <w:sz w:val="28"/>
          <w:szCs w:val="28"/>
        </w:rPr>
        <w:t>Astfel, proiectul oferă cadrul normativ necesar</w:t>
      </w:r>
      <w:r w:rsidR="0081374A" w:rsidRPr="002334B4">
        <w:rPr>
          <w:sz w:val="28"/>
          <w:szCs w:val="28"/>
        </w:rPr>
        <w:t xml:space="preserve"> </w:t>
      </w:r>
      <w:r w:rsidR="005637B1">
        <w:rPr>
          <w:sz w:val="28"/>
          <w:szCs w:val="28"/>
        </w:rPr>
        <w:t>pentru transpunerea prevederilor</w:t>
      </w:r>
      <w:r w:rsidRPr="002334B4">
        <w:rPr>
          <w:sz w:val="28"/>
          <w:szCs w:val="28"/>
        </w:rPr>
        <w:t xml:space="preserve"> </w:t>
      </w:r>
      <w:r w:rsidR="0081374A" w:rsidRPr="002334B4">
        <w:rPr>
          <w:sz w:val="28"/>
          <w:szCs w:val="28"/>
        </w:rPr>
        <w:t xml:space="preserve">Regulamentului (UE) nr. 432/2012 al Comisiei din </w:t>
      </w:r>
      <w:r w:rsidR="0081374A" w:rsidRPr="002334B4">
        <w:rPr>
          <w:bCs/>
          <w:sz w:val="28"/>
          <w:szCs w:val="28"/>
          <w:bdr w:val="none" w:sz="0" w:space="0" w:color="auto" w:frame="1"/>
          <w:shd w:val="clear" w:color="auto" w:fill="FFFFFF"/>
        </w:rPr>
        <w:t>16 mai 2012 de stabilire a unei liste de men</w:t>
      </w:r>
      <w:r w:rsidR="0081374A" w:rsidRPr="002334B4">
        <w:rPr>
          <w:rFonts w:ascii="Cambria Math" w:hAnsi="Cambria Math" w:cs="Cambria Math"/>
          <w:bCs/>
          <w:sz w:val="28"/>
          <w:szCs w:val="28"/>
          <w:bdr w:val="none" w:sz="0" w:space="0" w:color="auto" w:frame="1"/>
          <w:shd w:val="clear" w:color="auto" w:fill="FFFFFF"/>
        </w:rPr>
        <w:t>ț</w:t>
      </w:r>
      <w:r w:rsidR="0081374A" w:rsidRPr="002334B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iuni de sănătate permise, înscrise pe produsele alimentare, altele decât cele care se referă la reducerea riscului de îmbolnăvire </w:t>
      </w:r>
      <w:r w:rsidR="0081374A" w:rsidRPr="002334B4">
        <w:rPr>
          <w:rFonts w:ascii="Cambria Math" w:hAnsi="Cambria Math" w:cs="Cambria Math"/>
          <w:bCs/>
          <w:sz w:val="28"/>
          <w:szCs w:val="28"/>
          <w:bdr w:val="none" w:sz="0" w:space="0" w:color="auto" w:frame="1"/>
          <w:shd w:val="clear" w:color="auto" w:fill="FFFFFF"/>
        </w:rPr>
        <w:t>ș</w:t>
      </w:r>
      <w:r w:rsidR="0081374A" w:rsidRPr="002334B4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i la dezvoltarea </w:t>
      </w:r>
      <w:r w:rsidR="0081374A" w:rsidRPr="002334B4">
        <w:rPr>
          <w:rFonts w:ascii="Cambria Math" w:hAnsi="Cambria Math" w:cs="Cambria Math"/>
          <w:bCs/>
          <w:sz w:val="28"/>
          <w:szCs w:val="28"/>
          <w:bdr w:val="none" w:sz="0" w:space="0" w:color="auto" w:frame="1"/>
          <w:shd w:val="clear" w:color="auto" w:fill="FFFFFF"/>
        </w:rPr>
        <w:t>ș</w:t>
      </w:r>
      <w:r w:rsidR="0081374A" w:rsidRPr="002334B4">
        <w:rPr>
          <w:bCs/>
          <w:sz w:val="28"/>
          <w:szCs w:val="28"/>
          <w:bdr w:val="none" w:sz="0" w:space="0" w:color="auto" w:frame="1"/>
          <w:shd w:val="clear" w:color="auto" w:fill="FFFFFF"/>
        </w:rPr>
        <w:t>i sănătatea copiilor</w:t>
      </w:r>
      <w:r w:rsidR="0081374A" w:rsidRPr="002334B4">
        <w:rPr>
          <w:sz w:val="28"/>
          <w:szCs w:val="28"/>
        </w:rPr>
        <w:t xml:space="preserve"> (</w:t>
      </w:r>
      <w:r w:rsidR="0081374A" w:rsidRPr="002334B4">
        <w:rPr>
          <w:bCs/>
          <w:sz w:val="28"/>
          <w:szCs w:val="28"/>
        </w:rPr>
        <w:t xml:space="preserve">Monitorul Oficial al Uniunii Europene (J.O. </w:t>
      </w:r>
      <w:r w:rsidR="009266EC" w:rsidRPr="002334B4">
        <w:rPr>
          <w:sz w:val="28"/>
          <w:szCs w:val="28"/>
        </w:rPr>
        <w:t>L 136, 25.5.2012, p.1)</w:t>
      </w:r>
      <w:r w:rsidR="00D94FDD">
        <w:rPr>
          <w:sz w:val="28"/>
          <w:szCs w:val="28"/>
        </w:rPr>
        <w:t xml:space="preserve"> </w:t>
      </w:r>
      <w:r w:rsidR="00D94FDD" w:rsidRPr="00D94FDD">
        <w:rPr>
          <w:color w:val="000000"/>
          <w:sz w:val="28"/>
          <w:szCs w:val="28"/>
        </w:rPr>
        <w:t xml:space="preserve">cu modificările și completările ulterioare: </w:t>
      </w:r>
      <w:hyperlink r:id="rId8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)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nr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. </w:t>
      </w:r>
      <w:proofErr w:type="gram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536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/2013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11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iunie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2013,</w:t>
      </w:r>
      <w:r w:rsidR="00D94FDD" w:rsidRPr="00D94FDD"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  <w:hyperlink r:id="rId9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)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nr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851/2013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3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septembrie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2013,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hyperlink r:id="rId10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)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nr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</w:t>
      </w:r>
      <w:proofErr w:type="gram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1018/2013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23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lastRenderedPageBreak/>
        <w:t>octombrie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2013,</w:t>
      </w:r>
      <w:r w:rsidR="00D94FDD" w:rsidRPr="00D94FDD"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  <w:hyperlink r:id="rId11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)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nr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.</w:t>
      </w:r>
      <w:proofErr w:type="gram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40/2014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17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ianuarie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2014, </w:t>
      </w:r>
      <w:hyperlink r:id="rId12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)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2015/7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6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ianuarie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2015, </w:t>
      </w:r>
      <w:hyperlink r:id="rId13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)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2015/539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31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martie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2015, </w:t>
      </w:r>
      <w:hyperlink r:id="rId14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) 2015/2314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din 7 </w:t>
      </w:r>
      <w:proofErr w:type="spellStart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decembrie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2015,</w:t>
      </w:r>
      <w:r w:rsidR="00D94FDD" w:rsidRPr="00D94FDD">
        <w:rPr>
          <w:rFonts w:ascii="Calibri" w:eastAsia="Calibri" w:hAnsi="Calibri"/>
          <w:sz w:val="28"/>
          <w:szCs w:val="28"/>
          <w:lang w:val="en-US" w:eastAsia="en-US"/>
        </w:rPr>
        <w:t xml:space="preserve"> </w:t>
      </w:r>
      <w:hyperlink r:id="rId15" w:tooltip="32016R0854" w:history="1">
        <w:hyperlink r:id="rId16" w:tooltip="32013R0536" w:history="1">
          <w:r w:rsidR="00D94FDD" w:rsidRPr="00D94FDD">
            <w:rPr>
              <w:rFonts w:ascii="inherit" w:eastAsia="Arial Unicode MS" w:hAnsi="inherit" w:cs="Arial Unicode MS"/>
              <w:sz w:val="28"/>
              <w:szCs w:val="28"/>
              <w:bdr w:val="none" w:sz="0" w:space="0" w:color="auto" w:frame="1"/>
              <w:lang w:val="en-US"/>
            </w:rPr>
            <w:t>R</w:t>
          </w:r>
        </w:hyperlink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egulamentul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de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punere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în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aplicare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(</w:t>
        </w:r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UE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) 2016/854 al </w:t>
        </w:r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C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omisiei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din 30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mai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2016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, </w:t>
      </w:r>
      <w:hyperlink r:id="rId17" w:tooltip="32013R0536" w:history="1"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R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egulamentul</w:t>
      </w:r>
      <w:proofErr w:type="spellEnd"/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 (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UE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)</w:t>
      </w:r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2016/1413 al </w:t>
      </w:r>
      <w:proofErr w:type="spellStart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>C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>omisiei</w:t>
      </w:r>
      <w:proofErr w:type="spellEnd"/>
      <w:r w:rsidR="00D94FDD" w:rsidRPr="00D94FDD">
        <w:rPr>
          <w:rFonts w:ascii="inherit" w:eastAsia="Arial Unicode MS" w:hAnsi="inherit" w:cs="Arial Unicode MS"/>
          <w:sz w:val="28"/>
          <w:szCs w:val="28"/>
          <w:bdr w:val="none" w:sz="0" w:space="0" w:color="auto" w:frame="1"/>
          <w:lang w:val="en-US"/>
        </w:rPr>
        <w:t xml:space="preserve"> </w:t>
      </w:r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din 24 august 2016, </w:t>
      </w:r>
      <w:hyperlink r:id="rId18" w:tooltip="32017R0672" w:history="1">
        <w:r w:rsidR="00D94FDD" w:rsidRPr="00D94FDD">
          <w:rPr>
            <w:rFonts w:ascii="Calibri" w:eastAsia="Calibri" w:hAnsi="Calibri"/>
            <w:sz w:val="28"/>
            <w:szCs w:val="28"/>
            <w:lang w:val="en-US" w:eastAsia="en-US"/>
          </w:rPr>
          <w:t xml:space="preserve"> </w:t>
        </w:r>
        <w:hyperlink r:id="rId19" w:tooltip="32013R0536" w:history="1">
          <w:r w:rsidR="00D94FDD" w:rsidRPr="00D94FDD">
            <w:rPr>
              <w:rFonts w:ascii="inherit" w:eastAsia="Arial Unicode MS" w:hAnsi="inherit" w:cs="Arial Unicode MS"/>
              <w:sz w:val="28"/>
              <w:szCs w:val="28"/>
              <w:bdr w:val="none" w:sz="0" w:space="0" w:color="auto" w:frame="1"/>
              <w:lang w:val="en-US"/>
            </w:rPr>
            <w:t>R</w:t>
          </w:r>
        </w:hyperlink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egulamentul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de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punere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în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aplicare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(</w:t>
        </w:r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UE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) 2017/672 al </w:t>
        </w:r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C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omisiei</w:t>
        </w:r>
        <w:proofErr w:type="spellEnd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 xml:space="preserve"> 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din 7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aprilie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2017</w:t>
        </w:r>
      </w:hyperlink>
      <w:r w:rsidR="00D94FDD" w:rsidRPr="00D94FDD">
        <w:rPr>
          <w:rFonts w:ascii="inherit" w:eastAsia="Arial Unicode MS" w:hAnsi="inherit" w:cs="Arial Unicode MS" w:hint="eastAsia"/>
          <w:sz w:val="28"/>
          <w:szCs w:val="28"/>
          <w:bdr w:val="none" w:sz="0" w:space="0" w:color="auto" w:frame="1"/>
          <w:lang w:val="en-US"/>
        </w:rPr>
        <w:t xml:space="preserve">, </w:t>
      </w:r>
      <w:hyperlink r:id="rId20" w:tooltip="32017R0676" w:history="1">
        <w:hyperlink r:id="rId21" w:tooltip="32013R0536" w:history="1">
          <w:r w:rsidR="00D94FDD" w:rsidRPr="00D94FDD">
            <w:rPr>
              <w:rFonts w:ascii="inherit" w:eastAsia="Arial Unicode MS" w:hAnsi="inherit" w:cs="Arial Unicode MS"/>
              <w:sz w:val="28"/>
              <w:szCs w:val="28"/>
              <w:bdr w:val="none" w:sz="0" w:space="0" w:color="auto" w:frame="1"/>
              <w:lang w:val="en-US"/>
            </w:rPr>
            <w:t>R</w:t>
          </w:r>
        </w:hyperlink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egulamentul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de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punere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în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aplicare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(</w:t>
        </w:r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UE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) 2017/676 al </w:t>
        </w:r>
        <w:proofErr w:type="spellStart"/>
        <w:r w:rsidR="00D94FDD" w:rsidRPr="00D94FDD">
          <w:rPr>
            <w:rFonts w:ascii="inherit" w:eastAsia="Arial Unicode MS" w:hAnsi="inherit" w:cs="Arial Unicode MS"/>
            <w:sz w:val="28"/>
            <w:szCs w:val="28"/>
            <w:bdr w:val="none" w:sz="0" w:space="0" w:color="auto" w:frame="1"/>
            <w:lang w:val="en-US"/>
          </w:rPr>
          <w:t>C</w:t>
        </w:r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omisiei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din 10 </w:t>
        </w:r>
        <w:proofErr w:type="spellStart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>aprilie</w:t>
        </w:r>
        <w:proofErr w:type="spellEnd"/>
        <w:r w:rsidR="00D94FDD" w:rsidRPr="00D94FDD">
          <w:rPr>
            <w:rFonts w:ascii="inherit" w:eastAsia="Arial Unicode MS" w:hAnsi="inherit" w:cs="Arial Unicode MS" w:hint="eastAsia"/>
            <w:sz w:val="28"/>
            <w:szCs w:val="28"/>
            <w:bdr w:val="none" w:sz="0" w:space="0" w:color="auto" w:frame="1"/>
            <w:lang w:val="en-US"/>
          </w:rPr>
          <w:t xml:space="preserve"> 2017</w:t>
        </w:r>
      </w:hyperlink>
      <w:r w:rsidR="009266EC" w:rsidRPr="002334B4">
        <w:rPr>
          <w:sz w:val="28"/>
          <w:szCs w:val="28"/>
        </w:rPr>
        <w:t>.</w:t>
      </w:r>
    </w:p>
    <w:p w:rsidR="005637B1" w:rsidRDefault="005637B1" w:rsidP="005637B1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334B4">
        <w:rPr>
          <w:bCs/>
          <w:color w:val="000000"/>
          <w:sz w:val="28"/>
          <w:szCs w:val="28"/>
        </w:rPr>
        <w:t xml:space="preserve">Armonizarea legislației va soluționa problema lichidării diferenței în condițiile stabilite fată de mențiunile plasate pe produsele alimentare, care pot crea bariere în calea circulației libere a produselor alimentare și crea condiții de concurență neloială. </w:t>
      </w:r>
    </w:p>
    <w:p w:rsidR="0081374A" w:rsidRPr="008C1759" w:rsidRDefault="0081374A" w:rsidP="0081374A">
      <w:pPr>
        <w:ind w:firstLine="708"/>
        <w:jc w:val="both"/>
        <w:rPr>
          <w:b/>
          <w:sz w:val="16"/>
          <w:szCs w:val="16"/>
        </w:rPr>
      </w:pPr>
    </w:p>
    <w:p w:rsidR="0081374A" w:rsidRPr="002334B4" w:rsidRDefault="0081374A" w:rsidP="0081374A">
      <w:pPr>
        <w:ind w:firstLine="708"/>
        <w:jc w:val="both"/>
        <w:rPr>
          <w:b/>
          <w:sz w:val="28"/>
          <w:szCs w:val="28"/>
        </w:rPr>
      </w:pPr>
      <w:r w:rsidRPr="002334B4">
        <w:rPr>
          <w:b/>
          <w:sz w:val="28"/>
          <w:szCs w:val="28"/>
        </w:rPr>
        <w:t>Principalele prevederi ale proiectului, locul în sistemul de acte normative:</w:t>
      </w:r>
    </w:p>
    <w:p w:rsidR="008E3B18" w:rsidRPr="002334B4" w:rsidRDefault="0081374A" w:rsidP="00813A3A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334B4">
        <w:rPr>
          <w:color w:val="000000"/>
          <w:sz w:val="28"/>
          <w:szCs w:val="28"/>
        </w:rPr>
        <w:t>Prezentul proiect are drept s</w:t>
      </w:r>
      <w:r w:rsidR="00B31A09" w:rsidRPr="002334B4">
        <w:rPr>
          <w:color w:val="000000"/>
          <w:sz w:val="28"/>
          <w:szCs w:val="28"/>
        </w:rPr>
        <w:t xml:space="preserve">cop </w:t>
      </w:r>
      <w:r w:rsidR="008E3B18" w:rsidRPr="002334B4">
        <w:rPr>
          <w:color w:val="000000"/>
          <w:sz w:val="28"/>
          <w:szCs w:val="28"/>
        </w:rPr>
        <w:t>sporirea gr</w:t>
      </w:r>
      <w:r w:rsidR="002334B4" w:rsidRPr="002334B4">
        <w:rPr>
          <w:color w:val="000000"/>
          <w:sz w:val="28"/>
          <w:szCs w:val="28"/>
        </w:rPr>
        <w:t>a</w:t>
      </w:r>
      <w:r w:rsidR="008E3B18" w:rsidRPr="002334B4">
        <w:rPr>
          <w:color w:val="000000"/>
          <w:sz w:val="28"/>
          <w:szCs w:val="28"/>
        </w:rPr>
        <w:t xml:space="preserve">dului de </w:t>
      </w:r>
      <w:r w:rsidR="008E3B18" w:rsidRPr="002334B4">
        <w:rPr>
          <w:bCs/>
          <w:color w:val="000000"/>
          <w:sz w:val="28"/>
          <w:szCs w:val="28"/>
        </w:rPr>
        <w:t xml:space="preserve">acces la informare </w:t>
      </w:r>
      <w:r w:rsidR="002334B4" w:rsidRPr="002334B4">
        <w:rPr>
          <w:bCs/>
          <w:color w:val="000000"/>
          <w:sz w:val="28"/>
          <w:szCs w:val="28"/>
        </w:rPr>
        <w:t>și</w:t>
      </w:r>
      <w:r w:rsidR="008E3B18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protecție</w:t>
      </w:r>
      <w:r w:rsidR="008E3B18" w:rsidRPr="002334B4">
        <w:rPr>
          <w:bCs/>
          <w:color w:val="000000"/>
          <w:sz w:val="28"/>
          <w:szCs w:val="28"/>
        </w:rPr>
        <w:t xml:space="preserve"> a </w:t>
      </w:r>
      <w:r w:rsidR="002334B4" w:rsidRPr="002334B4">
        <w:rPr>
          <w:bCs/>
          <w:color w:val="000000"/>
          <w:sz w:val="28"/>
          <w:szCs w:val="28"/>
        </w:rPr>
        <w:t>sănătății</w:t>
      </w:r>
      <w:r w:rsidR="008E3B18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populației</w:t>
      </w:r>
      <w:r w:rsidR="008E3B18" w:rsidRPr="002334B4">
        <w:rPr>
          <w:bCs/>
          <w:color w:val="000000"/>
          <w:sz w:val="28"/>
          <w:szCs w:val="28"/>
        </w:rPr>
        <w:t xml:space="preserve"> prin stabilirea men</w:t>
      </w:r>
      <w:r w:rsidR="008E3B18" w:rsidRPr="002334B4">
        <w:rPr>
          <w:rFonts w:ascii="Cambria Math" w:hAnsi="Cambria Math" w:cs="Cambria Math"/>
          <w:bCs/>
          <w:color w:val="000000"/>
          <w:sz w:val="28"/>
          <w:szCs w:val="28"/>
        </w:rPr>
        <w:t>ț</w:t>
      </w:r>
      <w:r w:rsidR="008E3B18" w:rsidRPr="002334B4">
        <w:rPr>
          <w:bCs/>
          <w:color w:val="000000"/>
          <w:sz w:val="28"/>
          <w:szCs w:val="28"/>
        </w:rPr>
        <w:t>iuni</w:t>
      </w:r>
      <w:r w:rsidR="00813A3A" w:rsidRPr="002334B4">
        <w:rPr>
          <w:bCs/>
          <w:color w:val="000000"/>
          <w:sz w:val="28"/>
          <w:szCs w:val="28"/>
        </w:rPr>
        <w:t>lor</w:t>
      </w:r>
      <w:r w:rsidR="008E3B18" w:rsidRPr="002334B4">
        <w:rPr>
          <w:bCs/>
          <w:color w:val="000000"/>
          <w:sz w:val="28"/>
          <w:szCs w:val="28"/>
        </w:rPr>
        <w:t xml:space="preserve"> de sănătate permisive pentru </w:t>
      </w:r>
      <w:r w:rsidR="00447C68">
        <w:rPr>
          <w:bCs/>
          <w:color w:val="000000"/>
          <w:sz w:val="28"/>
          <w:szCs w:val="28"/>
        </w:rPr>
        <w:t xml:space="preserve">a fi </w:t>
      </w:r>
      <w:r w:rsidR="008E3B18" w:rsidRPr="002334B4">
        <w:rPr>
          <w:bCs/>
          <w:color w:val="000000"/>
          <w:sz w:val="28"/>
          <w:szCs w:val="28"/>
        </w:rPr>
        <w:t xml:space="preserve">înscrise pe produsele alimentare, precum </w:t>
      </w:r>
      <w:r w:rsidR="002334B4" w:rsidRPr="002334B4">
        <w:rPr>
          <w:bCs/>
          <w:color w:val="000000"/>
          <w:sz w:val="28"/>
          <w:szCs w:val="28"/>
        </w:rPr>
        <w:t>și</w:t>
      </w:r>
      <w:r w:rsidR="008E3B18" w:rsidRPr="002334B4">
        <w:rPr>
          <w:bCs/>
          <w:color w:val="000000"/>
          <w:sz w:val="28"/>
          <w:szCs w:val="28"/>
        </w:rPr>
        <w:t xml:space="preserve"> unificarea </w:t>
      </w:r>
      <w:r w:rsidR="002334B4" w:rsidRPr="002334B4">
        <w:rPr>
          <w:bCs/>
          <w:color w:val="000000"/>
          <w:sz w:val="28"/>
          <w:szCs w:val="28"/>
        </w:rPr>
        <w:t>condițiilor</w:t>
      </w:r>
      <w:r w:rsidR="008E3B18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pieței</w:t>
      </w:r>
      <w:r w:rsidR="008E3B18" w:rsidRPr="002334B4">
        <w:rPr>
          <w:bCs/>
          <w:color w:val="000000"/>
          <w:sz w:val="28"/>
          <w:szCs w:val="28"/>
        </w:rPr>
        <w:t xml:space="preserve"> interne cu </w:t>
      </w:r>
      <w:r w:rsidR="00813A3A" w:rsidRPr="002334B4">
        <w:rPr>
          <w:bCs/>
          <w:color w:val="000000"/>
          <w:sz w:val="28"/>
          <w:szCs w:val="28"/>
        </w:rPr>
        <w:t>piața europeană</w:t>
      </w:r>
      <w:r w:rsidR="008E3B18" w:rsidRPr="002334B4">
        <w:rPr>
          <w:bCs/>
          <w:color w:val="000000"/>
          <w:sz w:val="28"/>
          <w:szCs w:val="28"/>
        </w:rPr>
        <w:t xml:space="preserve">. </w:t>
      </w:r>
    </w:p>
    <w:p w:rsidR="004571AE" w:rsidRPr="002334B4" w:rsidRDefault="004571AE" w:rsidP="004571AE">
      <w:pPr>
        <w:pStyle w:val="2"/>
        <w:tabs>
          <w:tab w:val="left" w:pos="240"/>
        </w:tabs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</w:r>
      <w:r>
        <w:rPr>
          <w:b w:val="0"/>
          <w:color w:val="000000"/>
          <w:sz w:val="28"/>
          <w:szCs w:val="28"/>
        </w:rPr>
        <w:tab/>
      </w:r>
      <w:r w:rsidR="008E3B18" w:rsidRPr="004571AE">
        <w:rPr>
          <w:b w:val="0"/>
          <w:color w:val="000000"/>
          <w:sz w:val="28"/>
          <w:szCs w:val="28"/>
        </w:rPr>
        <w:t xml:space="preserve">Proiectul </w:t>
      </w:r>
      <w:r w:rsidR="009266EC" w:rsidRPr="004571AE">
        <w:rPr>
          <w:b w:val="0"/>
          <w:color w:val="000000"/>
          <w:sz w:val="28"/>
          <w:szCs w:val="28"/>
        </w:rPr>
        <w:t>va aproba</w:t>
      </w:r>
      <w:r w:rsidR="008E3B18" w:rsidRPr="004571AE">
        <w:rPr>
          <w:b w:val="0"/>
          <w:color w:val="000000"/>
          <w:sz w:val="28"/>
          <w:szCs w:val="28"/>
        </w:rPr>
        <w:t xml:space="preserve"> </w:t>
      </w:r>
      <w:r w:rsidR="009266EC" w:rsidRPr="004571AE">
        <w:rPr>
          <w:b w:val="0"/>
          <w:color w:val="000000"/>
          <w:sz w:val="28"/>
          <w:szCs w:val="28"/>
        </w:rPr>
        <w:t xml:space="preserve">o listă </w:t>
      </w:r>
      <w:r w:rsidR="00566586" w:rsidRPr="004571AE">
        <w:rPr>
          <w:b w:val="0"/>
          <w:color w:val="000000"/>
          <w:sz w:val="28"/>
          <w:szCs w:val="28"/>
        </w:rPr>
        <w:t xml:space="preserve">concretă </w:t>
      </w:r>
      <w:r w:rsidR="009266EC" w:rsidRPr="004571AE">
        <w:rPr>
          <w:b w:val="0"/>
          <w:color w:val="000000"/>
          <w:sz w:val="28"/>
          <w:szCs w:val="28"/>
        </w:rPr>
        <w:t xml:space="preserve">de mențiuni </w:t>
      </w:r>
      <w:r w:rsidR="00447C68" w:rsidRPr="004571AE">
        <w:rPr>
          <w:b w:val="0"/>
          <w:color w:val="000000"/>
          <w:sz w:val="28"/>
          <w:szCs w:val="28"/>
        </w:rPr>
        <w:t xml:space="preserve">de sănătate </w:t>
      </w:r>
      <w:r w:rsidR="002334B4" w:rsidRPr="004571AE">
        <w:rPr>
          <w:b w:val="0"/>
          <w:color w:val="000000"/>
          <w:sz w:val="28"/>
          <w:szCs w:val="28"/>
        </w:rPr>
        <w:t>p</w:t>
      </w:r>
      <w:r w:rsidR="009266EC" w:rsidRPr="004571AE">
        <w:rPr>
          <w:b w:val="0"/>
          <w:color w:val="000000"/>
          <w:sz w:val="28"/>
          <w:szCs w:val="28"/>
        </w:rPr>
        <w:t>e</w:t>
      </w:r>
      <w:r w:rsidR="002334B4" w:rsidRPr="004571AE">
        <w:rPr>
          <w:b w:val="0"/>
          <w:color w:val="000000"/>
          <w:sz w:val="28"/>
          <w:szCs w:val="28"/>
        </w:rPr>
        <w:t>ntru</w:t>
      </w:r>
      <w:r w:rsidR="009266EC" w:rsidRPr="004571AE">
        <w:rPr>
          <w:b w:val="0"/>
          <w:color w:val="000000"/>
          <w:sz w:val="28"/>
          <w:szCs w:val="28"/>
        </w:rPr>
        <w:t xml:space="preserve"> vitamine, </w:t>
      </w:r>
      <w:r>
        <w:rPr>
          <w:b w:val="0"/>
          <w:color w:val="000000"/>
          <w:sz w:val="28"/>
          <w:szCs w:val="28"/>
        </w:rPr>
        <w:t>acizi organici</w:t>
      </w:r>
      <w:r w:rsidR="009266EC" w:rsidRPr="004571AE">
        <w:rPr>
          <w:b w:val="0"/>
          <w:color w:val="000000"/>
          <w:sz w:val="28"/>
          <w:szCs w:val="28"/>
        </w:rPr>
        <w:t xml:space="preserve">, </w:t>
      </w:r>
      <w:r>
        <w:rPr>
          <w:b w:val="0"/>
          <w:color w:val="000000"/>
          <w:sz w:val="28"/>
          <w:szCs w:val="28"/>
        </w:rPr>
        <w:t xml:space="preserve">glucide, săruri, acizi grași, biotine, microelemente, enzime </w:t>
      </w:r>
      <w:proofErr w:type="spellStart"/>
      <w:r>
        <w:rPr>
          <w:b w:val="0"/>
          <w:color w:val="000000"/>
          <w:sz w:val="28"/>
          <w:szCs w:val="28"/>
        </w:rPr>
        <w:t>etc</w:t>
      </w:r>
      <w:proofErr w:type="spellEnd"/>
      <w:r>
        <w:rPr>
          <w:b w:val="0"/>
          <w:color w:val="000000"/>
          <w:sz w:val="28"/>
          <w:szCs w:val="28"/>
        </w:rPr>
        <w:t xml:space="preserve">, </w:t>
      </w:r>
      <w:r w:rsidR="009266EC" w:rsidRPr="004571AE">
        <w:rPr>
          <w:b w:val="0"/>
          <w:color w:val="000000"/>
          <w:sz w:val="28"/>
          <w:szCs w:val="28"/>
        </w:rPr>
        <w:t>în număr de 2</w:t>
      </w:r>
      <w:r w:rsidR="005637B1" w:rsidRPr="004571AE">
        <w:rPr>
          <w:b w:val="0"/>
          <w:color w:val="000000"/>
          <w:sz w:val="28"/>
          <w:szCs w:val="28"/>
        </w:rPr>
        <w:t>4</w:t>
      </w:r>
      <w:r w:rsidR="009266EC" w:rsidRPr="004571AE">
        <w:rPr>
          <w:b w:val="0"/>
          <w:color w:val="000000"/>
          <w:sz w:val="28"/>
          <w:szCs w:val="28"/>
        </w:rPr>
        <w:t>3</w:t>
      </w:r>
      <w:r w:rsidRPr="004571AE">
        <w:rPr>
          <w:b w:val="0"/>
          <w:color w:val="000000"/>
          <w:sz w:val="28"/>
          <w:szCs w:val="28"/>
        </w:rPr>
        <w:t>,</w:t>
      </w:r>
      <w:r w:rsidR="009266EC" w:rsidRPr="004571AE">
        <w:rPr>
          <w:b w:val="0"/>
          <w:color w:val="000000"/>
          <w:sz w:val="28"/>
          <w:szCs w:val="28"/>
        </w:rPr>
        <w:t xml:space="preserve"> permise pentru a fi marcate </w:t>
      </w:r>
      <w:r w:rsidR="00562F04" w:rsidRPr="004571AE">
        <w:rPr>
          <w:b w:val="0"/>
          <w:color w:val="000000"/>
          <w:sz w:val="28"/>
          <w:szCs w:val="28"/>
        </w:rPr>
        <w:t xml:space="preserve">de către producători și agenți economici </w:t>
      </w:r>
      <w:r w:rsidR="009266EC" w:rsidRPr="004571AE">
        <w:rPr>
          <w:b w:val="0"/>
          <w:color w:val="000000"/>
          <w:sz w:val="28"/>
          <w:szCs w:val="28"/>
        </w:rPr>
        <w:t>pe produsele alimentare</w:t>
      </w:r>
      <w:r w:rsidR="00566586" w:rsidRPr="004571AE">
        <w:rPr>
          <w:b w:val="0"/>
          <w:color w:val="000000"/>
          <w:sz w:val="28"/>
          <w:szCs w:val="28"/>
        </w:rPr>
        <w:t xml:space="preserve">. </w:t>
      </w:r>
      <w:r w:rsidRPr="004571AE">
        <w:rPr>
          <w:b w:val="0"/>
          <w:color w:val="000000"/>
          <w:sz w:val="28"/>
          <w:szCs w:val="28"/>
        </w:rPr>
        <w:t>Lista</w:t>
      </w:r>
      <w:r>
        <w:rPr>
          <w:b w:val="0"/>
          <w:color w:val="000000"/>
          <w:sz w:val="28"/>
          <w:szCs w:val="28"/>
        </w:rPr>
        <w:t xml:space="preserve"> de mențiuni de sănătate va permite punerea la dispoziția consumatorului a informației corecte de sănătate, care nu va induce nici sub o formă impunerea unora sau altor produse cu voalarea conținutului real de nutrimente și importanța lor pentru sănătate</w:t>
      </w:r>
      <w:r w:rsidRPr="002334B4">
        <w:rPr>
          <w:b w:val="0"/>
          <w:sz w:val="28"/>
          <w:szCs w:val="28"/>
        </w:rPr>
        <w:t xml:space="preserve">. </w:t>
      </w:r>
    </w:p>
    <w:p w:rsidR="00F22195" w:rsidRPr="002334B4" w:rsidRDefault="001344F0" w:rsidP="004719FE">
      <w:pPr>
        <w:shd w:val="clear" w:color="auto" w:fill="FFFFFF"/>
        <w:ind w:firstLine="709"/>
        <w:jc w:val="both"/>
        <w:rPr>
          <w:bCs/>
          <w:iCs/>
          <w:color w:val="000000"/>
          <w:spacing w:val="1"/>
          <w:sz w:val="28"/>
          <w:szCs w:val="28"/>
        </w:rPr>
      </w:pPr>
      <w:r w:rsidRPr="002334B4">
        <w:rPr>
          <w:color w:val="000000"/>
          <w:sz w:val="28"/>
          <w:szCs w:val="28"/>
        </w:rPr>
        <w:t>Prezentul proiect</w:t>
      </w:r>
      <w:r w:rsidR="00566586">
        <w:rPr>
          <w:color w:val="000000"/>
          <w:sz w:val="28"/>
          <w:szCs w:val="28"/>
        </w:rPr>
        <w:t xml:space="preserve"> </w:t>
      </w:r>
      <w:r w:rsidR="009266EC" w:rsidRPr="002334B4">
        <w:rPr>
          <w:color w:val="000000"/>
          <w:sz w:val="28"/>
          <w:szCs w:val="28"/>
        </w:rPr>
        <w:t xml:space="preserve">va </w:t>
      </w:r>
      <w:r w:rsidR="008E3B18" w:rsidRPr="002334B4">
        <w:rPr>
          <w:color w:val="000000"/>
          <w:sz w:val="28"/>
          <w:szCs w:val="28"/>
        </w:rPr>
        <w:t xml:space="preserve">facilita </w:t>
      </w:r>
      <w:r w:rsidR="00B31A09" w:rsidRPr="002334B4">
        <w:rPr>
          <w:color w:val="000000"/>
          <w:sz w:val="28"/>
          <w:szCs w:val="28"/>
        </w:rPr>
        <w:t xml:space="preserve">procesul implementării Regulamentului sanitar </w:t>
      </w:r>
      <w:r w:rsidR="00B31A09" w:rsidRPr="002334B4">
        <w:rPr>
          <w:bCs/>
          <w:color w:val="000000"/>
          <w:sz w:val="28"/>
          <w:szCs w:val="28"/>
        </w:rPr>
        <w:t xml:space="preserve">privind </w:t>
      </w:r>
      <w:r w:rsidR="002334B4" w:rsidRPr="002334B4">
        <w:rPr>
          <w:bCs/>
          <w:color w:val="000000"/>
          <w:sz w:val="28"/>
          <w:szCs w:val="28"/>
        </w:rPr>
        <w:t>mențiunile</w:t>
      </w:r>
      <w:r w:rsidR="00B31A09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nutriționale</w:t>
      </w:r>
      <w:r w:rsidR="00B31A09" w:rsidRPr="002334B4">
        <w:rPr>
          <w:bCs/>
          <w:color w:val="000000"/>
          <w:sz w:val="28"/>
          <w:szCs w:val="28"/>
        </w:rPr>
        <w:t xml:space="preserve"> </w:t>
      </w:r>
      <w:r w:rsidR="002334B4" w:rsidRPr="002334B4">
        <w:rPr>
          <w:bCs/>
          <w:color w:val="000000"/>
          <w:sz w:val="28"/>
          <w:szCs w:val="28"/>
        </w:rPr>
        <w:t>și</w:t>
      </w:r>
      <w:r w:rsidR="00B31A09" w:rsidRPr="002334B4">
        <w:rPr>
          <w:bCs/>
          <w:color w:val="000000"/>
          <w:sz w:val="28"/>
          <w:szCs w:val="28"/>
        </w:rPr>
        <w:t xml:space="preserve"> de sănătate înscrise pe produsele alimentare, aprobat prin </w:t>
      </w:r>
      <w:r w:rsidR="002334B4" w:rsidRPr="002334B4">
        <w:rPr>
          <w:bCs/>
          <w:color w:val="000000"/>
          <w:sz w:val="28"/>
          <w:szCs w:val="28"/>
        </w:rPr>
        <w:t>Hotărârea</w:t>
      </w:r>
      <w:r w:rsidR="00B31A09" w:rsidRPr="002334B4">
        <w:rPr>
          <w:bCs/>
          <w:color w:val="000000"/>
          <w:sz w:val="28"/>
          <w:szCs w:val="28"/>
        </w:rPr>
        <w:t xml:space="preserve"> Guvernului </w:t>
      </w:r>
      <w:r w:rsidR="00B31A09" w:rsidRPr="002334B4">
        <w:rPr>
          <w:color w:val="000000"/>
          <w:sz w:val="28"/>
          <w:szCs w:val="28"/>
        </w:rPr>
        <w:t>nr. 196 din 23 martie 2011</w:t>
      </w:r>
      <w:r w:rsidR="00447C68">
        <w:rPr>
          <w:color w:val="000000"/>
          <w:sz w:val="28"/>
          <w:szCs w:val="28"/>
        </w:rPr>
        <w:t xml:space="preserve">, care </w:t>
      </w:r>
      <w:r w:rsidR="00566586">
        <w:rPr>
          <w:color w:val="000000"/>
          <w:sz w:val="28"/>
          <w:szCs w:val="28"/>
        </w:rPr>
        <w:t xml:space="preserve">în fond </w:t>
      </w:r>
      <w:r w:rsidR="00447C68">
        <w:rPr>
          <w:color w:val="000000"/>
          <w:sz w:val="28"/>
          <w:szCs w:val="28"/>
        </w:rPr>
        <w:t>stabilește principiile</w:t>
      </w:r>
      <w:r w:rsidR="00566586">
        <w:rPr>
          <w:color w:val="000000"/>
          <w:sz w:val="28"/>
          <w:szCs w:val="28"/>
        </w:rPr>
        <w:t>,</w:t>
      </w:r>
      <w:r w:rsidR="00447C68">
        <w:rPr>
          <w:color w:val="000000"/>
          <w:sz w:val="28"/>
          <w:szCs w:val="28"/>
        </w:rPr>
        <w:t xml:space="preserve"> cerințele generale </w:t>
      </w:r>
      <w:r w:rsidR="00566586">
        <w:rPr>
          <w:color w:val="000000"/>
          <w:sz w:val="28"/>
          <w:szCs w:val="28"/>
        </w:rPr>
        <w:t>și</w:t>
      </w:r>
      <w:r w:rsidR="00447C68">
        <w:rPr>
          <w:color w:val="000000"/>
          <w:sz w:val="28"/>
          <w:szCs w:val="28"/>
        </w:rPr>
        <w:t xml:space="preserve"> </w:t>
      </w:r>
      <w:r w:rsidR="00566586">
        <w:rPr>
          <w:color w:val="000000"/>
          <w:sz w:val="28"/>
          <w:szCs w:val="28"/>
        </w:rPr>
        <w:t xml:space="preserve">cele </w:t>
      </w:r>
      <w:r w:rsidR="00447C68">
        <w:rPr>
          <w:color w:val="000000"/>
          <w:sz w:val="28"/>
          <w:szCs w:val="28"/>
        </w:rPr>
        <w:t>specifice</w:t>
      </w:r>
      <w:r w:rsidR="00566586">
        <w:rPr>
          <w:color w:val="000000"/>
          <w:sz w:val="28"/>
          <w:szCs w:val="28"/>
        </w:rPr>
        <w:t xml:space="preserve"> față de mențiunile de sănătate</w:t>
      </w:r>
      <w:r w:rsidR="008E3B18" w:rsidRPr="002334B4">
        <w:rPr>
          <w:color w:val="000000"/>
          <w:sz w:val="28"/>
          <w:szCs w:val="28"/>
        </w:rPr>
        <w:t>.</w:t>
      </w:r>
    </w:p>
    <w:p w:rsidR="00D94FDD" w:rsidRPr="002334B4" w:rsidRDefault="00D94FDD" w:rsidP="00D94FDD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2334B4">
        <w:rPr>
          <w:bCs/>
          <w:color w:val="000000"/>
          <w:sz w:val="28"/>
          <w:szCs w:val="28"/>
        </w:rPr>
        <w:t xml:space="preserve">Aprobarea prezentului proiect de act normativ va contribui la completarea cadrului normativ existent și va oferi competențe corespunzătoare autorităților responsabile să asigure conformarea agenților economici la aplicarea prevederilor prezentei </w:t>
      </w:r>
      <w:r w:rsidRPr="002334B4">
        <w:rPr>
          <w:rFonts w:ascii="inherit" w:hAnsi="inherit"/>
          <w:sz w:val="28"/>
          <w:szCs w:val="28"/>
        </w:rPr>
        <w:t>hotărâri de Guvern</w:t>
      </w:r>
      <w:r w:rsidRPr="002334B4">
        <w:rPr>
          <w:bCs/>
          <w:color w:val="000000"/>
          <w:sz w:val="28"/>
          <w:szCs w:val="28"/>
        </w:rPr>
        <w:t xml:space="preserve">. </w:t>
      </w:r>
    </w:p>
    <w:p w:rsidR="00D94FDD" w:rsidRPr="008C1759" w:rsidRDefault="00D94FDD" w:rsidP="009F6D0A">
      <w:pPr>
        <w:ind w:firstLine="708"/>
        <w:jc w:val="both"/>
        <w:rPr>
          <w:b/>
          <w:sz w:val="16"/>
          <w:szCs w:val="16"/>
        </w:rPr>
      </w:pPr>
    </w:p>
    <w:p w:rsidR="009F6D0A" w:rsidRPr="002334B4" w:rsidRDefault="009F6D0A" w:rsidP="009F6D0A">
      <w:pPr>
        <w:ind w:firstLine="708"/>
        <w:jc w:val="both"/>
        <w:rPr>
          <w:b/>
          <w:sz w:val="28"/>
          <w:szCs w:val="28"/>
        </w:rPr>
      </w:pPr>
      <w:r w:rsidRPr="002334B4">
        <w:rPr>
          <w:b/>
          <w:sz w:val="28"/>
          <w:szCs w:val="28"/>
        </w:rPr>
        <w:t xml:space="preserve">Fundamentarea </w:t>
      </w:r>
      <w:r w:rsidR="002334B4">
        <w:rPr>
          <w:b/>
          <w:sz w:val="28"/>
          <w:szCs w:val="28"/>
        </w:rPr>
        <w:t xml:space="preserve">economico </w:t>
      </w:r>
      <w:r w:rsidRPr="002334B4">
        <w:rPr>
          <w:b/>
          <w:sz w:val="28"/>
          <w:szCs w:val="28"/>
        </w:rPr>
        <w:t>-</w:t>
      </w:r>
      <w:r w:rsidR="00566586">
        <w:rPr>
          <w:b/>
          <w:sz w:val="28"/>
          <w:szCs w:val="28"/>
        </w:rPr>
        <w:t xml:space="preserve"> </w:t>
      </w:r>
      <w:r w:rsidRPr="002334B4">
        <w:rPr>
          <w:b/>
          <w:sz w:val="28"/>
          <w:szCs w:val="28"/>
        </w:rPr>
        <w:t>financiară.</w:t>
      </w:r>
    </w:p>
    <w:p w:rsidR="00384019" w:rsidRPr="002334B4" w:rsidRDefault="009F6D0A" w:rsidP="009F6D0A">
      <w:pPr>
        <w:pStyle w:val="2"/>
        <w:tabs>
          <w:tab w:val="left" w:pos="240"/>
        </w:tabs>
        <w:jc w:val="both"/>
        <w:rPr>
          <w:b w:val="0"/>
          <w:sz w:val="28"/>
          <w:szCs w:val="28"/>
        </w:rPr>
      </w:pPr>
      <w:r w:rsidRPr="002334B4">
        <w:rPr>
          <w:b w:val="0"/>
          <w:sz w:val="28"/>
          <w:szCs w:val="28"/>
        </w:rPr>
        <w:tab/>
      </w:r>
      <w:r w:rsidRPr="002334B4">
        <w:rPr>
          <w:b w:val="0"/>
          <w:sz w:val="28"/>
          <w:szCs w:val="28"/>
        </w:rPr>
        <w:tab/>
        <w:t>I</w:t>
      </w:r>
      <w:r w:rsidR="00123664" w:rsidRPr="002334B4">
        <w:rPr>
          <w:b w:val="0"/>
          <w:sz w:val="28"/>
          <w:szCs w:val="28"/>
        </w:rPr>
        <w:t>n procesul i</w:t>
      </w:r>
      <w:r w:rsidRPr="002334B4">
        <w:rPr>
          <w:b w:val="0"/>
          <w:sz w:val="28"/>
          <w:szCs w:val="28"/>
        </w:rPr>
        <w:t>mplement</w:t>
      </w:r>
      <w:r w:rsidR="00123664" w:rsidRPr="002334B4">
        <w:rPr>
          <w:b w:val="0"/>
          <w:sz w:val="28"/>
          <w:szCs w:val="28"/>
        </w:rPr>
        <w:t>ării</w:t>
      </w:r>
      <w:r w:rsidRPr="002334B4">
        <w:rPr>
          <w:b w:val="0"/>
          <w:sz w:val="28"/>
          <w:szCs w:val="28"/>
        </w:rPr>
        <w:t xml:space="preserve"> </w:t>
      </w:r>
      <w:r w:rsidR="00AC38AA" w:rsidRPr="002334B4">
        <w:rPr>
          <w:b w:val="0"/>
          <w:sz w:val="28"/>
          <w:szCs w:val="28"/>
        </w:rPr>
        <w:t>prezen</w:t>
      </w:r>
      <w:r w:rsidRPr="002334B4">
        <w:rPr>
          <w:b w:val="0"/>
          <w:sz w:val="28"/>
          <w:szCs w:val="28"/>
        </w:rPr>
        <w:t>t</w:t>
      </w:r>
      <w:r w:rsidR="00C540D1" w:rsidRPr="002334B4">
        <w:rPr>
          <w:b w:val="0"/>
          <w:sz w:val="28"/>
          <w:szCs w:val="28"/>
        </w:rPr>
        <w:t xml:space="preserve">ei </w:t>
      </w:r>
      <w:r w:rsidR="00AC38AA" w:rsidRPr="002334B4">
        <w:rPr>
          <w:b w:val="0"/>
          <w:sz w:val="28"/>
          <w:szCs w:val="28"/>
        </w:rPr>
        <w:t>H</w:t>
      </w:r>
      <w:r w:rsidR="00C540D1" w:rsidRPr="002334B4">
        <w:rPr>
          <w:b w:val="0"/>
          <w:sz w:val="28"/>
          <w:szCs w:val="28"/>
        </w:rPr>
        <w:t xml:space="preserve">otărâri de </w:t>
      </w:r>
      <w:r w:rsidR="00AC38AA" w:rsidRPr="002334B4">
        <w:rPr>
          <w:b w:val="0"/>
          <w:sz w:val="28"/>
          <w:szCs w:val="28"/>
        </w:rPr>
        <w:t>G</w:t>
      </w:r>
      <w:r w:rsidR="00C540D1" w:rsidRPr="002334B4">
        <w:rPr>
          <w:b w:val="0"/>
          <w:sz w:val="28"/>
          <w:szCs w:val="28"/>
        </w:rPr>
        <w:t xml:space="preserve">uvern </w:t>
      </w:r>
      <w:r w:rsidR="00123664" w:rsidRPr="002334B4">
        <w:rPr>
          <w:b w:val="0"/>
          <w:sz w:val="28"/>
          <w:szCs w:val="28"/>
        </w:rPr>
        <w:t xml:space="preserve">costuri suplimentare, altele </w:t>
      </w:r>
      <w:r w:rsidR="002334B4" w:rsidRPr="002334B4">
        <w:rPr>
          <w:b w:val="0"/>
          <w:sz w:val="28"/>
          <w:szCs w:val="28"/>
        </w:rPr>
        <w:t>decât</w:t>
      </w:r>
      <w:r w:rsidR="00123664" w:rsidRPr="002334B4">
        <w:rPr>
          <w:b w:val="0"/>
          <w:sz w:val="28"/>
          <w:szCs w:val="28"/>
        </w:rPr>
        <w:t xml:space="preserve"> cele prevăzute de</w:t>
      </w:r>
      <w:r w:rsidRPr="002334B4">
        <w:rPr>
          <w:b w:val="0"/>
          <w:sz w:val="28"/>
          <w:szCs w:val="28"/>
        </w:rPr>
        <w:t xml:space="preserve"> mijloacel</w:t>
      </w:r>
      <w:r w:rsidR="00123664" w:rsidRPr="002334B4">
        <w:rPr>
          <w:b w:val="0"/>
          <w:sz w:val="28"/>
          <w:szCs w:val="28"/>
        </w:rPr>
        <w:t>e</w:t>
      </w:r>
      <w:r w:rsidRPr="002334B4">
        <w:rPr>
          <w:b w:val="0"/>
          <w:sz w:val="28"/>
          <w:szCs w:val="28"/>
        </w:rPr>
        <w:t xml:space="preserve"> bugetului de stat </w:t>
      </w:r>
      <w:r w:rsidR="00123664" w:rsidRPr="002334B4">
        <w:rPr>
          <w:b w:val="0"/>
          <w:sz w:val="28"/>
          <w:szCs w:val="28"/>
        </w:rPr>
        <w:t>legate de elaborarea şi implementarea lui nu sunt necesare</w:t>
      </w:r>
      <w:r w:rsidRPr="002334B4">
        <w:rPr>
          <w:b w:val="0"/>
          <w:sz w:val="28"/>
          <w:szCs w:val="28"/>
        </w:rPr>
        <w:t>.</w:t>
      </w:r>
      <w:r w:rsidR="00123664" w:rsidRPr="002334B4">
        <w:rPr>
          <w:b w:val="0"/>
          <w:sz w:val="28"/>
          <w:szCs w:val="28"/>
        </w:rPr>
        <w:t xml:space="preserve"> </w:t>
      </w:r>
    </w:p>
    <w:p w:rsidR="0019561F" w:rsidRDefault="00384019" w:rsidP="009F6D0A">
      <w:pPr>
        <w:pStyle w:val="2"/>
        <w:tabs>
          <w:tab w:val="left" w:pos="240"/>
        </w:tabs>
        <w:jc w:val="both"/>
        <w:rPr>
          <w:b w:val="0"/>
          <w:color w:val="000000"/>
          <w:sz w:val="28"/>
          <w:szCs w:val="28"/>
        </w:rPr>
      </w:pPr>
      <w:r w:rsidRPr="002334B4">
        <w:rPr>
          <w:b w:val="0"/>
          <w:sz w:val="28"/>
          <w:szCs w:val="28"/>
        </w:rPr>
        <w:tab/>
      </w:r>
      <w:r w:rsidRPr="002334B4">
        <w:rPr>
          <w:b w:val="0"/>
          <w:sz w:val="28"/>
          <w:szCs w:val="28"/>
        </w:rPr>
        <w:tab/>
      </w:r>
      <w:r w:rsidR="00123664" w:rsidRPr="002334B4">
        <w:rPr>
          <w:b w:val="0"/>
          <w:sz w:val="28"/>
          <w:szCs w:val="28"/>
        </w:rPr>
        <w:t xml:space="preserve">Producătorii </w:t>
      </w:r>
      <w:r w:rsidR="00C04B87">
        <w:rPr>
          <w:b w:val="0"/>
          <w:sz w:val="28"/>
          <w:szCs w:val="28"/>
        </w:rPr>
        <w:t xml:space="preserve">și operatorii economici de depozitare, import-export a </w:t>
      </w:r>
      <w:r w:rsidR="00123664" w:rsidRPr="002334B4">
        <w:rPr>
          <w:b w:val="0"/>
          <w:sz w:val="28"/>
          <w:szCs w:val="28"/>
        </w:rPr>
        <w:t>produselor alimentare</w:t>
      </w:r>
      <w:r w:rsidR="00C04B87">
        <w:rPr>
          <w:b w:val="0"/>
          <w:sz w:val="28"/>
          <w:szCs w:val="28"/>
        </w:rPr>
        <w:t>,</w:t>
      </w:r>
      <w:r w:rsidR="00123664" w:rsidRPr="002334B4">
        <w:rPr>
          <w:b w:val="0"/>
          <w:sz w:val="28"/>
          <w:szCs w:val="28"/>
        </w:rPr>
        <w:t xml:space="preserve"> </w:t>
      </w:r>
      <w:r w:rsidRPr="002334B4">
        <w:rPr>
          <w:b w:val="0"/>
          <w:sz w:val="28"/>
          <w:szCs w:val="28"/>
        </w:rPr>
        <w:t xml:space="preserve">la etapa de ambalare nu vor suporta cheltuieli suplimentare </w:t>
      </w:r>
      <w:r w:rsidR="00C66BF8" w:rsidRPr="002334B4">
        <w:rPr>
          <w:b w:val="0"/>
          <w:sz w:val="28"/>
          <w:szCs w:val="28"/>
        </w:rPr>
        <w:t xml:space="preserve">pentru plasarea </w:t>
      </w:r>
      <w:r w:rsidR="00123664" w:rsidRPr="002334B4">
        <w:rPr>
          <w:b w:val="0"/>
          <w:sz w:val="28"/>
          <w:szCs w:val="28"/>
        </w:rPr>
        <w:t>produsel</w:t>
      </w:r>
      <w:r w:rsidR="00C66BF8" w:rsidRPr="002334B4">
        <w:rPr>
          <w:b w:val="0"/>
          <w:sz w:val="28"/>
          <w:szCs w:val="28"/>
        </w:rPr>
        <w:t>or</w:t>
      </w:r>
      <w:r w:rsidR="00123664" w:rsidRPr="002334B4">
        <w:rPr>
          <w:b w:val="0"/>
          <w:sz w:val="28"/>
          <w:szCs w:val="28"/>
        </w:rPr>
        <w:t xml:space="preserve"> respective pe </w:t>
      </w:r>
      <w:r w:rsidR="002334B4" w:rsidRPr="002334B4">
        <w:rPr>
          <w:b w:val="0"/>
          <w:sz w:val="28"/>
          <w:szCs w:val="28"/>
        </w:rPr>
        <w:t>piață</w:t>
      </w:r>
      <w:r w:rsidR="00A13C10" w:rsidRPr="002334B4">
        <w:rPr>
          <w:b w:val="0"/>
          <w:sz w:val="28"/>
          <w:szCs w:val="28"/>
        </w:rPr>
        <w:t xml:space="preserve">, doar </w:t>
      </w:r>
      <w:r w:rsidR="00C66BF8" w:rsidRPr="002334B4">
        <w:rPr>
          <w:b w:val="0"/>
          <w:sz w:val="28"/>
          <w:szCs w:val="28"/>
        </w:rPr>
        <w:t xml:space="preserve">că </w:t>
      </w:r>
      <w:r w:rsidR="00C04B87">
        <w:rPr>
          <w:b w:val="0"/>
          <w:sz w:val="28"/>
          <w:szCs w:val="28"/>
        </w:rPr>
        <w:t xml:space="preserve">aceștia </w:t>
      </w:r>
      <w:r w:rsidR="00A13C10" w:rsidRPr="002334B4">
        <w:rPr>
          <w:b w:val="0"/>
          <w:sz w:val="28"/>
          <w:szCs w:val="28"/>
        </w:rPr>
        <w:t>se vor ghida</w:t>
      </w:r>
      <w:r w:rsidR="00C04B87">
        <w:rPr>
          <w:b w:val="0"/>
          <w:sz w:val="28"/>
          <w:szCs w:val="28"/>
        </w:rPr>
        <w:t xml:space="preserve"> de Lista mențiunilor în cauză</w:t>
      </w:r>
      <w:r w:rsidR="00A13C10" w:rsidRPr="002334B4">
        <w:rPr>
          <w:b w:val="0"/>
          <w:sz w:val="28"/>
          <w:szCs w:val="28"/>
        </w:rPr>
        <w:t xml:space="preserve"> pentru </w:t>
      </w:r>
      <w:r w:rsidR="00C66BF8" w:rsidRPr="002334B4">
        <w:rPr>
          <w:b w:val="0"/>
          <w:sz w:val="28"/>
          <w:szCs w:val="28"/>
        </w:rPr>
        <w:t xml:space="preserve">includerea </w:t>
      </w:r>
      <w:r w:rsidR="00A13C10" w:rsidRPr="002334B4">
        <w:rPr>
          <w:b w:val="0"/>
          <w:sz w:val="28"/>
          <w:szCs w:val="28"/>
        </w:rPr>
        <w:t xml:space="preserve">corectă a </w:t>
      </w:r>
      <w:r w:rsidR="002334B4" w:rsidRPr="002334B4">
        <w:rPr>
          <w:b w:val="0"/>
          <w:sz w:val="28"/>
          <w:szCs w:val="28"/>
        </w:rPr>
        <w:t>mențiunilor</w:t>
      </w:r>
      <w:r w:rsidR="00A13C10" w:rsidRPr="002334B4">
        <w:rPr>
          <w:b w:val="0"/>
          <w:sz w:val="28"/>
          <w:szCs w:val="28"/>
        </w:rPr>
        <w:t xml:space="preserve"> de sănătate</w:t>
      </w:r>
      <w:r w:rsidR="00C66BF8" w:rsidRPr="002334B4">
        <w:rPr>
          <w:b w:val="0"/>
          <w:sz w:val="28"/>
          <w:szCs w:val="28"/>
        </w:rPr>
        <w:t xml:space="preserve"> corespunzătoare</w:t>
      </w:r>
      <w:r w:rsidR="00566586">
        <w:rPr>
          <w:b w:val="0"/>
          <w:sz w:val="28"/>
          <w:szCs w:val="28"/>
        </w:rPr>
        <w:t xml:space="preserve">, deoarece deja sunt implementate cerințele față de plasare pe piața internă a produselor alimentare etichetate cu cerințele generale și specifice față de mențiunile de sănătate aprobate prin </w:t>
      </w:r>
      <w:r w:rsidR="00C04B87" w:rsidRPr="00C04B87">
        <w:rPr>
          <w:b w:val="0"/>
          <w:color w:val="000000"/>
          <w:sz w:val="28"/>
          <w:szCs w:val="28"/>
        </w:rPr>
        <w:t>Regulamentul sanitar privind mențiunile nutriționale și de sănătate înscrise pe produsele alimentare, aprobat prin Hotărârea Guvernului nr. 196 din 23 martie 2011</w:t>
      </w:r>
      <w:r w:rsidR="00C04B87">
        <w:rPr>
          <w:b w:val="0"/>
          <w:color w:val="000000"/>
          <w:sz w:val="28"/>
          <w:szCs w:val="28"/>
        </w:rPr>
        <w:t xml:space="preserve">, iar </w:t>
      </w:r>
    </w:p>
    <w:p w:rsidR="004571AE" w:rsidRPr="008C1759" w:rsidRDefault="004571AE" w:rsidP="009F6D0A">
      <w:pPr>
        <w:pStyle w:val="2"/>
        <w:tabs>
          <w:tab w:val="left" w:pos="240"/>
        </w:tabs>
        <w:jc w:val="both"/>
        <w:rPr>
          <w:sz w:val="16"/>
          <w:szCs w:val="16"/>
        </w:rPr>
      </w:pPr>
    </w:p>
    <w:p w:rsidR="009F6D0A" w:rsidRPr="002334B4" w:rsidRDefault="009F6D0A" w:rsidP="009F6D0A">
      <w:pPr>
        <w:ind w:firstLine="708"/>
        <w:jc w:val="both"/>
        <w:rPr>
          <w:b/>
          <w:sz w:val="28"/>
          <w:szCs w:val="28"/>
        </w:rPr>
      </w:pPr>
      <w:r w:rsidRPr="002334B4">
        <w:rPr>
          <w:b/>
          <w:sz w:val="28"/>
          <w:szCs w:val="28"/>
        </w:rPr>
        <w:t>Elaboratorii proiectului.</w:t>
      </w:r>
    </w:p>
    <w:p w:rsidR="00562F04" w:rsidRPr="00562F04" w:rsidRDefault="009F6D0A" w:rsidP="005637B1">
      <w:pPr>
        <w:pStyle w:val="a8"/>
        <w:ind w:right="22" w:firstLine="540"/>
        <w:jc w:val="both"/>
        <w:rPr>
          <w:noProof/>
          <w:color w:val="000000"/>
          <w:sz w:val="28"/>
          <w:szCs w:val="28"/>
        </w:rPr>
      </w:pPr>
      <w:r w:rsidRPr="002334B4">
        <w:rPr>
          <w:sz w:val="28"/>
          <w:szCs w:val="28"/>
        </w:rPr>
        <w:t xml:space="preserve">La elaborarea proiectului hotărârii Guvernului a </w:t>
      </w:r>
      <w:r w:rsidR="00384019" w:rsidRPr="002334B4">
        <w:rPr>
          <w:sz w:val="28"/>
          <w:szCs w:val="28"/>
        </w:rPr>
        <w:t>fost implicat</w:t>
      </w:r>
      <w:r w:rsidRPr="002334B4">
        <w:rPr>
          <w:sz w:val="28"/>
          <w:szCs w:val="28"/>
        </w:rPr>
        <w:t xml:space="preserve"> grupul </w:t>
      </w:r>
      <w:r w:rsidR="005F40C1" w:rsidRPr="002334B4">
        <w:rPr>
          <w:sz w:val="28"/>
          <w:szCs w:val="28"/>
        </w:rPr>
        <w:t xml:space="preserve">de lucru </w:t>
      </w:r>
      <w:r w:rsidR="00C66BF8" w:rsidRPr="002334B4">
        <w:rPr>
          <w:sz w:val="28"/>
          <w:szCs w:val="28"/>
        </w:rPr>
        <w:t>ministerial</w:t>
      </w:r>
      <w:r w:rsidRPr="002334B4">
        <w:rPr>
          <w:sz w:val="28"/>
          <w:szCs w:val="28"/>
        </w:rPr>
        <w:t xml:space="preserve">. </w:t>
      </w:r>
      <w:r w:rsidR="00562F04" w:rsidRPr="00562F04">
        <w:rPr>
          <w:noProof/>
          <w:color w:val="000000"/>
          <w:sz w:val="28"/>
          <w:szCs w:val="28"/>
        </w:rPr>
        <w:t>Proiectul urmează a fi remis pentru avizare organelor centrale de specialitate ale administraţiei publice centrale</w:t>
      </w:r>
      <w:r w:rsidR="00562F04">
        <w:rPr>
          <w:noProof/>
          <w:color w:val="000000"/>
          <w:sz w:val="28"/>
          <w:szCs w:val="28"/>
        </w:rPr>
        <w:t xml:space="preserve"> și plasat pentru dezbateri publice pe site-ul </w:t>
      </w:r>
      <w:r w:rsidR="00566586" w:rsidRPr="00566586">
        <w:rPr>
          <w:noProof/>
          <w:color w:val="000000"/>
          <w:sz w:val="28"/>
          <w:szCs w:val="28"/>
          <w:u w:val="single"/>
        </w:rPr>
        <w:t>www.</w:t>
      </w:r>
      <w:r w:rsidR="00562F04" w:rsidRPr="00566586">
        <w:rPr>
          <w:noProof/>
          <w:color w:val="000000"/>
          <w:sz w:val="28"/>
          <w:szCs w:val="28"/>
          <w:u w:val="single"/>
        </w:rPr>
        <w:t>particip.gov.md</w:t>
      </w:r>
      <w:r w:rsidR="00562F04" w:rsidRPr="00562F04">
        <w:rPr>
          <w:noProof/>
          <w:color w:val="000000"/>
          <w:sz w:val="28"/>
          <w:szCs w:val="28"/>
        </w:rPr>
        <w:t xml:space="preserve">. </w:t>
      </w:r>
      <w:r w:rsidR="00566586">
        <w:rPr>
          <w:noProof/>
          <w:color w:val="000000"/>
          <w:sz w:val="28"/>
          <w:szCs w:val="28"/>
        </w:rPr>
        <w:t xml:space="preserve">Acesta va fi consultat cu reprezentanții producătorilor, operatorilor economici de </w:t>
      </w:r>
      <w:r w:rsidR="00C04B87">
        <w:rPr>
          <w:noProof/>
          <w:color w:val="000000"/>
          <w:sz w:val="28"/>
          <w:szCs w:val="28"/>
        </w:rPr>
        <w:t xml:space="preserve">depozitare, </w:t>
      </w:r>
      <w:r w:rsidR="00566586">
        <w:rPr>
          <w:noProof/>
          <w:color w:val="000000"/>
          <w:sz w:val="28"/>
          <w:szCs w:val="28"/>
        </w:rPr>
        <w:t xml:space="preserve">import-export de produse alimentare și a societății civile. </w:t>
      </w:r>
      <w:r w:rsidR="00562F04" w:rsidRPr="00562F04">
        <w:rPr>
          <w:noProof/>
          <w:color w:val="000000"/>
          <w:sz w:val="28"/>
          <w:szCs w:val="28"/>
        </w:rPr>
        <w:t xml:space="preserve">Propunerile </w:t>
      </w:r>
      <w:r w:rsidR="00562F04">
        <w:rPr>
          <w:noProof/>
          <w:color w:val="000000"/>
          <w:sz w:val="28"/>
          <w:szCs w:val="28"/>
        </w:rPr>
        <w:t xml:space="preserve">recepționate </w:t>
      </w:r>
      <w:r w:rsidR="00562F04" w:rsidRPr="00562F04">
        <w:rPr>
          <w:noProof/>
          <w:color w:val="000000"/>
          <w:sz w:val="28"/>
          <w:szCs w:val="28"/>
        </w:rPr>
        <w:t>vor fi luate în considera</w:t>
      </w:r>
      <w:r w:rsidR="00562F04">
        <w:rPr>
          <w:noProof/>
          <w:color w:val="000000"/>
          <w:sz w:val="28"/>
          <w:szCs w:val="28"/>
        </w:rPr>
        <w:t>ție</w:t>
      </w:r>
      <w:r w:rsidR="00562F04" w:rsidRPr="00562F04">
        <w:rPr>
          <w:noProof/>
          <w:color w:val="000000"/>
          <w:sz w:val="28"/>
          <w:szCs w:val="28"/>
        </w:rPr>
        <w:t xml:space="preserve"> la definitivarea proiectului de act normativ.</w:t>
      </w:r>
    </w:p>
    <w:p w:rsidR="009F6D0A" w:rsidRPr="008C1759" w:rsidRDefault="009F6D0A" w:rsidP="009F6D0A">
      <w:pPr>
        <w:ind w:firstLine="708"/>
        <w:jc w:val="both"/>
        <w:rPr>
          <w:sz w:val="16"/>
          <w:szCs w:val="16"/>
          <w:highlight w:val="yellow"/>
        </w:rPr>
      </w:pPr>
    </w:p>
    <w:p w:rsidR="00562F04" w:rsidRPr="00562F04" w:rsidRDefault="00562F04" w:rsidP="00562F04">
      <w:pPr>
        <w:ind w:firstLine="600"/>
        <w:jc w:val="both"/>
        <w:rPr>
          <w:b/>
          <w:i/>
          <w:sz w:val="28"/>
          <w:szCs w:val="28"/>
        </w:rPr>
      </w:pPr>
      <w:r w:rsidRPr="00562F04">
        <w:rPr>
          <w:b/>
          <w:i/>
          <w:sz w:val="28"/>
          <w:szCs w:val="28"/>
        </w:rPr>
        <w:t>Rezultatele scontate</w:t>
      </w:r>
    </w:p>
    <w:p w:rsidR="001344F0" w:rsidRDefault="00562F04" w:rsidP="00562F04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562F04">
        <w:rPr>
          <w:b/>
          <w:i/>
          <w:sz w:val="28"/>
          <w:szCs w:val="28"/>
        </w:rPr>
        <w:tab/>
      </w:r>
      <w:r w:rsidRPr="002334B4">
        <w:rPr>
          <w:bCs/>
          <w:iCs/>
          <w:color w:val="000000"/>
          <w:spacing w:val="1"/>
          <w:sz w:val="28"/>
          <w:szCs w:val="28"/>
        </w:rPr>
        <w:t>Aprobarea proiectului hotărârii Guvernului vizat</w:t>
      </w:r>
      <w:r w:rsidRPr="002334B4">
        <w:rPr>
          <w:bCs/>
          <w:color w:val="000000"/>
          <w:sz w:val="28"/>
          <w:szCs w:val="28"/>
        </w:rPr>
        <w:t xml:space="preserve"> va contribui la sporirea gradului de protecție a consumatorilor. Astfel, consumatorii vor putea alege produsele alimentare plasate pe piața, inclusiv cele importate, în conformitate cu cerințele stabilite cu referire la siguranța </w:t>
      </w:r>
      <w:r w:rsidR="004571AE">
        <w:rPr>
          <w:bCs/>
          <w:color w:val="000000"/>
          <w:sz w:val="28"/>
          <w:szCs w:val="28"/>
        </w:rPr>
        <w:t xml:space="preserve">produselor alimentare </w:t>
      </w:r>
      <w:r w:rsidRPr="002334B4">
        <w:rPr>
          <w:bCs/>
          <w:color w:val="000000"/>
          <w:sz w:val="28"/>
          <w:szCs w:val="28"/>
        </w:rPr>
        <w:t xml:space="preserve">și etichetarea </w:t>
      </w:r>
      <w:r w:rsidR="004571AE">
        <w:rPr>
          <w:bCs/>
          <w:color w:val="000000"/>
          <w:sz w:val="28"/>
          <w:szCs w:val="28"/>
        </w:rPr>
        <w:t xml:space="preserve">lor, inclusiv </w:t>
      </w:r>
      <w:r w:rsidRPr="002334B4">
        <w:rPr>
          <w:bCs/>
          <w:color w:val="000000"/>
          <w:sz w:val="28"/>
          <w:szCs w:val="28"/>
        </w:rPr>
        <w:t xml:space="preserve">cu </w:t>
      </w:r>
      <w:r w:rsidR="004571AE">
        <w:rPr>
          <w:bCs/>
          <w:color w:val="000000"/>
          <w:sz w:val="28"/>
          <w:szCs w:val="28"/>
        </w:rPr>
        <w:t xml:space="preserve">plasarea conformă a </w:t>
      </w:r>
      <w:r w:rsidRPr="002334B4">
        <w:rPr>
          <w:bCs/>
          <w:color w:val="000000"/>
          <w:sz w:val="28"/>
          <w:szCs w:val="28"/>
        </w:rPr>
        <w:t>mențiunil</w:t>
      </w:r>
      <w:r w:rsidR="004571AE">
        <w:rPr>
          <w:bCs/>
          <w:color w:val="000000"/>
          <w:sz w:val="28"/>
          <w:szCs w:val="28"/>
        </w:rPr>
        <w:t>or</w:t>
      </w:r>
      <w:r w:rsidRPr="002334B4">
        <w:rPr>
          <w:bCs/>
          <w:color w:val="000000"/>
          <w:sz w:val="28"/>
          <w:szCs w:val="28"/>
        </w:rPr>
        <w:t xml:space="preserve"> </w:t>
      </w:r>
      <w:r w:rsidR="004571AE">
        <w:rPr>
          <w:bCs/>
          <w:color w:val="000000"/>
          <w:sz w:val="28"/>
          <w:szCs w:val="28"/>
        </w:rPr>
        <w:t>de sănătate</w:t>
      </w:r>
      <w:r w:rsidRPr="002334B4">
        <w:rPr>
          <w:bCs/>
          <w:color w:val="000000"/>
          <w:sz w:val="28"/>
          <w:szCs w:val="28"/>
        </w:rPr>
        <w:t xml:space="preserve"> corespunzătoare. </w:t>
      </w:r>
    </w:p>
    <w:p w:rsidR="00562F04" w:rsidRPr="002334B4" w:rsidRDefault="004571AE" w:rsidP="00562F04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Iar în final, consumatorii vor putea pleda pentru alegerea </w:t>
      </w:r>
      <w:r w:rsidR="009866A5">
        <w:rPr>
          <w:bCs/>
          <w:color w:val="000000"/>
          <w:sz w:val="28"/>
          <w:szCs w:val="28"/>
        </w:rPr>
        <w:t xml:space="preserve">în propria rație alimentară exclusiv a </w:t>
      </w:r>
      <w:r>
        <w:rPr>
          <w:bCs/>
          <w:color w:val="000000"/>
          <w:sz w:val="28"/>
          <w:szCs w:val="28"/>
        </w:rPr>
        <w:t xml:space="preserve">produselor </w:t>
      </w:r>
      <w:r w:rsidR="009866A5">
        <w:rPr>
          <w:bCs/>
          <w:color w:val="000000"/>
          <w:sz w:val="28"/>
          <w:szCs w:val="28"/>
        </w:rPr>
        <w:t xml:space="preserve">alimentare </w:t>
      </w:r>
      <w:r w:rsidR="001344F0">
        <w:rPr>
          <w:bCs/>
          <w:color w:val="000000"/>
          <w:sz w:val="28"/>
          <w:szCs w:val="28"/>
        </w:rPr>
        <w:t xml:space="preserve">corespunzătoare și utilizarea </w:t>
      </w:r>
      <w:r w:rsidR="009866A5">
        <w:rPr>
          <w:bCs/>
          <w:color w:val="000000"/>
          <w:sz w:val="28"/>
          <w:szCs w:val="28"/>
        </w:rPr>
        <w:t xml:space="preserve">doar a acestora </w:t>
      </w:r>
      <w:r w:rsidR="001344F0">
        <w:rPr>
          <w:bCs/>
          <w:color w:val="000000"/>
          <w:sz w:val="28"/>
          <w:szCs w:val="28"/>
        </w:rPr>
        <w:t>în vederea asigurării unei alimentații echilibrate și sigure</w:t>
      </w:r>
      <w:r w:rsidR="009866A5">
        <w:rPr>
          <w:bCs/>
          <w:color w:val="000000"/>
          <w:sz w:val="28"/>
          <w:szCs w:val="28"/>
        </w:rPr>
        <w:t xml:space="preserve">. Toate acestea pe termen lung de implementare, vor contribui la </w:t>
      </w:r>
      <w:r w:rsidR="007A5A05">
        <w:rPr>
          <w:bCs/>
          <w:color w:val="000000"/>
          <w:sz w:val="28"/>
          <w:szCs w:val="28"/>
        </w:rPr>
        <w:t xml:space="preserve">sporirea culturii individuale cu schimbarea calitativă a alimentației consumatorilor, astfel contribuind la </w:t>
      </w:r>
      <w:r w:rsidR="001344F0">
        <w:rPr>
          <w:bCs/>
          <w:color w:val="000000"/>
          <w:sz w:val="28"/>
          <w:szCs w:val="28"/>
        </w:rPr>
        <w:t>menținerea și/sau fortificarea sănătății</w:t>
      </w:r>
      <w:r w:rsidR="00562F04" w:rsidRPr="002334B4">
        <w:rPr>
          <w:bCs/>
          <w:color w:val="000000"/>
          <w:sz w:val="28"/>
          <w:szCs w:val="28"/>
        </w:rPr>
        <w:t xml:space="preserve"> </w:t>
      </w:r>
      <w:r w:rsidR="001344F0">
        <w:rPr>
          <w:bCs/>
          <w:color w:val="000000"/>
          <w:sz w:val="28"/>
          <w:szCs w:val="28"/>
        </w:rPr>
        <w:t>p</w:t>
      </w:r>
      <w:r w:rsidR="009866A5">
        <w:rPr>
          <w:bCs/>
          <w:color w:val="000000"/>
          <w:sz w:val="28"/>
          <w:szCs w:val="28"/>
        </w:rPr>
        <w:t>opulației</w:t>
      </w:r>
      <w:r w:rsidR="001344F0">
        <w:rPr>
          <w:bCs/>
          <w:color w:val="000000"/>
          <w:sz w:val="28"/>
          <w:szCs w:val="28"/>
        </w:rPr>
        <w:t xml:space="preserve">. </w:t>
      </w:r>
    </w:p>
    <w:p w:rsidR="0019561F" w:rsidRDefault="0019561F" w:rsidP="00562F04">
      <w:pPr>
        <w:jc w:val="both"/>
        <w:rPr>
          <w:b/>
          <w:sz w:val="28"/>
          <w:szCs w:val="28"/>
        </w:rPr>
      </w:pPr>
    </w:p>
    <w:p w:rsidR="00562F04" w:rsidRDefault="00562F04" w:rsidP="00562F04">
      <w:pPr>
        <w:jc w:val="both"/>
        <w:rPr>
          <w:b/>
          <w:sz w:val="28"/>
          <w:szCs w:val="28"/>
        </w:rPr>
      </w:pPr>
    </w:p>
    <w:p w:rsidR="004571AE" w:rsidRPr="002334B4" w:rsidRDefault="004571AE" w:rsidP="00562F04">
      <w:pPr>
        <w:jc w:val="both"/>
        <w:rPr>
          <w:b/>
          <w:sz w:val="28"/>
          <w:szCs w:val="28"/>
        </w:rPr>
      </w:pPr>
    </w:p>
    <w:p w:rsidR="00E96663" w:rsidRPr="002334B4" w:rsidRDefault="009F6D0A" w:rsidP="00562F04">
      <w:pPr>
        <w:ind w:firstLine="720"/>
        <w:jc w:val="both"/>
        <w:rPr>
          <w:sz w:val="28"/>
          <w:szCs w:val="28"/>
        </w:rPr>
      </w:pPr>
      <w:r w:rsidRPr="002334B4">
        <w:rPr>
          <w:b/>
          <w:sz w:val="28"/>
          <w:szCs w:val="28"/>
        </w:rPr>
        <w:t>Ministru</w:t>
      </w:r>
      <w:r w:rsidRPr="002334B4">
        <w:rPr>
          <w:b/>
          <w:sz w:val="28"/>
          <w:szCs w:val="28"/>
        </w:rPr>
        <w:tab/>
      </w:r>
      <w:r w:rsidRPr="002334B4">
        <w:rPr>
          <w:b/>
          <w:sz w:val="28"/>
          <w:szCs w:val="28"/>
        </w:rPr>
        <w:tab/>
      </w:r>
      <w:r w:rsidRPr="002334B4">
        <w:rPr>
          <w:b/>
          <w:sz w:val="28"/>
          <w:szCs w:val="28"/>
        </w:rPr>
        <w:tab/>
      </w:r>
      <w:r w:rsidRPr="002334B4">
        <w:rPr>
          <w:b/>
          <w:sz w:val="28"/>
          <w:szCs w:val="28"/>
        </w:rPr>
        <w:tab/>
      </w:r>
      <w:r w:rsidRPr="002334B4">
        <w:rPr>
          <w:b/>
          <w:sz w:val="28"/>
          <w:szCs w:val="28"/>
        </w:rPr>
        <w:tab/>
      </w:r>
      <w:r w:rsidRPr="002334B4">
        <w:rPr>
          <w:b/>
          <w:sz w:val="28"/>
          <w:szCs w:val="28"/>
        </w:rPr>
        <w:tab/>
      </w:r>
      <w:r w:rsidR="005637B1">
        <w:rPr>
          <w:b/>
          <w:sz w:val="28"/>
          <w:szCs w:val="28"/>
        </w:rPr>
        <w:t>Stela GRIGORAȘ</w:t>
      </w:r>
    </w:p>
    <w:sectPr w:rsidR="00E96663" w:rsidRPr="002334B4" w:rsidSect="00562F04">
      <w:footerReference w:type="default" r:id="rId22"/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1E9" w:rsidRDefault="003671E9" w:rsidP="004A4B38">
      <w:r>
        <w:separator/>
      </w:r>
    </w:p>
  </w:endnote>
  <w:endnote w:type="continuationSeparator" w:id="0">
    <w:p w:rsidR="003671E9" w:rsidRDefault="003671E9" w:rsidP="004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076870"/>
      <w:docPartObj>
        <w:docPartGallery w:val="Page Numbers (Bottom of Page)"/>
        <w:docPartUnique/>
      </w:docPartObj>
    </w:sdtPr>
    <w:sdtEndPr/>
    <w:sdtContent>
      <w:p w:rsidR="00EF187F" w:rsidRDefault="00A817D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1B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187F" w:rsidRDefault="00EF18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1E9" w:rsidRDefault="003671E9" w:rsidP="004A4B38">
      <w:r>
        <w:separator/>
      </w:r>
    </w:p>
  </w:footnote>
  <w:footnote w:type="continuationSeparator" w:id="0">
    <w:p w:rsidR="003671E9" w:rsidRDefault="003671E9" w:rsidP="004A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1B8"/>
    <w:multiLevelType w:val="hybridMultilevel"/>
    <w:tmpl w:val="3792231A"/>
    <w:lvl w:ilvl="0" w:tplc="9CAC02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0764B3"/>
    <w:multiLevelType w:val="hybridMultilevel"/>
    <w:tmpl w:val="01FC576C"/>
    <w:lvl w:ilvl="0" w:tplc="E1C6E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825523"/>
    <w:multiLevelType w:val="hybridMultilevel"/>
    <w:tmpl w:val="1DDAB1FA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75D94"/>
    <w:multiLevelType w:val="hybridMultilevel"/>
    <w:tmpl w:val="D20A50B4"/>
    <w:lvl w:ilvl="0" w:tplc="93468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6915B2"/>
    <w:multiLevelType w:val="hybridMultilevel"/>
    <w:tmpl w:val="16D8D8C2"/>
    <w:lvl w:ilvl="0" w:tplc="0150A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E3"/>
    <w:rsid w:val="000018B2"/>
    <w:rsid w:val="00043F55"/>
    <w:rsid w:val="000537E9"/>
    <w:rsid w:val="000B3441"/>
    <w:rsid w:val="00123664"/>
    <w:rsid w:val="001344F0"/>
    <w:rsid w:val="0019561F"/>
    <w:rsid w:val="001C0501"/>
    <w:rsid w:val="001E4C81"/>
    <w:rsid w:val="002334B4"/>
    <w:rsid w:val="00283C8D"/>
    <w:rsid w:val="002A6871"/>
    <w:rsid w:val="002C108D"/>
    <w:rsid w:val="002D0673"/>
    <w:rsid w:val="002D7497"/>
    <w:rsid w:val="00307CA4"/>
    <w:rsid w:val="003334A9"/>
    <w:rsid w:val="003671E9"/>
    <w:rsid w:val="00384019"/>
    <w:rsid w:val="003A1091"/>
    <w:rsid w:val="004312A9"/>
    <w:rsid w:val="00433C78"/>
    <w:rsid w:val="00447C68"/>
    <w:rsid w:val="004571AE"/>
    <w:rsid w:val="004719FE"/>
    <w:rsid w:val="004A4B38"/>
    <w:rsid w:val="004C117A"/>
    <w:rsid w:val="004C35DA"/>
    <w:rsid w:val="005021AF"/>
    <w:rsid w:val="00523A44"/>
    <w:rsid w:val="00562F04"/>
    <w:rsid w:val="005637B1"/>
    <w:rsid w:val="00566586"/>
    <w:rsid w:val="005E1237"/>
    <w:rsid w:val="005F40C1"/>
    <w:rsid w:val="006813A8"/>
    <w:rsid w:val="006947E9"/>
    <w:rsid w:val="00725324"/>
    <w:rsid w:val="007448D6"/>
    <w:rsid w:val="007A5A05"/>
    <w:rsid w:val="007C1480"/>
    <w:rsid w:val="0081374A"/>
    <w:rsid w:val="00813A3A"/>
    <w:rsid w:val="00834502"/>
    <w:rsid w:val="008526E3"/>
    <w:rsid w:val="008C1759"/>
    <w:rsid w:val="008E3B18"/>
    <w:rsid w:val="008F41E8"/>
    <w:rsid w:val="009266EC"/>
    <w:rsid w:val="009866A5"/>
    <w:rsid w:val="009F6D0A"/>
    <w:rsid w:val="00A13C10"/>
    <w:rsid w:val="00A163D5"/>
    <w:rsid w:val="00A373DF"/>
    <w:rsid w:val="00A40F34"/>
    <w:rsid w:val="00A817D5"/>
    <w:rsid w:val="00AC38AA"/>
    <w:rsid w:val="00B31A09"/>
    <w:rsid w:val="00B41BF0"/>
    <w:rsid w:val="00B8231C"/>
    <w:rsid w:val="00B863A2"/>
    <w:rsid w:val="00BC3FEA"/>
    <w:rsid w:val="00C01AB9"/>
    <w:rsid w:val="00C04B87"/>
    <w:rsid w:val="00C540D1"/>
    <w:rsid w:val="00C64055"/>
    <w:rsid w:val="00C66BF8"/>
    <w:rsid w:val="00C763DD"/>
    <w:rsid w:val="00C80FA1"/>
    <w:rsid w:val="00C82AB3"/>
    <w:rsid w:val="00CC2EF0"/>
    <w:rsid w:val="00D36E92"/>
    <w:rsid w:val="00D43AE4"/>
    <w:rsid w:val="00D94FDD"/>
    <w:rsid w:val="00DA1276"/>
    <w:rsid w:val="00DC7602"/>
    <w:rsid w:val="00DF18BC"/>
    <w:rsid w:val="00E32482"/>
    <w:rsid w:val="00E37BC5"/>
    <w:rsid w:val="00E420D2"/>
    <w:rsid w:val="00E73325"/>
    <w:rsid w:val="00E96663"/>
    <w:rsid w:val="00EA14B6"/>
    <w:rsid w:val="00EA1EB5"/>
    <w:rsid w:val="00EC3F33"/>
    <w:rsid w:val="00EF187F"/>
    <w:rsid w:val="00F06B95"/>
    <w:rsid w:val="00F0714E"/>
    <w:rsid w:val="00F22195"/>
    <w:rsid w:val="00F57C4C"/>
    <w:rsid w:val="00F618D8"/>
    <w:rsid w:val="00FC2225"/>
    <w:rsid w:val="00FD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6D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6D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2">
    <w:name w:val="Body Text 2"/>
    <w:basedOn w:val="a"/>
    <w:link w:val="20"/>
    <w:unhideWhenUsed/>
    <w:rsid w:val="009F6D0A"/>
    <w:pPr>
      <w:jc w:val="center"/>
    </w:pPr>
    <w:rPr>
      <w:b/>
      <w:bCs/>
      <w:sz w:val="32"/>
      <w:lang w:eastAsia="ro-RO"/>
    </w:rPr>
  </w:style>
  <w:style w:type="character" w:customStyle="1" w:styleId="20">
    <w:name w:val="Основной текст 2 Знак"/>
    <w:basedOn w:val="a0"/>
    <w:link w:val="2"/>
    <w:rsid w:val="009F6D0A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customStyle="1" w:styleId="Normal1">
    <w:name w:val="Normal1"/>
    <w:rsid w:val="009F6D0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6D0A"/>
    <w:pPr>
      <w:ind w:left="720"/>
      <w:contextualSpacing/>
    </w:pPr>
    <w:rPr>
      <w:lang w:val="ru-RU"/>
    </w:rPr>
  </w:style>
  <w:style w:type="paragraph" w:styleId="a6">
    <w:name w:val="footer"/>
    <w:basedOn w:val="a"/>
    <w:link w:val="a7"/>
    <w:uiPriority w:val="99"/>
    <w:unhideWhenUsed/>
    <w:rsid w:val="009F6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D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2A6871"/>
  </w:style>
  <w:style w:type="paragraph" w:customStyle="1" w:styleId="doc-ti">
    <w:name w:val="doc-ti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1">
    <w:name w:val="Обычный1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tbl-txt">
    <w:name w:val="tbl-txt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562F0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62F04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a">
    <w:name w:val="Balloon Text"/>
    <w:basedOn w:val="a"/>
    <w:link w:val="ab"/>
    <w:uiPriority w:val="99"/>
    <w:semiHidden/>
    <w:unhideWhenUsed/>
    <w:rsid w:val="00F06B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6B95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6D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6D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2">
    <w:name w:val="Body Text 2"/>
    <w:basedOn w:val="a"/>
    <w:link w:val="20"/>
    <w:unhideWhenUsed/>
    <w:rsid w:val="009F6D0A"/>
    <w:pPr>
      <w:jc w:val="center"/>
    </w:pPr>
    <w:rPr>
      <w:b/>
      <w:bCs/>
      <w:sz w:val="32"/>
      <w:lang w:eastAsia="ro-RO"/>
    </w:rPr>
  </w:style>
  <w:style w:type="character" w:customStyle="1" w:styleId="20">
    <w:name w:val="Основной текст 2 Знак"/>
    <w:basedOn w:val="a0"/>
    <w:link w:val="2"/>
    <w:rsid w:val="009F6D0A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customStyle="1" w:styleId="Normal1">
    <w:name w:val="Normal1"/>
    <w:rsid w:val="009F6D0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6D0A"/>
    <w:pPr>
      <w:ind w:left="720"/>
      <w:contextualSpacing/>
    </w:pPr>
    <w:rPr>
      <w:lang w:val="ru-RU"/>
    </w:rPr>
  </w:style>
  <w:style w:type="paragraph" w:styleId="a6">
    <w:name w:val="footer"/>
    <w:basedOn w:val="a"/>
    <w:link w:val="a7"/>
    <w:uiPriority w:val="99"/>
    <w:unhideWhenUsed/>
    <w:rsid w:val="009F6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D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2A6871"/>
  </w:style>
  <w:style w:type="paragraph" w:customStyle="1" w:styleId="doc-ti">
    <w:name w:val="doc-ti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1">
    <w:name w:val="Обычный1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customStyle="1" w:styleId="tbl-txt">
    <w:name w:val="tbl-txt"/>
    <w:basedOn w:val="a"/>
    <w:rsid w:val="00F22195"/>
    <w:pPr>
      <w:spacing w:before="100" w:beforeAutospacing="1" w:after="100" w:afterAutospacing="1"/>
    </w:pPr>
    <w:rPr>
      <w:lang w:val="ru-RU"/>
    </w:rPr>
  </w:style>
  <w:style w:type="paragraph" w:styleId="a8">
    <w:name w:val="Body Text"/>
    <w:basedOn w:val="a"/>
    <w:link w:val="a9"/>
    <w:uiPriority w:val="99"/>
    <w:semiHidden/>
    <w:unhideWhenUsed/>
    <w:rsid w:val="00562F0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62F04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a">
    <w:name w:val="Balloon Text"/>
    <w:basedOn w:val="a"/>
    <w:link w:val="ab"/>
    <w:uiPriority w:val="99"/>
    <w:semiHidden/>
    <w:unhideWhenUsed/>
    <w:rsid w:val="00F06B9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6B95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RO/AUTO/?uri=celex:32013R0536" TargetMode="External"/><Relationship Id="rId13" Type="http://schemas.openxmlformats.org/officeDocument/2006/relationships/hyperlink" Target="http://eur-lex.europa.eu/legal-content/RO/AUTO/?uri=celex:32013R0536" TargetMode="External"/><Relationship Id="rId18" Type="http://schemas.openxmlformats.org/officeDocument/2006/relationships/hyperlink" Target="http://eur-lex.europa.eu/legal-content/RO/AUTO/?uri=celex:32017R067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ur-lex.europa.eu/legal-content/RO/AUTO/?uri=celex:32013R053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RO/AUTO/?uri=celex:32013R0536" TargetMode="External"/><Relationship Id="rId17" Type="http://schemas.openxmlformats.org/officeDocument/2006/relationships/hyperlink" Target="http://eur-lex.europa.eu/legal-content/RO/AUTO/?uri=celex:32013R0536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-lex.europa.eu/legal-content/RO/AUTO/?uri=celex:32013R0536" TargetMode="External"/><Relationship Id="rId20" Type="http://schemas.openxmlformats.org/officeDocument/2006/relationships/hyperlink" Target="http://eur-lex.europa.eu/legal-content/RO/AUTO/?uri=celex:32017R067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ur-lex.europa.eu/legal-content/RO/AUTO/?uri=celex:32013R053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RO/AUTO/?uri=celex:32016R08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ur-lex.europa.eu/legal-content/RO/AUTO/?uri=celex:32013R0536" TargetMode="External"/><Relationship Id="rId19" Type="http://schemas.openxmlformats.org/officeDocument/2006/relationships/hyperlink" Target="http://eur-lex.europa.eu/legal-content/RO/AUTO/?uri=celex:32013R05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RO/AUTO/?uri=celex:32013R0536" TargetMode="External"/><Relationship Id="rId14" Type="http://schemas.openxmlformats.org/officeDocument/2006/relationships/hyperlink" Target="http://eur-lex.europa.eu/legal-content/RO/AUTO/?uri=celex:32013R053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Obreja</dc:creator>
  <cp:lastModifiedBy>Iulia Mihalachi</cp:lastModifiedBy>
  <cp:revision>2</cp:revision>
  <cp:lastPrinted>2017-08-09T10:22:00Z</cp:lastPrinted>
  <dcterms:created xsi:type="dcterms:W3CDTF">2017-10-26T05:40:00Z</dcterms:created>
  <dcterms:modified xsi:type="dcterms:W3CDTF">2017-10-26T05:40:00Z</dcterms:modified>
</cp:coreProperties>
</file>