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620"/>
        <w:gridCol w:w="4860"/>
      </w:tblGrid>
      <w:tr w:rsidR="00DB6218" w:rsidTr="00006C3A">
        <w:trPr>
          <w:trHeight w:val="1418"/>
        </w:trPr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B6218" w:rsidRDefault="00DB6218" w:rsidP="00006C3A">
            <w:pPr>
              <w:spacing w:line="360" w:lineRule="auto"/>
              <w:jc w:val="center"/>
              <w:rPr>
                <w:b/>
                <w:caps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REPUBLICA MOLDOVA</w:t>
            </w:r>
          </w:p>
          <w:p w:rsidR="00DB6218" w:rsidRDefault="00DB6218" w:rsidP="00006C3A">
            <w:pPr>
              <w:spacing w:line="360" w:lineRule="auto"/>
              <w:jc w:val="center"/>
              <w:rPr>
                <w:b/>
                <w:caps/>
                <w:sz w:val="22"/>
                <w:lang w:val="ro-RO"/>
              </w:rPr>
            </w:pPr>
            <w:r>
              <w:rPr>
                <w:b/>
                <w:caps/>
                <w:sz w:val="22"/>
                <w:lang w:val="ro-RO"/>
              </w:rPr>
              <w:t>PRIMĂRIA  MUNICIPIULUI ChiŞinĂu                                                       DIRECŢIA RELAŢII PUBLICE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B6218" w:rsidRDefault="00DB6218" w:rsidP="00006C3A">
            <w:pPr>
              <w:spacing w:line="276" w:lineRule="auto"/>
              <w:ind w:left="252"/>
              <w:rPr>
                <w:sz w:val="20"/>
                <w:lang w:val="ro-RO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FC8DEA" wp14:editId="2FDD463E">
                  <wp:extent cx="695325" cy="1028700"/>
                  <wp:effectExtent l="0" t="0" r="9525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B6218" w:rsidRDefault="00DB6218" w:rsidP="00006C3A">
            <w:pPr>
              <w:spacing w:line="360" w:lineRule="auto"/>
              <w:jc w:val="center"/>
              <w:rPr>
                <w:b/>
                <w:caps/>
                <w:sz w:val="22"/>
                <w:szCs w:val="22"/>
                <w:lang w:val="ro-RO"/>
              </w:rPr>
            </w:pPr>
            <w:r>
              <w:rPr>
                <w:b/>
                <w:caps/>
                <w:sz w:val="22"/>
                <w:szCs w:val="22"/>
                <w:lang w:val="ro-RO"/>
              </w:rPr>
              <w:t>REPUBLIC OF MOLDOVA</w:t>
            </w:r>
          </w:p>
          <w:p w:rsidR="00DB6218" w:rsidRDefault="00DB6218" w:rsidP="00006C3A">
            <w:pPr>
              <w:spacing w:line="360" w:lineRule="auto"/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CHISINAU CITY HALL</w:t>
            </w:r>
          </w:p>
          <w:p w:rsidR="00DB6218" w:rsidRDefault="00DB6218" w:rsidP="00006C3A">
            <w:pPr>
              <w:pStyle w:val="BodyText"/>
              <w:spacing w:line="360" w:lineRule="auto"/>
              <w:rPr>
                <w:caps/>
                <w:lang w:val="ro-RO"/>
              </w:rPr>
            </w:pPr>
            <w:r>
              <w:rPr>
                <w:lang w:val="ro-RO"/>
              </w:rPr>
              <w:t>PUBLIC RELATIONS DEPARTMENT</w:t>
            </w:r>
          </w:p>
          <w:p w:rsidR="00DB6218" w:rsidRDefault="00DB6218" w:rsidP="00006C3A">
            <w:pPr>
              <w:spacing w:line="480" w:lineRule="auto"/>
              <w:rPr>
                <w:sz w:val="22"/>
                <w:lang w:val="ro-RO"/>
              </w:rPr>
            </w:pPr>
          </w:p>
        </w:tc>
      </w:tr>
    </w:tbl>
    <w:p w:rsidR="00DB6218" w:rsidRDefault="00DB6218" w:rsidP="00DB6218">
      <w:pPr>
        <w:jc w:val="center"/>
        <w:rPr>
          <w:sz w:val="22"/>
          <w:lang w:val="ro-RO"/>
        </w:rPr>
      </w:pPr>
      <w:r>
        <w:rPr>
          <w:sz w:val="22"/>
          <w:lang w:val="ro-RO"/>
        </w:rPr>
        <w:t xml:space="preserve">Bd. Ştefan cel Mare şi Sfânt 83, MD-2012, Chişinău, Republica Moldova </w:t>
      </w:r>
    </w:p>
    <w:p w:rsidR="00DB6218" w:rsidRDefault="00DB6218" w:rsidP="00DB6218">
      <w:pPr>
        <w:pBdr>
          <w:bottom w:val="single" w:sz="6" w:space="1" w:color="auto"/>
        </w:pBdr>
        <w:jc w:val="center"/>
        <w:rPr>
          <w:sz w:val="22"/>
          <w:lang w:val="ro-RO"/>
        </w:rPr>
      </w:pPr>
      <w:r>
        <w:rPr>
          <w:sz w:val="22"/>
          <w:lang w:val="ro-RO"/>
        </w:rPr>
        <w:t xml:space="preserve">Tel: (+373 22) 20-17-07; Fax: (+373 22) 20-17-08, E-mail: </w:t>
      </w:r>
      <w:hyperlink r:id="rId7" w:history="1">
        <w:r>
          <w:rPr>
            <w:rStyle w:val="Hyperlink"/>
            <w:sz w:val="22"/>
            <w:lang w:val="ro-RO"/>
          </w:rPr>
          <w:t>drp4@pmc.md</w:t>
        </w:r>
      </w:hyperlink>
      <w:r>
        <w:rPr>
          <w:sz w:val="22"/>
          <w:lang w:val="ro-RO"/>
        </w:rPr>
        <w:t xml:space="preserve"> </w:t>
      </w:r>
    </w:p>
    <w:p w:rsidR="00BA73BC" w:rsidRDefault="00BA73BC" w:rsidP="00DB6218">
      <w:pPr>
        <w:jc w:val="both"/>
        <w:rPr>
          <w:rFonts w:ascii="Tahoma" w:hAnsi="Tahoma" w:cs="Tahoma"/>
          <w:b/>
          <w:i/>
          <w:sz w:val="28"/>
          <w:szCs w:val="28"/>
          <w:lang w:val="ro-RO"/>
        </w:rPr>
      </w:pPr>
    </w:p>
    <w:p w:rsidR="00DB6218" w:rsidRDefault="00BA73BC" w:rsidP="00DB6218">
      <w:pPr>
        <w:jc w:val="both"/>
        <w:rPr>
          <w:rFonts w:ascii="Tahoma" w:hAnsi="Tahoma" w:cs="Tahoma"/>
          <w:b/>
          <w:i/>
          <w:sz w:val="28"/>
          <w:szCs w:val="28"/>
          <w:lang w:val="ro-MO"/>
        </w:rPr>
      </w:pPr>
      <w:bookmarkStart w:id="0" w:name="_GoBack"/>
      <w:bookmarkEnd w:id="0"/>
      <w:r w:rsidRPr="001B53B5">
        <w:rPr>
          <w:rFonts w:ascii="Tahoma" w:hAnsi="Tahoma" w:cs="Tahoma"/>
          <w:b/>
          <w:i/>
          <w:sz w:val="28"/>
          <w:szCs w:val="28"/>
          <w:lang w:val="ro-MO"/>
        </w:rPr>
        <w:t xml:space="preserve"> </w:t>
      </w:r>
      <w:r w:rsidR="00DB6218" w:rsidRPr="001B53B5">
        <w:rPr>
          <w:rFonts w:ascii="Tahoma" w:hAnsi="Tahoma" w:cs="Tahoma"/>
          <w:b/>
          <w:i/>
          <w:sz w:val="28"/>
          <w:szCs w:val="28"/>
          <w:lang w:val="ro-MO"/>
        </w:rPr>
        <w:t>(</w:t>
      </w:r>
      <w:r w:rsidR="00DB6218">
        <w:rPr>
          <w:rFonts w:ascii="Tahoma" w:hAnsi="Tahoma" w:cs="Tahoma"/>
          <w:b/>
          <w:i/>
          <w:sz w:val="28"/>
          <w:szCs w:val="28"/>
          <w:lang w:val="ro-MO"/>
        </w:rPr>
        <w:t>2</w:t>
      </w:r>
      <w:r w:rsidR="00BB40F7">
        <w:rPr>
          <w:rFonts w:ascii="Tahoma" w:hAnsi="Tahoma" w:cs="Tahoma"/>
          <w:b/>
          <w:i/>
          <w:sz w:val="28"/>
          <w:szCs w:val="28"/>
          <w:lang w:val="ro-MO"/>
        </w:rPr>
        <w:t>4</w:t>
      </w:r>
      <w:r w:rsidR="00DB6218">
        <w:rPr>
          <w:rFonts w:ascii="Tahoma" w:hAnsi="Tahoma" w:cs="Tahoma"/>
          <w:b/>
          <w:i/>
          <w:sz w:val="28"/>
          <w:szCs w:val="28"/>
          <w:lang w:val="ro-MO"/>
        </w:rPr>
        <w:t xml:space="preserve"> octombrie </w:t>
      </w:r>
      <w:r w:rsidR="00DB6218" w:rsidRPr="001B53B5">
        <w:rPr>
          <w:rFonts w:ascii="Tahoma" w:hAnsi="Tahoma" w:cs="Tahoma"/>
          <w:b/>
          <w:i/>
          <w:sz w:val="28"/>
          <w:szCs w:val="28"/>
          <w:lang w:val="ro-MO"/>
        </w:rPr>
        <w:t xml:space="preserve">2017) REF: </w:t>
      </w:r>
    </w:p>
    <w:p w:rsidR="00DB6218" w:rsidRDefault="00DB6218" w:rsidP="00DB6218">
      <w:pPr>
        <w:jc w:val="center"/>
        <w:rPr>
          <w:rFonts w:ascii="Tahoma" w:hAnsi="Tahoma" w:cs="Tahoma"/>
          <w:b/>
          <w:i/>
          <w:sz w:val="28"/>
          <w:szCs w:val="28"/>
          <w:lang w:val="ro-MO"/>
        </w:rPr>
      </w:pPr>
    </w:p>
    <w:p w:rsidR="00DB6218" w:rsidRDefault="00DB6218" w:rsidP="00DB6218">
      <w:pPr>
        <w:tabs>
          <w:tab w:val="left" w:pos="5850"/>
        </w:tabs>
        <w:jc w:val="both"/>
        <w:rPr>
          <w:rFonts w:ascii="Tahoma" w:hAnsi="Tahoma" w:cs="Tahoma"/>
          <w:b/>
          <w:i/>
          <w:sz w:val="28"/>
          <w:szCs w:val="28"/>
          <w:lang w:val="ro-MO"/>
        </w:rPr>
      </w:pPr>
      <w:r w:rsidRPr="003E3551">
        <w:rPr>
          <w:rFonts w:ascii="Tahoma" w:hAnsi="Tahoma" w:cs="Tahoma"/>
          <w:b/>
          <w:i/>
          <w:sz w:val="28"/>
          <w:szCs w:val="28"/>
          <w:lang w:val="ro-MO"/>
        </w:rPr>
        <w:t xml:space="preserve">DEZBATERI PUBLICE: </w:t>
      </w:r>
      <w:r>
        <w:rPr>
          <w:rFonts w:ascii="Tahoma" w:hAnsi="Tahoma" w:cs="Tahoma"/>
          <w:b/>
          <w:i/>
          <w:sz w:val="28"/>
          <w:szCs w:val="28"/>
          <w:lang w:val="ro-MO"/>
        </w:rPr>
        <w:tab/>
      </w:r>
    </w:p>
    <w:p w:rsidR="00DB6218" w:rsidRDefault="00DB6218" w:rsidP="00DB6218">
      <w:pPr>
        <w:jc w:val="both"/>
        <w:rPr>
          <w:rFonts w:ascii="Tahoma" w:hAnsi="Tahoma" w:cs="Tahoma"/>
          <w:b/>
          <w:i/>
          <w:sz w:val="28"/>
          <w:szCs w:val="28"/>
          <w:lang w:val="ro-MO"/>
        </w:rPr>
      </w:pPr>
    </w:p>
    <w:p w:rsidR="00DB6218" w:rsidRDefault="00BB40F7" w:rsidP="00DB6218">
      <w:pPr>
        <w:jc w:val="both"/>
        <w:rPr>
          <w:rFonts w:ascii="Tahoma" w:hAnsi="Tahoma" w:cs="Tahoma"/>
          <w:b/>
          <w:i/>
          <w:sz w:val="28"/>
          <w:szCs w:val="28"/>
          <w:lang w:val="ro-MO"/>
        </w:rPr>
      </w:pPr>
      <w:r>
        <w:rPr>
          <w:rFonts w:ascii="Tahoma" w:hAnsi="Tahoma" w:cs="Tahoma"/>
          <w:b/>
          <w:i/>
          <w:sz w:val="28"/>
          <w:szCs w:val="28"/>
          <w:lang w:val="ro-MO"/>
        </w:rPr>
        <w:t xml:space="preserve">Desfăşurarea manifestărilor şi întrunirilor publice în </w:t>
      </w:r>
      <w:r w:rsidR="00DB6218">
        <w:rPr>
          <w:rFonts w:ascii="Tahoma" w:hAnsi="Tahoma" w:cs="Tahoma"/>
          <w:b/>
          <w:i/>
          <w:sz w:val="28"/>
          <w:szCs w:val="28"/>
          <w:lang w:val="ro-MO"/>
        </w:rPr>
        <w:t>municip</w:t>
      </w:r>
      <w:r>
        <w:rPr>
          <w:rFonts w:ascii="Tahoma" w:hAnsi="Tahoma" w:cs="Tahoma"/>
          <w:b/>
          <w:i/>
          <w:sz w:val="28"/>
          <w:szCs w:val="28"/>
          <w:lang w:val="ro-MO"/>
        </w:rPr>
        <w:t>iu</w:t>
      </w:r>
      <w:r w:rsidR="00DB6218">
        <w:rPr>
          <w:rFonts w:ascii="Tahoma" w:hAnsi="Tahoma" w:cs="Tahoma"/>
          <w:b/>
          <w:i/>
          <w:sz w:val="28"/>
          <w:szCs w:val="28"/>
          <w:lang w:val="ro-MO"/>
        </w:rPr>
        <w:t xml:space="preserve">l Chişinău </w:t>
      </w:r>
    </w:p>
    <w:p w:rsidR="00DB6218" w:rsidRDefault="00DB6218" w:rsidP="00DB6218">
      <w:pPr>
        <w:ind w:right="4252"/>
        <w:rPr>
          <w:sz w:val="28"/>
          <w:szCs w:val="28"/>
          <w:lang w:val="ro-MO"/>
        </w:rPr>
      </w:pPr>
    </w:p>
    <w:p w:rsidR="00DB6218" w:rsidRDefault="00DB6218" w:rsidP="00DB6218">
      <w:pPr>
        <w:jc w:val="both"/>
        <w:rPr>
          <w:sz w:val="28"/>
          <w:szCs w:val="28"/>
          <w:lang w:val="ro-MO"/>
        </w:rPr>
      </w:pPr>
      <w:r w:rsidRPr="008E7B75">
        <w:rPr>
          <w:sz w:val="28"/>
          <w:szCs w:val="28"/>
          <w:lang w:val="ro-MO"/>
        </w:rPr>
        <w:t xml:space="preserve">Primăria </w:t>
      </w:r>
      <w:r w:rsidR="00BB40F7">
        <w:rPr>
          <w:sz w:val="28"/>
          <w:szCs w:val="28"/>
          <w:lang w:val="ro-MO"/>
        </w:rPr>
        <w:t xml:space="preserve">municipiului </w:t>
      </w:r>
      <w:r w:rsidRPr="008E7B75">
        <w:rPr>
          <w:sz w:val="28"/>
          <w:szCs w:val="28"/>
          <w:lang w:val="ro-MO"/>
        </w:rPr>
        <w:t xml:space="preserve">Chişinău </w:t>
      </w:r>
      <w:r>
        <w:rPr>
          <w:sz w:val="28"/>
          <w:szCs w:val="28"/>
          <w:lang w:val="ro-MO"/>
        </w:rPr>
        <w:t xml:space="preserve">anunţă </w:t>
      </w:r>
      <w:r w:rsidRPr="008E7B75">
        <w:rPr>
          <w:sz w:val="28"/>
          <w:szCs w:val="28"/>
          <w:lang w:val="ro-MO"/>
        </w:rPr>
        <w:t xml:space="preserve">dezbateri publice privind </w:t>
      </w:r>
      <w:r w:rsidR="00BB40F7">
        <w:rPr>
          <w:sz w:val="28"/>
          <w:szCs w:val="28"/>
          <w:lang w:val="ro-MO"/>
        </w:rPr>
        <w:t xml:space="preserve">organizarea şi desfăşurarea întrunirilor publice în capitală </w:t>
      </w:r>
      <w:r w:rsidRPr="008E7B75">
        <w:rPr>
          <w:sz w:val="28"/>
          <w:szCs w:val="28"/>
          <w:lang w:val="ro-MO"/>
        </w:rPr>
        <w:t xml:space="preserve">. </w:t>
      </w:r>
    </w:p>
    <w:p w:rsidR="00DB6218" w:rsidRPr="008E7B75" w:rsidRDefault="00DB6218" w:rsidP="00DB6218">
      <w:pPr>
        <w:jc w:val="both"/>
        <w:rPr>
          <w:sz w:val="28"/>
          <w:szCs w:val="28"/>
          <w:lang w:val="ro-MO"/>
        </w:rPr>
      </w:pPr>
    </w:p>
    <w:p w:rsidR="00DB6218" w:rsidRPr="008E7B75" w:rsidRDefault="00DB6218" w:rsidP="00DB6218">
      <w:pPr>
        <w:jc w:val="both"/>
        <w:rPr>
          <w:sz w:val="28"/>
          <w:szCs w:val="28"/>
          <w:lang w:val="ro-MO"/>
        </w:rPr>
      </w:pPr>
      <w:r w:rsidRPr="008E7B75">
        <w:rPr>
          <w:sz w:val="28"/>
          <w:szCs w:val="28"/>
          <w:lang w:val="ro-MO"/>
        </w:rPr>
        <w:t xml:space="preserve">Dezbaterile publice vor avea loc </w:t>
      </w:r>
      <w:r>
        <w:rPr>
          <w:sz w:val="28"/>
          <w:szCs w:val="28"/>
          <w:lang w:val="ro-MO"/>
        </w:rPr>
        <w:t xml:space="preserve">pe data de </w:t>
      </w:r>
      <w:r w:rsidR="00BB40F7">
        <w:rPr>
          <w:b/>
          <w:sz w:val="28"/>
          <w:szCs w:val="28"/>
          <w:u w:val="single"/>
          <w:lang w:val="ro-MO"/>
        </w:rPr>
        <w:t>8</w:t>
      </w:r>
      <w:r w:rsidRPr="00A0225D">
        <w:rPr>
          <w:b/>
          <w:sz w:val="28"/>
          <w:szCs w:val="28"/>
          <w:u w:val="single"/>
          <w:lang w:val="ro-MO"/>
        </w:rPr>
        <w:t xml:space="preserve"> noiembrie 2017, ora 15.00</w:t>
      </w:r>
      <w:r>
        <w:rPr>
          <w:sz w:val="28"/>
          <w:szCs w:val="28"/>
          <w:lang w:val="ro-MO"/>
        </w:rPr>
        <w:t xml:space="preserve">, </w:t>
      </w:r>
      <w:r w:rsidRPr="008E7B75">
        <w:rPr>
          <w:sz w:val="28"/>
          <w:szCs w:val="28"/>
          <w:lang w:val="ro-MO"/>
        </w:rPr>
        <w:t xml:space="preserve">în Sala de şedinţe a Primăriei Chişinău. </w:t>
      </w:r>
    </w:p>
    <w:p w:rsidR="00DB6218" w:rsidRDefault="00DB6218" w:rsidP="00DB6218">
      <w:pPr>
        <w:jc w:val="both"/>
        <w:rPr>
          <w:sz w:val="28"/>
          <w:szCs w:val="28"/>
          <w:lang w:val="ro-MO"/>
        </w:rPr>
      </w:pPr>
    </w:p>
    <w:p w:rsidR="00BB40F7" w:rsidRDefault="00BB40F7" w:rsidP="00DB6218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Menţionăm că pe parcursul ultimilor ani, în Primărie au fost depuse mai multe declaraţii prealabile privind desfăşurarea anumitor acţiuni publice – sportive, culturale etc., în Piaţa Marii Adunări Naţionale s-au în alte zone ale capitalei, cu solicitarea de a sista circulaţia transportului public. În consecinţă, suspendarea temporară a traficului rutier provoacă nemulţumiri atât în rândul pasagerilor, deoarece se modifică graficul de circulaţie a transportului public, dar şi în rândul conducătorilor auto, pe anumite segmente de drum formându-se ambuteiaje. </w:t>
      </w:r>
    </w:p>
    <w:p w:rsidR="00BB40F7" w:rsidRDefault="00BB40F7" w:rsidP="00DB6218">
      <w:pPr>
        <w:jc w:val="both"/>
        <w:rPr>
          <w:sz w:val="28"/>
          <w:szCs w:val="28"/>
          <w:lang w:val="ro-MO"/>
        </w:rPr>
      </w:pPr>
    </w:p>
    <w:p w:rsidR="00314B9A" w:rsidRDefault="00BB40F7" w:rsidP="00DB6218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În context, </w:t>
      </w:r>
      <w:r w:rsidR="00314B9A">
        <w:rPr>
          <w:sz w:val="28"/>
          <w:szCs w:val="28"/>
          <w:lang w:val="ro-MO"/>
        </w:rPr>
        <w:t xml:space="preserve">reieşind din prevederile Legii cu privire la întruniri şi </w:t>
      </w:r>
      <w:r>
        <w:rPr>
          <w:sz w:val="28"/>
          <w:szCs w:val="28"/>
          <w:lang w:val="ro-MO"/>
        </w:rPr>
        <w:t>având în vedere necesitatea asigurării bunei desfăşurări a manifestărilor publice, Primăria</w:t>
      </w:r>
      <w:r w:rsidR="00314B9A">
        <w:rPr>
          <w:sz w:val="28"/>
          <w:szCs w:val="28"/>
          <w:lang w:val="ro-MO"/>
        </w:rPr>
        <w:t xml:space="preserve"> municipiului Chişinău propune organizatorilor evenimentelor publice alte locaţii, pentru a nu crea impedimente circulaţiei rutiere</w:t>
      </w:r>
      <w:r w:rsidR="0039028D">
        <w:rPr>
          <w:sz w:val="28"/>
          <w:szCs w:val="28"/>
          <w:lang w:val="ro-MO"/>
        </w:rPr>
        <w:t xml:space="preserve"> şi a fluidiza traficul rutier</w:t>
      </w:r>
      <w:r w:rsidR="00314B9A">
        <w:rPr>
          <w:sz w:val="28"/>
          <w:szCs w:val="28"/>
          <w:lang w:val="ro-MO"/>
        </w:rPr>
        <w:t xml:space="preserve">. Autorităţile publice locale au identificat şi propun pentru organizarea manifestărilor şi întrunirilor publice următoarele zone, după cum urmează: </w:t>
      </w:r>
    </w:p>
    <w:p w:rsidR="00314B9A" w:rsidRPr="00314B9A" w:rsidRDefault="00314B9A" w:rsidP="00DB6218">
      <w:pPr>
        <w:jc w:val="both"/>
        <w:rPr>
          <w:sz w:val="28"/>
          <w:szCs w:val="28"/>
          <w:lang w:val="ro-MO"/>
        </w:rPr>
      </w:pPr>
    </w:p>
    <w:p w:rsidR="00314B9A" w:rsidRPr="00314B9A" w:rsidRDefault="00314B9A" w:rsidP="00314B9A">
      <w:pPr>
        <w:rPr>
          <w:b/>
          <w:sz w:val="28"/>
          <w:szCs w:val="28"/>
          <w:lang w:val="ro-MO"/>
        </w:rPr>
      </w:pPr>
      <w:r w:rsidRPr="00314B9A">
        <w:rPr>
          <w:b/>
          <w:sz w:val="28"/>
          <w:szCs w:val="28"/>
          <w:lang w:val="ro-MO"/>
        </w:rPr>
        <w:t>Pentru maratoane sportive se propun următoarele trasee:</w:t>
      </w:r>
    </w:p>
    <w:p w:rsidR="00314B9A" w:rsidRPr="00314B9A" w:rsidRDefault="00314B9A" w:rsidP="00314B9A">
      <w:pPr>
        <w:pStyle w:val="ListParagraph"/>
        <w:numPr>
          <w:ilvl w:val="0"/>
          <w:numId w:val="1"/>
        </w:numPr>
        <w:tabs>
          <w:tab w:val="left" w:pos="3686"/>
        </w:tabs>
        <w:spacing w:after="0" w:line="240" w:lineRule="auto"/>
        <w:ind w:left="3686" w:hanging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14B9A">
        <w:rPr>
          <w:rFonts w:ascii="Times New Roman" w:hAnsi="Times New Roman" w:cs="Times New Roman"/>
          <w:sz w:val="28"/>
          <w:szCs w:val="28"/>
          <w:lang w:val="ro-MO"/>
        </w:rPr>
        <w:t>intersecţia drumurilor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naţionale 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R6 şi R3 (</w:t>
      </w:r>
      <w:r>
        <w:rPr>
          <w:rFonts w:ascii="Times New Roman" w:hAnsi="Times New Roman" w:cs="Times New Roman"/>
          <w:sz w:val="28"/>
          <w:szCs w:val="28"/>
          <w:lang w:val="ro-MO"/>
        </w:rPr>
        <w:t>de la podul din şo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s. H</w:t>
      </w:r>
      <w:r>
        <w:rPr>
          <w:rFonts w:ascii="Times New Roman" w:hAnsi="Times New Roman" w:cs="Times New Roman"/>
          <w:sz w:val="28"/>
          <w:szCs w:val="28"/>
          <w:lang w:val="ro-MO"/>
        </w:rPr>
        <w:t>â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nceşti</w:t>
      </w:r>
      <w:r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39028D">
        <w:rPr>
          <w:rFonts w:ascii="Times New Roman" w:hAnsi="Times New Roman" w:cs="Times New Roman"/>
          <w:sz w:val="28"/>
          <w:szCs w:val="28"/>
          <w:lang w:val="ro-MO"/>
        </w:rPr>
        <w:t xml:space="preserve"> Cartierul Telecentru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– 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până la sensul g</w:t>
      </w:r>
      <w:r>
        <w:rPr>
          <w:rFonts w:ascii="Times New Roman" w:hAnsi="Times New Roman" w:cs="Times New Roman"/>
          <w:sz w:val="28"/>
          <w:szCs w:val="28"/>
          <w:lang w:val="ro-MO"/>
        </w:rPr>
        <w:t>i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 xml:space="preserve">ratoriu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din 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şos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eaua 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care duce spre Vama „Leuşeni”);</w:t>
      </w:r>
    </w:p>
    <w:p w:rsidR="00314B9A" w:rsidRPr="00314B9A" w:rsidRDefault="00314B9A" w:rsidP="00314B9A">
      <w:pPr>
        <w:pStyle w:val="ListParagraph"/>
        <w:numPr>
          <w:ilvl w:val="0"/>
          <w:numId w:val="1"/>
        </w:numPr>
        <w:tabs>
          <w:tab w:val="left" w:pos="3686"/>
        </w:tabs>
        <w:spacing w:after="0" w:line="240" w:lineRule="auto"/>
        <w:ind w:left="3686" w:hanging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lastRenderedPageBreak/>
        <w:t xml:space="preserve">alte 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trasee propuse de către Direcţia generală transport public şi căi de comunicaţie şi acceptate de către I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nspectoratul 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N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aţional de 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P</w:t>
      </w:r>
      <w:r>
        <w:rPr>
          <w:rFonts w:ascii="Times New Roman" w:hAnsi="Times New Roman" w:cs="Times New Roman"/>
          <w:sz w:val="28"/>
          <w:szCs w:val="28"/>
          <w:lang w:val="ro-MO"/>
        </w:rPr>
        <w:t>oliţie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314B9A" w:rsidRPr="00314B9A" w:rsidRDefault="00314B9A" w:rsidP="00314B9A">
      <w:pPr>
        <w:jc w:val="both"/>
        <w:rPr>
          <w:b/>
          <w:sz w:val="28"/>
          <w:szCs w:val="28"/>
          <w:lang w:val="ro-MO"/>
        </w:rPr>
      </w:pPr>
    </w:p>
    <w:p w:rsidR="00314B9A" w:rsidRPr="00314B9A" w:rsidRDefault="00314B9A" w:rsidP="00314B9A">
      <w:pPr>
        <w:jc w:val="both"/>
        <w:rPr>
          <w:b/>
          <w:sz w:val="28"/>
          <w:szCs w:val="28"/>
          <w:lang w:val="ro-MO"/>
        </w:rPr>
      </w:pPr>
      <w:r w:rsidRPr="00314B9A">
        <w:rPr>
          <w:b/>
          <w:sz w:val="28"/>
          <w:szCs w:val="28"/>
          <w:lang w:val="ro-MO"/>
        </w:rPr>
        <w:t xml:space="preserve">Pentru întruniri sportive la </w:t>
      </w:r>
      <w:proofErr w:type="spellStart"/>
      <w:r w:rsidRPr="00314B9A">
        <w:rPr>
          <w:b/>
          <w:sz w:val="28"/>
          <w:szCs w:val="28"/>
          <w:lang w:val="ro-MO"/>
        </w:rPr>
        <w:t>autocross</w:t>
      </w:r>
      <w:proofErr w:type="spellEnd"/>
      <w:r w:rsidRPr="00314B9A">
        <w:rPr>
          <w:b/>
          <w:sz w:val="28"/>
          <w:szCs w:val="28"/>
          <w:lang w:val="ro-MO"/>
        </w:rPr>
        <w:t xml:space="preserve"> se propun următoarele locații:</w:t>
      </w:r>
    </w:p>
    <w:p w:rsidR="00314B9A" w:rsidRPr="00314B9A" w:rsidRDefault="00314B9A" w:rsidP="00314B9A">
      <w:pPr>
        <w:pStyle w:val="ListParagraph"/>
        <w:numPr>
          <w:ilvl w:val="0"/>
          <w:numId w:val="1"/>
        </w:numPr>
        <w:spacing w:after="0" w:line="240" w:lineRule="auto"/>
        <w:ind w:left="3686" w:hanging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14B9A">
        <w:rPr>
          <w:rFonts w:ascii="Times New Roman" w:hAnsi="Times New Roman" w:cs="Times New Roman"/>
          <w:sz w:val="28"/>
          <w:szCs w:val="28"/>
          <w:lang w:val="ro-MO"/>
        </w:rPr>
        <w:t>pe şos. H</w:t>
      </w:r>
      <w:r>
        <w:rPr>
          <w:rFonts w:ascii="Times New Roman" w:hAnsi="Times New Roman" w:cs="Times New Roman"/>
          <w:sz w:val="28"/>
          <w:szCs w:val="28"/>
          <w:lang w:val="ro-MO"/>
        </w:rPr>
        <w:t>â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nceşti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 xml:space="preserve">sub podul de la Telecentru; </w:t>
      </w:r>
    </w:p>
    <w:p w:rsidR="00314B9A" w:rsidRPr="00314B9A" w:rsidRDefault="00314B9A" w:rsidP="00314B9A">
      <w:pPr>
        <w:pStyle w:val="ListParagraph"/>
        <w:numPr>
          <w:ilvl w:val="0"/>
          <w:numId w:val="1"/>
        </w:numPr>
        <w:spacing w:after="0" w:line="240" w:lineRule="auto"/>
        <w:ind w:left="3686" w:hanging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14B9A">
        <w:rPr>
          <w:rFonts w:ascii="Times New Roman" w:hAnsi="Times New Roman" w:cs="Times New Roman"/>
          <w:sz w:val="28"/>
          <w:szCs w:val="28"/>
          <w:lang w:val="ro-MO"/>
        </w:rPr>
        <w:t>pe Aeroportul vechi al Chișinăului.</w:t>
      </w:r>
    </w:p>
    <w:p w:rsidR="00314B9A" w:rsidRPr="00314B9A" w:rsidRDefault="00314B9A" w:rsidP="00314B9A">
      <w:pPr>
        <w:rPr>
          <w:sz w:val="28"/>
          <w:szCs w:val="28"/>
          <w:lang w:val="ro-MO"/>
        </w:rPr>
      </w:pPr>
    </w:p>
    <w:p w:rsidR="00314B9A" w:rsidRPr="00314B9A" w:rsidRDefault="00314B9A" w:rsidP="00314B9A">
      <w:pPr>
        <w:jc w:val="both"/>
        <w:rPr>
          <w:b/>
          <w:sz w:val="28"/>
          <w:szCs w:val="28"/>
          <w:lang w:val="ro-MO"/>
        </w:rPr>
      </w:pPr>
      <w:r w:rsidRPr="00314B9A">
        <w:rPr>
          <w:b/>
          <w:sz w:val="28"/>
          <w:szCs w:val="28"/>
          <w:lang w:val="ro-MO"/>
        </w:rPr>
        <w:t>Pentru manifestări culturale (cu participarea unui număr mare de spectatori) se propun următoarele locaţii:</w:t>
      </w:r>
    </w:p>
    <w:p w:rsidR="00314B9A" w:rsidRPr="00314B9A" w:rsidRDefault="00314B9A" w:rsidP="00314B9A">
      <w:pPr>
        <w:pStyle w:val="ListParagraph"/>
        <w:numPr>
          <w:ilvl w:val="0"/>
          <w:numId w:val="1"/>
        </w:numPr>
        <w:spacing w:after="0" w:line="240" w:lineRule="auto"/>
        <w:ind w:left="3686" w:hanging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14B9A">
        <w:rPr>
          <w:rFonts w:ascii="Times New Roman" w:hAnsi="Times New Roman" w:cs="Times New Roman"/>
          <w:sz w:val="28"/>
          <w:szCs w:val="28"/>
          <w:lang w:val="ro-MO"/>
        </w:rPr>
        <w:t xml:space="preserve">Zona Economică „MOLDEXPO”; </w:t>
      </w:r>
    </w:p>
    <w:p w:rsidR="00314B9A" w:rsidRPr="00314B9A" w:rsidRDefault="00314B9A" w:rsidP="00314B9A">
      <w:pPr>
        <w:pStyle w:val="ListParagraph"/>
        <w:numPr>
          <w:ilvl w:val="0"/>
          <w:numId w:val="1"/>
        </w:numPr>
        <w:spacing w:after="0" w:line="240" w:lineRule="auto"/>
        <w:ind w:left="3686" w:hanging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14B9A">
        <w:rPr>
          <w:rFonts w:ascii="Times New Roman" w:hAnsi="Times New Roman" w:cs="Times New Roman"/>
          <w:sz w:val="28"/>
          <w:szCs w:val="28"/>
          <w:lang w:val="ro-MO"/>
        </w:rPr>
        <w:t xml:space="preserve">Parcul „DENDRARU”; </w:t>
      </w:r>
    </w:p>
    <w:p w:rsidR="00314B9A" w:rsidRPr="00314B9A" w:rsidRDefault="00314B9A" w:rsidP="00314B9A">
      <w:pPr>
        <w:pStyle w:val="ListParagraph"/>
        <w:numPr>
          <w:ilvl w:val="0"/>
          <w:numId w:val="1"/>
        </w:numPr>
        <w:spacing w:after="0" w:line="240" w:lineRule="auto"/>
        <w:ind w:left="3686" w:hanging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14B9A">
        <w:rPr>
          <w:rFonts w:ascii="Times New Roman" w:hAnsi="Times New Roman" w:cs="Times New Roman"/>
          <w:sz w:val="28"/>
          <w:szCs w:val="28"/>
          <w:lang w:val="ro-MO"/>
        </w:rPr>
        <w:t xml:space="preserve">Grădina Botanică; </w:t>
      </w:r>
    </w:p>
    <w:p w:rsidR="00314B9A" w:rsidRPr="00314B9A" w:rsidRDefault="00314B9A" w:rsidP="00314B9A">
      <w:pPr>
        <w:pStyle w:val="ListParagraph"/>
        <w:numPr>
          <w:ilvl w:val="0"/>
          <w:numId w:val="1"/>
        </w:numPr>
        <w:spacing w:after="0" w:line="240" w:lineRule="auto"/>
        <w:ind w:left="3686" w:hanging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14B9A">
        <w:rPr>
          <w:rFonts w:ascii="Times New Roman" w:hAnsi="Times New Roman" w:cs="Times New Roman"/>
          <w:sz w:val="28"/>
          <w:szCs w:val="28"/>
          <w:lang w:val="ro-MO"/>
        </w:rPr>
        <w:t xml:space="preserve">Complexul Cultural „VATRA”; </w:t>
      </w:r>
    </w:p>
    <w:p w:rsidR="00314B9A" w:rsidRPr="00314B9A" w:rsidRDefault="0039028D" w:rsidP="00314B9A">
      <w:pPr>
        <w:pStyle w:val="ListParagraph"/>
        <w:numPr>
          <w:ilvl w:val="0"/>
          <w:numId w:val="1"/>
        </w:numPr>
        <w:spacing w:after="0" w:line="240" w:lineRule="auto"/>
        <w:ind w:left="3686" w:hanging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S</w:t>
      </w:r>
      <w:r w:rsidR="00314B9A" w:rsidRPr="00314B9A">
        <w:rPr>
          <w:rFonts w:ascii="Times New Roman" w:hAnsi="Times New Roman" w:cs="Times New Roman"/>
          <w:sz w:val="28"/>
          <w:szCs w:val="28"/>
          <w:lang w:val="ro-MO"/>
        </w:rPr>
        <w:t xml:space="preserve">trada pietonală </w:t>
      </w:r>
      <w:r w:rsidR="00314B9A">
        <w:rPr>
          <w:rFonts w:ascii="Times New Roman" w:hAnsi="Times New Roman" w:cs="Times New Roman"/>
          <w:sz w:val="28"/>
          <w:szCs w:val="28"/>
          <w:lang w:val="ro-MO"/>
        </w:rPr>
        <w:t>„</w:t>
      </w:r>
      <w:r w:rsidR="00314B9A" w:rsidRPr="00314B9A">
        <w:rPr>
          <w:rFonts w:ascii="Times New Roman" w:hAnsi="Times New Roman" w:cs="Times New Roman"/>
          <w:sz w:val="28"/>
          <w:szCs w:val="28"/>
          <w:lang w:val="ro-MO"/>
        </w:rPr>
        <w:t>Eugen DOGA</w:t>
      </w:r>
      <w:r w:rsidR="00314B9A"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="00314B9A" w:rsidRPr="00314B9A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314B9A" w:rsidRPr="00314B9A" w:rsidRDefault="00314B9A" w:rsidP="00314B9A">
      <w:pPr>
        <w:pStyle w:val="ListParagraph"/>
        <w:numPr>
          <w:ilvl w:val="0"/>
          <w:numId w:val="1"/>
        </w:numPr>
        <w:spacing w:after="0" w:line="240" w:lineRule="auto"/>
        <w:ind w:left="3686" w:hanging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14B9A">
        <w:rPr>
          <w:rFonts w:ascii="Times New Roman" w:hAnsi="Times New Roman" w:cs="Times New Roman"/>
          <w:sz w:val="28"/>
          <w:szCs w:val="28"/>
          <w:lang w:val="ro-MO"/>
        </w:rPr>
        <w:t xml:space="preserve">Scuarul Teatrului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Naţional 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de Operă şi Balet „Maria Bieşu”;</w:t>
      </w:r>
    </w:p>
    <w:p w:rsidR="00314B9A" w:rsidRPr="00314B9A" w:rsidRDefault="00314B9A" w:rsidP="00314B9A">
      <w:pPr>
        <w:pStyle w:val="ListParagraph"/>
        <w:numPr>
          <w:ilvl w:val="0"/>
          <w:numId w:val="1"/>
        </w:numPr>
        <w:spacing w:after="0" w:line="240" w:lineRule="auto"/>
        <w:ind w:left="3686" w:hanging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14B9A">
        <w:rPr>
          <w:rFonts w:ascii="Times New Roman" w:hAnsi="Times New Roman" w:cs="Times New Roman"/>
          <w:sz w:val="28"/>
          <w:szCs w:val="28"/>
          <w:lang w:val="ro-MO"/>
        </w:rPr>
        <w:t>în PMAN, dar fără sistarea tr</w:t>
      </w:r>
      <w:r>
        <w:rPr>
          <w:rFonts w:ascii="Times New Roman" w:hAnsi="Times New Roman" w:cs="Times New Roman"/>
          <w:sz w:val="28"/>
          <w:szCs w:val="28"/>
          <w:lang w:val="ro-MO"/>
        </w:rPr>
        <w:t>a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nsportului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cu instalarea gardului pe ambele sensuri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/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părţi ale carosabilului.</w:t>
      </w:r>
    </w:p>
    <w:p w:rsidR="00314B9A" w:rsidRPr="00314B9A" w:rsidRDefault="00314B9A" w:rsidP="00314B9A">
      <w:pPr>
        <w:rPr>
          <w:sz w:val="28"/>
          <w:szCs w:val="28"/>
          <w:lang w:val="ro-MO"/>
        </w:rPr>
      </w:pPr>
    </w:p>
    <w:p w:rsidR="00314B9A" w:rsidRPr="00314B9A" w:rsidRDefault="00314B9A" w:rsidP="00314B9A">
      <w:pPr>
        <w:rPr>
          <w:b/>
          <w:sz w:val="28"/>
          <w:szCs w:val="28"/>
          <w:lang w:val="ro-MO"/>
        </w:rPr>
      </w:pPr>
      <w:r w:rsidRPr="00314B9A">
        <w:rPr>
          <w:b/>
          <w:sz w:val="28"/>
          <w:szCs w:val="28"/>
          <w:lang w:val="ro-MO"/>
        </w:rPr>
        <w:t xml:space="preserve">Pentru întruniri de protest se propun următoarele locaţii: </w:t>
      </w:r>
    </w:p>
    <w:p w:rsidR="00314B9A" w:rsidRPr="00314B9A" w:rsidRDefault="00314B9A" w:rsidP="00314B9A">
      <w:pPr>
        <w:pStyle w:val="ListParagraph"/>
        <w:numPr>
          <w:ilvl w:val="0"/>
          <w:numId w:val="1"/>
        </w:numPr>
        <w:spacing w:after="0" w:line="240" w:lineRule="auto"/>
        <w:ind w:left="3686" w:hanging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14B9A">
        <w:rPr>
          <w:rFonts w:ascii="Times New Roman" w:hAnsi="Times New Roman" w:cs="Times New Roman"/>
          <w:sz w:val="28"/>
          <w:szCs w:val="28"/>
          <w:lang w:val="ro-MO"/>
        </w:rPr>
        <w:t>în toate locurile publice solicitate, fără blocarea străzilor, bulevardelor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, iar 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 xml:space="preserve">în cazul marşurilor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participanţii se vor deplasa pe o singură bandă a caros</w:t>
      </w:r>
      <w:r w:rsidR="00613D86">
        <w:rPr>
          <w:rFonts w:ascii="Times New Roman" w:hAnsi="Times New Roman" w:cs="Times New Roman"/>
          <w:sz w:val="28"/>
          <w:szCs w:val="28"/>
          <w:lang w:val="ro-MO"/>
        </w:rPr>
        <w:t>a</w:t>
      </w:r>
      <w:r w:rsidRPr="00314B9A">
        <w:rPr>
          <w:rFonts w:ascii="Times New Roman" w:hAnsi="Times New Roman" w:cs="Times New Roman"/>
          <w:sz w:val="28"/>
          <w:szCs w:val="28"/>
          <w:lang w:val="ro-MO"/>
        </w:rPr>
        <w:t>bilului</w:t>
      </w:r>
      <w:r w:rsidR="00162309">
        <w:rPr>
          <w:rFonts w:ascii="Times New Roman" w:hAnsi="Times New Roman" w:cs="Times New Roman"/>
          <w:sz w:val="28"/>
          <w:szCs w:val="28"/>
          <w:lang w:val="ro-MO"/>
        </w:rPr>
        <w:t xml:space="preserve"> cu</w:t>
      </w:r>
      <w:r w:rsidR="00613D86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613D86" w:rsidRPr="00314B9A">
        <w:rPr>
          <w:rFonts w:ascii="Times New Roman" w:hAnsi="Times New Roman" w:cs="Times New Roman"/>
          <w:sz w:val="28"/>
          <w:szCs w:val="28"/>
          <w:lang w:val="ro-MO"/>
        </w:rPr>
        <w:t>coordon</w:t>
      </w:r>
      <w:r w:rsidR="00613D86">
        <w:rPr>
          <w:rFonts w:ascii="Times New Roman" w:hAnsi="Times New Roman" w:cs="Times New Roman"/>
          <w:sz w:val="28"/>
          <w:szCs w:val="28"/>
          <w:lang w:val="ro-MO"/>
        </w:rPr>
        <w:t xml:space="preserve">area </w:t>
      </w:r>
      <w:r w:rsidR="00613D86" w:rsidRPr="00314B9A">
        <w:rPr>
          <w:rFonts w:ascii="Times New Roman" w:hAnsi="Times New Roman" w:cs="Times New Roman"/>
          <w:sz w:val="28"/>
          <w:szCs w:val="28"/>
          <w:lang w:val="ro-MO"/>
        </w:rPr>
        <w:t>obli</w:t>
      </w:r>
      <w:r w:rsidR="00613D86">
        <w:rPr>
          <w:rFonts w:ascii="Times New Roman" w:hAnsi="Times New Roman" w:cs="Times New Roman"/>
          <w:sz w:val="28"/>
          <w:szCs w:val="28"/>
          <w:lang w:val="ro-MO"/>
        </w:rPr>
        <w:t>g</w:t>
      </w:r>
      <w:r w:rsidR="00613D86" w:rsidRPr="00314B9A">
        <w:rPr>
          <w:rFonts w:ascii="Times New Roman" w:hAnsi="Times New Roman" w:cs="Times New Roman"/>
          <w:sz w:val="28"/>
          <w:szCs w:val="28"/>
          <w:lang w:val="ro-MO"/>
        </w:rPr>
        <w:t>atori</w:t>
      </w:r>
      <w:r w:rsidR="00613D86">
        <w:rPr>
          <w:rFonts w:ascii="Times New Roman" w:hAnsi="Times New Roman" w:cs="Times New Roman"/>
          <w:sz w:val="28"/>
          <w:szCs w:val="28"/>
          <w:lang w:val="ro-MO"/>
        </w:rPr>
        <w:t>e</w:t>
      </w:r>
      <w:r w:rsidR="00613D86" w:rsidRPr="00314B9A">
        <w:rPr>
          <w:rFonts w:ascii="Times New Roman" w:hAnsi="Times New Roman" w:cs="Times New Roman"/>
          <w:sz w:val="28"/>
          <w:szCs w:val="28"/>
          <w:lang w:val="ro-MO"/>
        </w:rPr>
        <w:t xml:space="preserve"> cu INP</w:t>
      </w:r>
      <w:r w:rsidR="00613D86"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</w:p>
    <w:p w:rsidR="00314B9A" w:rsidRPr="00314B9A" w:rsidRDefault="00314B9A" w:rsidP="00314B9A">
      <w:pPr>
        <w:rPr>
          <w:sz w:val="28"/>
          <w:szCs w:val="28"/>
          <w:lang w:val="ro-MO"/>
        </w:rPr>
      </w:pPr>
    </w:p>
    <w:p w:rsidR="00314B9A" w:rsidRPr="00314B9A" w:rsidRDefault="00314B9A" w:rsidP="00314B9A">
      <w:pPr>
        <w:jc w:val="both"/>
        <w:rPr>
          <w:b/>
          <w:sz w:val="28"/>
          <w:szCs w:val="28"/>
          <w:lang w:val="ro-MO"/>
        </w:rPr>
      </w:pPr>
      <w:r w:rsidRPr="00314B9A">
        <w:rPr>
          <w:b/>
          <w:sz w:val="28"/>
          <w:szCs w:val="28"/>
          <w:lang w:val="ro-MO"/>
        </w:rPr>
        <w:t>Organizarea și desfășurarea Sărbătorilor Naționale, Tradiționale și Internaționale:</w:t>
      </w:r>
    </w:p>
    <w:p w:rsidR="00314B9A" w:rsidRPr="00314B9A" w:rsidRDefault="00314B9A" w:rsidP="00314B9A">
      <w:pPr>
        <w:pStyle w:val="ListParagraph"/>
        <w:numPr>
          <w:ilvl w:val="0"/>
          <w:numId w:val="1"/>
        </w:numPr>
        <w:spacing w:after="0" w:line="240" w:lineRule="auto"/>
        <w:ind w:left="3544" w:hanging="425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14B9A">
        <w:rPr>
          <w:rFonts w:ascii="Times New Roman" w:hAnsi="Times New Roman" w:cs="Times New Roman"/>
          <w:sz w:val="28"/>
          <w:szCs w:val="28"/>
          <w:lang w:val="ro-MO"/>
        </w:rPr>
        <w:t>Ziua Drapelului de Stat;</w:t>
      </w:r>
      <w:r w:rsidRPr="00314B9A">
        <w:rPr>
          <w:rFonts w:ascii="Work Sans" w:hAnsi="Work Sans"/>
          <w:color w:val="262626"/>
          <w:sz w:val="28"/>
          <w:szCs w:val="28"/>
          <w:shd w:val="clear" w:color="auto" w:fill="FFFFFF"/>
          <w:lang w:val="ro-MO"/>
        </w:rPr>
        <w:t> </w:t>
      </w:r>
    </w:p>
    <w:p w:rsidR="00314B9A" w:rsidRPr="00314B9A" w:rsidRDefault="00314B9A" w:rsidP="00314B9A">
      <w:pPr>
        <w:pStyle w:val="ListParagraph"/>
        <w:numPr>
          <w:ilvl w:val="0"/>
          <w:numId w:val="1"/>
        </w:numPr>
        <w:spacing w:after="0" w:line="240" w:lineRule="auto"/>
        <w:ind w:left="3544" w:hanging="425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14B9A">
        <w:rPr>
          <w:rFonts w:ascii="Times New Roman" w:hAnsi="Times New Roman" w:cs="Times New Roman"/>
          <w:sz w:val="28"/>
          <w:szCs w:val="28"/>
          <w:lang w:val="ro-MO"/>
        </w:rPr>
        <w:t>Ziua Suveranității;</w:t>
      </w:r>
      <w:r w:rsidRPr="00314B9A">
        <w:rPr>
          <w:rFonts w:ascii="Work Sans" w:hAnsi="Work Sans"/>
          <w:color w:val="262626"/>
          <w:sz w:val="28"/>
          <w:szCs w:val="28"/>
          <w:shd w:val="clear" w:color="auto" w:fill="FFFFFF"/>
          <w:lang w:val="ro-MO"/>
        </w:rPr>
        <w:t xml:space="preserve">      </w:t>
      </w:r>
    </w:p>
    <w:p w:rsidR="00314B9A" w:rsidRPr="00314B9A" w:rsidRDefault="00314B9A" w:rsidP="00314B9A">
      <w:pPr>
        <w:pStyle w:val="ListParagraph"/>
        <w:numPr>
          <w:ilvl w:val="0"/>
          <w:numId w:val="1"/>
        </w:numPr>
        <w:spacing w:after="0" w:line="240" w:lineRule="auto"/>
        <w:ind w:left="3544" w:hanging="425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14B9A">
        <w:rPr>
          <w:rFonts w:ascii="Times New Roman" w:hAnsi="Times New Roman" w:cs="Times New Roman"/>
          <w:sz w:val="28"/>
          <w:szCs w:val="28"/>
          <w:lang w:val="ro-MO"/>
        </w:rPr>
        <w:t>Ziua Constituției;</w:t>
      </w:r>
      <w:r w:rsidRPr="00314B9A">
        <w:rPr>
          <w:rFonts w:ascii="Work Sans" w:hAnsi="Work Sans"/>
          <w:color w:val="262626"/>
          <w:sz w:val="28"/>
          <w:szCs w:val="28"/>
          <w:shd w:val="clear" w:color="auto" w:fill="FFFFFF"/>
          <w:lang w:val="ro-MO"/>
        </w:rPr>
        <w:t xml:space="preserve">            </w:t>
      </w:r>
    </w:p>
    <w:p w:rsidR="00314B9A" w:rsidRPr="00314B9A" w:rsidRDefault="00314B9A" w:rsidP="00314B9A">
      <w:pPr>
        <w:pStyle w:val="ListParagraph"/>
        <w:numPr>
          <w:ilvl w:val="0"/>
          <w:numId w:val="1"/>
        </w:numPr>
        <w:spacing w:after="0" w:line="240" w:lineRule="auto"/>
        <w:ind w:left="3544" w:hanging="425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14B9A">
        <w:rPr>
          <w:rFonts w:ascii="Times New Roman" w:hAnsi="Times New Roman" w:cs="Times New Roman"/>
          <w:sz w:val="28"/>
          <w:szCs w:val="28"/>
          <w:lang w:val="ro-MO"/>
        </w:rPr>
        <w:t>Ziua Internațională a solidarității oamenilor muncii;</w:t>
      </w:r>
    </w:p>
    <w:p w:rsidR="00314B9A" w:rsidRPr="00314B9A" w:rsidRDefault="00314B9A" w:rsidP="00314B9A">
      <w:pPr>
        <w:pStyle w:val="ListParagraph"/>
        <w:numPr>
          <w:ilvl w:val="0"/>
          <w:numId w:val="1"/>
        </w:numPr>
        <w:spacing w:after="0" w:line="240" w:lineRule="auto"/>
        <w:ind w:left="3544" w:hanging="425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14B9A">
        <w:rPr>
          <w:rFonts w:ascii="Times New Roman" w:hAnsi="Times New Roman" w:cs="Times New Roman"/>
          <w:sz w:val="28"/>
          <w:szCs w:val="28"/>
          <w:lang w:val="ro-MO"/>
        </w:rPr>
        <w:t>Ziua Europei;</w:t>
      </w:r>
    </w:p>
    <w:p w:rsidR="00314B9A" w:rsidRPr="00613D86" w:rsidRDefault="00314B9A" w:rsidP="00314B9A">
      <w:pPr>
        <w:pStyle w:val="ListParagraph"/>
        <w:numPr>
          <w:ilvl w:val="0"/>
          <w:numId w:val="1"/>
        </w:numPr>
        <w:spacing w:after="0" w:line="240" w:lineRule="auto"/>
        <w:ind w:left="3544" w:hanging="425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D86">
        <w:rPr>
          <w:rFonts w:ascii="Times New Roman" w:hAnsi="Times New Roman" w:cs="Times New Roman"/>
          <w:sz w:val="28"/>
          <w:szCs w:val="28"/>
          <w:lang w:val="ro-MO"/>
        </w:rPr>
        <w:t>Limba Noastră cea Română;</w:t>
      </w:r>
    </w:p>
    <w:p w:rsidR="00613D86" w:rsidRPr="00613D86" w:rsidRDefault="00314B9A" w:rsidP="00314B9A">
      <w:pPr>
        <w:pStyle w:val="ListParagraph"/>
        <w:numPr>
          <w:ilvl w:val="0"/>
          <w:numId w:val="1"/>
        </w:numPr>
        <w:spacing w:after="0" w:line="240" w:lineRule="auto"/>
        <w:ind w:left="3686" w:hanging="567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D86">
        <w:rPr>
          <w:rFonts w:ascii="Times New Roman" w:hAnsi="Times New Roman" w:cs="Times New Roman"/>
          <w:sz w:val="28"/>
          <w:szCs w:val="28"/>
          <w:lang w:val="ro-MO"/>
        </w:rPr>
        <w:t>Zi</w:t>
      </w:r>
      <w:r w:rsidR="00613D86">
        <w:rPr>
          <w:rFonts w:ascii="Times New Roman" w:hAnsi="Times New Roman" w:cs="Times New Roman"/>
          <w:sz w:val="28"/>
          <w:szCs w:val="28"/>
          <w:lang w:val="ro-MO"/>
        </w:rPr>
        <w:t>ua</w:t>
      </w:r>
      <w:r w:rsidRPr="00613D86">
        <w:rPr>
          <w:rFonts w:ascii="Times New Roman" w:hAnsi="Times New Roman" w:cs="Times New Roman"/>
          <w:sz w:val="28"/>
          <w:szCs w:val="28"/>
          <w:lang w:val="ro-MO"/>
        </w:rPr>
        <w:t xml:space="preserve"> Independenței Republicii Moldova; </w:t>
      </w:r>
    </w:p>
    <w:p w:rsidR="00613D86" w:rsidRPr="00613D86" w:rsidRDefault="00613D86" w:rsidP="00613D86">
      <w:pPr>
        <w:pStyle w:val="ListParagraph"/>
        <w:numPr>
          <w:ilvl w:val="0"/>
          <w:numId w:val="1"/>
        </w:numPr>
        <w:spacing w:after="0" w:line="240" w:lineRule="auto"/>
        <w:ind w:left="3686" w:hanging="567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D86">
        <w:rPr>
          <w:rFonts w:ascii="Times New Roman" w:hAnsi="Times New Roman" w:cs="Times New Roman"/>
          <w:sz w:val="28"/>
          <w:szCs w:val="28"/>
          <w:lang w:val="ro-MO"/>
        </w:rPr>
        <w:t>Z</w:t>
      </w:r>
      <w:r w:rsidR="00314B9A" w:rsidRPr="00613D86">
        <w:rPr>
          <w:rFonts w:ascii="Times New Roman" w:hAnsi="Times New Roman" w:cs="Times New Roman"/>
          <w:sz w:val="28"/>
          <w:szCs w:val="28"/>
          <w:lang w:val="ro-MO"/>
        </w:rPr>
        <w:t>iua Naţională a Vinului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; </w:t>
      </w:r>
    </w:p>
    <w:p w:rsidR="00613D86" w:rsidRPr="00613D86" w:rsidRDefault="00613D86" w:rsidP="00613D86">
      <w:pPr>
        <w:pStyle w:val="ListParagraph"/>
        <w:numPr>
          <w:ilvl w:val="0"/>
          <w:numId w:val="1"/>
        </w:numPr>
        <w:spacing w:after="0" w:line="240" w:lineRule="auto"/>
        <w:ind w:left="3686" w:hanging="567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D86">
        <w:rPr>
          <w:rFonts w:ascii="Times New Roman" w:hAnsi="Times New Roman" w:cs="Times New Roman"/>
          <w:sz w:val="28"/>
          <w:szCs w:val="28"/>
          <w:lang w:val="ro-MO"/>
        </w:rPr>
        <w:t xml:space="preserve">Ziua orașului Chișinău; </w:t>
      </w:r>
    </w:p>
    <w:p w:rsidR="00314B9A" w:rsidRPr="00613D86" w:rsidRDefault="00613D86" w:rsidP="00314B9A">
      <w:pPr>
        <w:pStyle w:val="ListParagraph"/>
        <w:numPr>
          <w:ilvl w:val="0"/>
          <w:numId w:val="1"/>
        </w:numPr>
        <w:spacing w:after="0" w:line="240" w:lineRule="auto"/>
        <w:ind w:left="3686" w:hanging="567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D86">
        <w:rPr>
          <w:rFonts w:ascii="Times New Roman" w:hAnsi="Times New Roman" w:cs="Times New Roman"/>
          <w:sz w:val="28"/>
          <w:szCs w:val="28"/>
          <w:lang w:val="ro-MO"/>
        </w:rPr>
        <w:t>Sărbătorile de iarnă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etc., </w:t>
      </w:r>
      <w:r w:rsidR="00314B9A" w:rsidRPr="00613D86">
        <w:rPr>
          <w:rFonts w:ascii="Times New Roman" w:hAnsi="Times New Roman" w:cs="Times New Roman"/>
          <w:sz w:val="28"/>
          <w:szCs w:val="28"/>
          <w:lang w:val="ro-MO"/>
        </w:rPr>
        <w:t>să fie organizate și desfășurate în P</w:t>
      </w:r>
      <w:r w:rsidRPr="00613D86">
        <w:rPr>
          <w:rFonts w:ascii="Times New Roman" w:hAnsi="Times New Roman" w:cs="Times New Roman"/>
          <w:sz w:val="28"/>
          <w:szCs w:val="28"/>
          <w:lang w:val="ro-MO"/>
        </w:rPr>
        <w:t xml:space="preserve">iaţa </w:t>
      </w:r>
      <w:r w:rsidR="00314B9A" w:rsidRPr="00613D86">
        <w:rPr>
          <w:rFonts w:ascii="Times New Roman" w:hAnsi="Times New Roman" w:cs="Times New Roman"/>
          <w:sz w:val="28"/>
          <w:szCs w:val="28"/>
          <w:lang w:val="ro-MO"/>
        </w:rPr>
        <w:t>M</w:t>
      </w:r>
      <w:r w:rsidRPr="00613D86">
        <w:rPr>
          <w:rFonts w:ascii="Times New Roman" w:hAnsi="Times New Roman" w:cs="Times New Roman"/>
          <w:sz w:val="28"/>
          <w:szCs w:val="28"/>
          <w:lang w:val="ro-MO"/>
        </w:rPr>
        <w:t xml:space="preserve">arii </w:t>
      </w:r>
      <w:r w:rsidR="00314B9A" w:rsidRPr="00613D86">
        <w:rPr>
          <w:rFonts w:ascii="Times New Roman" w:hAnsi="Times New Roman" w:cs="Times New Roman"/>
          <w:sz w:val="28"/>
          <w:szCs w:val="28"/>
          <w:lang w:val="ro-MO"/>
        </w:rPr>
        <w:t>A</w:t>
      </w:r>
      <w:r w:rsidRPr="00613D86">
        <w:rPr>
          <w:rFonts w:ascii="Times New Roman" w:hAnsi="Times New Roman" w:cs="Times New Roman"/>
          <w:sz w:val="28"/>
          <w:szCs w:val="28"/>
          <w:lang w:val="ro-MO"/>
        </w:rPr>
        <w:t xml:space="preserve">dunări </w:t>
      </w:r>
      <w:r w:rsidR="00314B9A" w:rsidRPr="00613D86">
        <w:rPr>
          <w:rFonts w:ascii="Times New Roman" w:hAnsi="Times New Roman" w:cs="Times New Roman"/>
          <w:sz w:val="28"/>
          <w:szCs w:val="28"/>
          <w:lang w:val="ro-MO"/>
        </w:rPr>
        <w:t>N</w:t>
      </w:r>
      <w:r w:rsidRPr="00613D86">
        <w:rPr>
          <w:rFonts w:ascii="Times New Roman" w:hAnsi="Times New Roman" w:cs="Times New Roman"/>
          <w:sz w:val="28"/>
          <w:szCs w:val="28"/>
          <w:lang w:val="ro-MO"/>
        </w:rPr>
        <w:t xml:space="preserve">aţionale </w:t>
      </w:r>
      <w:r w:rsidR="00314B9A" w:rsidRPr="00613D86">
        <w:rPr>
          <w:rFonts w:ascii="Times New Roman" w:hAnsi="Times New Roman" w:cs="Times New Roman"/>
          <w:sz w:val="28"/>
          <w:szCs w:val="28"/>
          <w:lang w:val="ro-MO"/>
        </w:rPr>
        <w:t>și</w:t>
      </w:r>
      <w:r w:rsidRPr="00613D86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314B9A" w:rsidRPr="00613D86">
        <w:rPr>
          <w:rFonts w:ascii="Times New Roman" w:hAnsi="Times New Roman" w:cs="Times New Roman"/>
          <w:sz w:val="28"/>
          <w:szCs w:val="28"/>
          <w:lang w:val="ro-MO"/>
        </w:rPr>
        <w:t xml:space="preserve"> în caz de </w:t>
      </w:r>
      <w:r w:rsidRPr="00613D86">
        <w:rPr>
          <w:rFonts w:ascii="Times New Roman" w:hAnsi="Times New Roman" w:cs="Times New Roman"/>
          <w:sz w:val="28"/>
          <w:szCs w:val="28"/>
          <w:lang w:val="ro-MO"/>
        </w:rPr>
        <w:t>n</w:t>
      </w:r>
      <w:r w:rsidR="00314B9A" w:rsidRPr="00613D86">
        <w:rPr>
          <w:rFonts w:ascii="Times New Roman" w:hAnsi="Times New Roman" w:cs="Times New Roman"/>
          <w:sz w:val="28"/>
          <w:szCs w:val="28"/>
          <w:lang w:val="ro-MO"/>
        </w:rPr>
        <w:t>ecesitate</w:t>
      </w:r>
      <w:r w:rsidRPr="00613D86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314B9A" w:rsidRPr="00613D86">
        <w:rPr>
          <w:rFonts w:ascii="Times New Roman" w:hAnsi="Times New Roman" w:cs="Times New Roman"/>
          <w:sz w:val="28"/>
          <w:szCs w:val="28"/>
          <w:lang w:val="ro-MO"/>
        </w:rPr>
        <w:t xml:space="preserve"> organizatorii să solicite sistarea transportului pe bd. Ştefan cel Mare şi Sfânt, în </w:t>
      </w:r>
      <w:r w:rsidR="00314B9A" w:rsidRPr="00613D86">
        <w:rPr>
          <w:rFonts w:ascii="Times New Roman" w:hAnsi="Times New Roman" w:cs="Times New Roman"/>
          <w:sz w:val="28"/>
          <w:szCs w:val="28"/>
          <w:lang w:val="ro-MO"/>
        </w:rPr>
        <w:lastRenderedPageBreak/>
        <w:t xml:space="preserve">perimetrul străzilor Mitropolit G. </w:t>
      </w:r>
      <w:proofErr w:type="spellStart"/>
      <w:r w:rsidR="00314B9A" w:rsidRPr="00613D86">
        <w:rPr>
          <w:rFonts w:ascii="Times New Roman" w:hAnsi="Times New Roman" w:cs="Times New Roman"/>
          <w:sz w:val="28"/>
          <w:szCs w:val="28"/>
          <w:lang w:val="ro-MO"/>
        </w:rPr>
        <w:t>Bănulescu-Bodoni</w:t>
      </w:r>
      <w:proofErr w:type="spellEnd"/>
      <w:r w:rsidR="00314B9A" w:rsidRPr="00613D86">
        <w:rPr>
          <w:rFonts w:ascii="Times New Roman" w:hAnsi="Times New Roman" w:cs="Times New Roman"/>
          <w:sz w:val="28"/>
          <w:szCs w:val="28"/>
          <w:lang w:val="ro-MO"/>
        </w:rPr>
        <w:t xml:space="preserve"> şi A</w:t>
      </w:r>
      <w:r w:rsidRPr="00613D86">
        <w:rPr>
          <w:rFonts w:ascii="Times New Roman" w:hAnsi="Times New Roman" w:cs="Times New Roman"/>
          <w:sz w:val="28"/>
          <w:szCs w:val="28"/>
          <w:lang w:val="ro-MO"/>
        </w:rPr>
        <w:t>l</w:t>
      </w:r>
      <w:r w:rsidR="00314B9A" w:rsidRPr="00613D86">
        <w:rPr>
          <w:rFonts w:ascii="Times New Roman" w:hAnsi="Times New Roman" w:cs="Times New Roman"/>
          <w:sz w:val="28"/>
          <w:szCs w:val="28"/>
          <w:lang w:val="ro-MO"/>
        </w:rPr>
        <w:t>. Puşkin</w:t>
      </w:r>
    </w:p>
    <w:p w:rsidR="00BB40F7" w:rsidRPr="008E7B75" w:rsidRDefault="00BB40F7" w:rsidP="00DB6218">
      <w:pPr>
        <w:jc w:val="both"/>
        <w:rPr>
          <w:sz w:val="28"/>
          <w:szCs w:val="28"/>
          <w:lang w:val="ro-MO"/>
        </w:rPr>
      </w:pPr>
    </w:p>
    <w:p w:rsidR="00DB6218" w:rsidRDefault="00DB6218" w:rsidP="00DB6218">
      <w:pPr>
        <w:jc w:val="both"/>
        <w:rPr>
          <w:sz w:val="28"/>
          <w:szCs w:val="28"/>
          <w:lang w:val="ro-MO"/>
        </w:rPr>
      </w:pPr>
      <w:r w:rsidRPr="005D7AE0">
        <w:rPr>
          <w:sz w:val="28"/>
          <w:szCs w:val="28"/>
          <w:lang w:val="ro-MO"/>
        </w:rPr>
        <w:t xml:space="preserve">La </w:t>
      </w:r>
      <w:r>
        <w:rPr>
          <w:sz w:val="28"/>
          <w:szCs w:val="28"/>
          <w:lang w:val="ro-MO"/>
        </w:rPr>
        <w:t xml:space="preserve">eveniment </w:t>
      </w:r>
      <w:r w:rsidRPr="005D7AE0">
        <w:rPr>
          <w:sz w:val="28"/>
          <w:szCs w:val="28"/>
          <w:lang w:val="ro-MO"/>
        </w:rPr>
        <w:t>sunt</w:t>
      </w:r>
      <w:r>
        <w:rPr>
          <w:sz w:val="28"/>
          <w:szCs w:val="28"/>
          <w:lang w:val="ro-MO"/>
        </w:rPr>
        <w:t xml:space="preserve"> invitate </w:t>
      </w:r>
      <w:r w:rsidRPr="005D7AE0">
        <w:rPr>
          <w:sz w:val="28"/>
          <w:szCs w:val="28"/>
          <w:lang w:val="ro-MO"/>
        </w:rPr>
        <w:t>s</w:t>
      </w:r>
      <w:r>
        <w:rPr>
          <w:sz w:val="28"/>
          <w:szCs w:val="28"/>
          <w:lang w:val="ro-MO"/>
        </w:rPr>
        <w:t>ă</w:t>
      </w:r>
      <w:r w:rsidRPr="005D7AE0">
        <w:rPr>
          <w:sz w:val="28"/>
          <w:szCs w:val="28"/>
          <w:lang w:val="ro-MO"/>
        </w:rPr>
        <w:t xml:space="preserve"> participe toate persoanele interesate.</w:t>
      </w:r>
      <w:r>
        <w:rPr>
          <w:sz w:val="28"/>
          <w:szCs w:val="28"/>
          <w:lang w:val="ro-MO"/>
        </w:rPr>
        <w:t xml:space="preserve"> Responsabil de organizarea dezbaterilor este </w:t>
      </w:r>
      <w:r w:rsidRPr="005D7AE0">
        <w:rPr>
          <w:sz w:val="28"/>
          <w:szCs w:val="28"/>
          <w:lang w:val="ro-MO"/>
        </w:rPr>
        <w:t>Direc</w:t>
      </w:r>
      <w:r>
        <w:rPr>
          <w:sz w:val="28"/>
          <w:szCs w:val="28"/>
          <w:lang w:val="ro-MO"/>
        </w:rPr>
        <w:t>ţ</w:t>
      </w:r>
      <w:r w:rsidRPr="005D7AE0">
        <w:rPr>
          <w:sz w:val="28"/>
          <w:szCs w:val="28"/>
          <w:lang w:val="ro-MO"/>
        </w:rPr>
        <w:t>i</w:t>
      </w:r>
      <w:r>
        <w:rPr>
          <w:sz w:val="28"/>
          <w:szCs w:val="28"/>
          <w:lang w:val="ro-MO"/>
        </w:rPr>
        <w:t>a</w:t>
      </w:r>
      <w:r w:rsidRPr="005D7AE0">
        <w:rPr>
          <w:sz w:val="28"/>
          <w:szCs w:val="28"/>
          <w:lang w:val="ro-MO"/>
        </w:rPr>
        <w:t xml:space="preserve"> </w:t>
      </w:r>
      <w:r w:rsidR="0039028D">
        <w:rPr>
          <w:sz w:val="28"/>
          <w:szCs w:val="28"/>
          <w:lang w:val="ro-MO"/>
        </w:rPr>
        <w:t>social-umanitară şi relaţii interetnice</w:t>
      </w:r>
      <w:r>
        <w:rPr>
          <w:sz w:val="28"/>
          <w:szCs w:val="28"/>
          <w:lang w:val="ro-MO"/>
        </w:rPr>
        <w:t xml:space="preserve">. Toate propunerile privind proiectul în cauză vor fi expediate în scris Direcţiei, telefonic, la numerele de telefon: </w:t>
      </w:r>
      <w:r>
        <w:rPr>
          <w:sz w:val="28"/>
          <w:szCs w:val="28"/>
          <w:lang w:val="ro-RO"/>
        </w:rPr>
        <w:t>(</w:t>
      </w:r>
      <w:r>
        <w:rPr>
          <w:sz w:val="28"/>
          <w:szCs w:val="28"/>
          <w:lang w:val="ro-MO"/>
        </w:rPr>
        <w:t>022)</w:t>
      </w:r>
      <w:r w:rsidR="0039028D">
        <w:rPr>
          <w:sz w:val="28"/>
          <w:szCs w:val="28"/>
          <w:lang w:val="ro-MO"/>
        </w:rPr>
        <w:t>20</w:t>
      </w:r>
      <w:r>
        <w:rPr>
          <w:sz w:val="28"/>
          <w:szCs w:val="28"/>
          <w:lang w:val="ro-MO"/>
        </w:rPr>
        <w:t>-</w:t>
      </w:r>
      <w:r w:rsidR="0039028D">
        <w:rPr>
          <w:sz w:val="28"/>
          <w:szCs w:val="28"/>
          <w:lang w:val="ro-MO"/>
        </w:rPr>
        <w:t>16</w:t>
      </w:r>
      <w:r>
        <w:rPr>
          <w:sz w:val="28"/>
          <w:szCs w:val="28"/>
          <w:lang w:val="ro-MO"/>
        </w:rPr>
        <w:t>-</w:t>
      </w:r>
      <w:r w:rsidR="0039028D">
        <w:rPr>
          <w:sz w:val="28"/>
          <w:szCs w:val="28"/>
          <w:lang w:val="ro-MO"/>
        </w:rPr>
        <w:t>48</w:t>
      </w:r>
      <w:r>
        <w:rPr>
          <w:sz w:val="28"/>
          <w:szCs w:val="28"/>
          <w:lang w:val="ro-MO"/>
        </w:rPr>
        <w:t xml:space="preserve"> sau la adresa de e-mail: </w:t>
      </w:r>
      <w:hyperlink r:id="rId8" w:history="1">
        <w:r w:rsidRPr="00B26F76">
          <w:rPr>
            <w:rStyle w:val="Hyperlink"/>
            <w:sz w:val="28"/>
            <w:szCs w:val="28"/>
            <w:lang w:val="ro-MO"/>
          </w:rPr>
          <w:t>drp@pmc.md</w:t>
        </w:r>
      </w:hyperlink>
      <w:r w:rsidRPr="005D7AE0">
        <w:rPr>
          <w:sz w:val="28"/>
          <w:szCs w:val="28"/>
          <w:lang w:val="ro-MO"/>
        </w:rPr>
        <w:t>.</w:t>
      </w:r>
      <w:r>
        <w:rPr>
          <w:sz w:val="28"/>
          <w:szCs w:val="28"/>
          <w:lang w:val="ro-MO"/>
        </w:rPr>
        <w:t xml:space="preserve">  </w:t>
      </w:r>
    </w:p>
    <w:p w:rsidR="00DB6218" w:rsidRDefault="00DB6218" w:rsidP="00DB6218">
      <w:pPr>
        <w:jc w:val="both"/>
        <w:rPr>
          <w:sz w:val="28"/>
          <w:szCs w:val="28"/>
          <w:lang w:val="ro-MO"/>
        </w:rPr>
      </w:pPr>
    </w:p>
    <w:p w:rsidR="00DB6218" w:rsidRPr="005D7AE0" w:rsidRDefault="00DB6218" w:rsidP="00DB6218">
      <w:pPr>
        <w:jc w:val="both"/>
        <w:rPr>
          <w:sz w:val="28"/>
          <w:szCs w:val="28"/>
          <w:lang w:val="ro-MO"/>
        </w:rPr>
      </w:pPr>
      <w:r w:rsidRPr="005D7AE0">
        <w:rPr>
          <w:sz w:val="28"/>
          <w:szCs w:val="28"/>
          <w:lang w:val="ro-MO"/>
        </w:rPr>
        <w:t>Participan</w:t>
      </w:r>
      <w:r>
        <w:rPr>
          <w:sz w:val="28"/>
          <w:szCs w:val="28"/>
          <w:lang w:val="ro-MO"/>
        </w:rPr>
        <w:t>ţ</w:t>
      </w:r>
      <w:r w:rsidRPr="005D7AE0">
        <w:rPr>
          <w:sz w:val="28"/>
          <w:szCs w:val="28"/>
          <w:lang w:val="ro-MO"/>
        </w:rPr>
        <w:t xml:space="preserve">ii la dezbatere care se </w:t>
      </w:r>
      <w:r>
        <w:rPr>
          <w:sz w:val="28"/>
          <w:szCs w:val="28"/>
          <w:lang w:val="ro-MO"/>
        </w:rPr>
        <w:t>î</w:t>
      </w:r>
      <w:r w:rsidRPr="005D7AE0">
        <w:rPr>
          <w:sz w:val="28"/>
          <w:szCs w:val="28"/>
          <w:lang w:val="ro-MO"/>
        </w:rPr>
        <w:t xml:space="preserve">nscriu la </w:t>
      </w:r>
      <w:r>
        <w:rPr>
          <w:sz w:val="28"/>
          <w:szCs w:val="28"/>
          <w:lang w:val="ro-MO"/>
        </w:rPr>
        <w:t xml:space="preserve">luare de </w:t>
      </w:r>
      <w:r w:rsidRPr="005D7AE0">
        <w:rPr>
          <w:sz w:val="28"/>
          <w:szCs w:val="28"/>
          <w:lang w:val="ro-MO"/>
        </w:rPr>
        <w:t>cuv</w:t>
      </w:r>
      <w:r>
        <w:rPr>
          <w:sz w:val="28"/>
          <w:szCs w:val="28"/>
          <w:lang w:val="ro-MO"/>
        </w:rPr>
        <w:t>â</w:t>
      </w:r>
      <w:r w:rsidRPr="005D7AE0">
        <w:rPr>
          <w:sz w:val="28"/>
          <w:szCs w:val="28"/>
          <w:lang w:val="ro-MO"/>
        </w:rPr>
        <w:t xml:space="preserve">nt </w:t>
      </w:r>
      <w:r>
        <w:rPr>
          <w:sz w:val="28"/>
          <w:szCs w:val="28"/>
          <w:lang w:val="ro-MO"/>
        </w:rPr>
        <w:t>îş</w:t>
      </w:r>
      <w:r w:rsidRPr="005D7AE0">
        <w:rPr>
          <w:sz w:val="28"/>
          <w:szCs w:val="28"/>
          <w:lang w:val="ro-MO"/>
        </w:rPr>
        <w:t>i vor sus</w:t>
      </w:r>
      <w:r>
        <w:rPr>
          <w:sz w:val="28"/>
          <w:szCs w:val="28"/>
          <w:lang w:val="ro-MO"/>
        </w:rPr>
        <w:t>ţ</w:t>
      </w:r>
      <w:r w:rsidRPr="005D7AE0">
        <w:rPr>
          <w:sz w:val="28"/>
          <w:szCs w:val="28"/>
          <w:lang w:val="ro-MO"/>
        </w:rPr>
        <w:t xml:space="preserve">ine punctele de vedere exclusiv pe marginea proiectului de </w:t>
      </w:r>
      <w:r>
        <w:rPr>
          <w:sz w:val="28"/>
          <w:szCs w:val="28"/>
          <w:lang w:val="ro-MO"/>
        </w:rPr>
        <w:t>decizie</w:t>
      </w:r>
      <w:r w:rsidRPr="005D7AE0">
        <w:rPr>
          <w:sz w:val="28"/>
          <w:szCs w:val="28"/>
          <w:lang w:val="ro-MO"/>
        </w:rPr>
        <w:t xml:space="preserve"> aflat pe ordinea de zi.</w:t>
      </w:r>
      <w:r>
        <w:rPr>
          <w:sz w:val="28"/>
          <w:szCs w:val="28"/>
          <w:lang w:val="ro-MO"/>
        </w:rPr>
        <w:t xml:space="preserve"> </w:t>
      </w:r>
      <w:r w:rsidRPr="005D7AE0">
        <w:rPr>
          <w:sz w:val="28"/>
          <w:szCs w:val="28"/>
          <w:lang w:val="ro-MO"/>
        </w:rPr>
        <w:t>Durata limit</w:t>
      </w:r>
      <w:r>
        <w:rPr>
          <w:sz w:val="28"/>
          <w:szCs w:val="28"/>
          <w:lang w:val="ro-MO"/>
        </w:rPr>
        <w:t>ă</w:t>
      </w:r>
      <w:r w:rsidRPr="005D7AE0">
        <w:rPr>
          <w:sz w:val="28"/>
          <w:szCs w:val="28"/>
          <w:lang w:val="ro-MO"/>
        </w:rPr>
        <w:t xml:space="preserve"> de exprimare a punctelor de vedere este de cinci minute pentru fiecare participant.</w:t>
      </w:r>
    </w:p>
    <w:p w:rsidR="00DB6218" w:rsidRDefault="00DB6218" w:rsidP="00DB6218">
      <w:pPr>
        <w:jc w:val="both"/>
        <w:rPr>
          <w:sz w:val="28"/>
          <w:szCs w:val="28"/>
          <w:lang w:val="ro-MO"/>
        </w:rPr>
      </w:pPr>
    </w:p>
    <w:p w:rsidR="00DB6218" w:rsidRPr="001B53B5" w:rsidRDefault="00DB6218" w:rsidP="00DB6218">
      <w:pPr>
        <w:jc w:val="both"/>
        <w:rPr>
          <w:rFonts w:ascii="Tahoma" w:hAnsi="Tahoma" w:cs="Tahoma"/>
          <w:b/>
          <w:i/>
          <w:sz w:val="20"/>
          <w:szCs w:val="20"/>
          <w:lang w:val="ro-MO"/>
        </w:rPr>
      </w:pPr>
      <w:r>
        <w:rPr>
          <w:rFonts w:ascii="Tahoma" w:hAnsi="Tahoma" w:cs="Tahoma"/>
          <w:b/>
          <w:i/>
          <w:sz w:val="20"/>
          <w:szCs w:val="20"/>
          <w:lang w:val="ro-MO"/>
        </w:rPr>
        <w:t>2</w:t>
      </w:r>
      <w:r w:rsidR="0039028D">
        <w:rPr>
          <w:rFonts w:ascii="Tahoma" w:hAnsi="Tahoma" w:cs="Tahoma"/>
          <w:b/>
          <w:i/>
          <w:sz w:val="20"/>
          <w:szCs w:val="20"/>
          <w:lang w:val="ro-MO"/>
        </w:rPr>
        <w:t>4</w:t>
      </w:r>
      <w:r w:rsidRPr="001B53B5">
        <w:rPr>
          <w:rFonts w:ascii="Tahoma" w:hAnsi="Tahoma" w:cs="Tahoma"/>
          <w:b/>
          <w:i/>
          <w:sz w:val="20"/>
          <w:szCs w:val="20"/>
          <w:lang w:val="ro-MO"/>
        </w:rPr>
        <w:t>.</w:t>
      </w:r>
      <w:r>
        <w:rPr>
          <w:rFonts w:ascii="Tahoma" w:hAnsi="Tahoma" w:cs="Tahoma"/>
          <w:b/>
          <w:i/>
          <w:sz w:val="20"/>
          <w:szCs w:val="20"/>
          <w:lang w:val="ro-MO"/>
        </w:rPr>
        <w:t>1</w:t>
      </w:r>
      <w:r w:rsidRPr="001B53B5">
        <w:rPr>
          <w:rFonts w:ascii="Tahoma" w:hAnsi="Tahoma" w:cs="Tahoma"/>
          <w:b/>
          <w:i/>
          <w:sz w:val="20"/>
          <w:szCs w:val="20"/>
          <w:lang w:val="ro-MO"/>
        </w:rPr>
        <w:t>0.2017</w:t>
      </w:r>
    </w:p>
    <w:p w:rsidR="00DB6218" w:rsidRPr="001B53B5" w:rsidRDefault="00DB6218" w:rsidP="00DB6218">
      <w:pPr>
        <w:jc w:val="both"/>
        <w:rPr>
          <w:sz w:val="20"/>
          <w:szCs w:val="20"/>
          <w:lang w:val="ro-MO"/>
        </w:rPr>
      </w:pPr>
    </w:p>
    <w:p w:rsidR="00DB6218" w:rsidRPr="001B53B5" w:rsidRDefault="00DB6218" w:rsidP="00DB6218">
      <w:pPr>
        <w:jc w:val="both"/>
        <w:rPr>
          <w:rFonts w:ascii="Tahoma" w:hAnsi="Tahoma" w:cs="Tahoma"/>
          <w:b/>
          <w:i/>
          <w:sz w:val="20"/>
          <w:szCs w:val="20"/>
          <w:lang w:val="ro-MO"/>
        </w:rPr>
      </w:pPr>
      <w:r w:rsidRPr="001B53B5">
        <w:rPr>
          <w:rFonts w:ascii="Tahoma" w:hAnsi="Tahoma" w:cs="Tahoma"/>
          <w:b/>
          <w:i/>
          <w:sz w:val="20"/>
          <w:szCs w:val="20"/>
          <w:lang w:val="ro-MO"/>
        </w:rPr>
        <w:t xml:space="preserve">Direcţia Relaţii Publice, </w:t>
      </w:r>
    </w:p>
    <w:p w:rsidR="00DB6218" w:rsidRDefault="00DB6218" w:rsidP="00DB6218">
      <w:pPr>
        <w:jc w:val="both"/>
      </w:pPr>
      <w:r w:rsidRPr="001B53B5">
        <w:rPr>
          <w:rFonts w:ascii="Tahoma" w:hAnsi="Tahoma" w:cs="Tahoma"/>
          <w:b/>
          <w:i/>
          <w:sz w:val="20"/>
          <w:szCs w:val="20"/>
          <w:lang w:val="ro-MO"/>
        </w:rPr>
        <w:t>Primăria mun. Chişinău</w:t>
      </w:r>
    </w:p>
    <w:p w:rsidR="00DB6218" w:rsidRDefault="00DB6218"/>
    <w:sectPr w:rsidR="00DB6218" w:rsidSect="00A01F97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ork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F21"/>
    <w:multiLevelType w:val="hybridMultilevel"/>
    <w:tmpl w:val="31D4F72E"/>
    <w:lvl w:ilvl="0" w:tplc="8ABEFE24">
      <w:numFmt w:val="bullet"/>
      <w:lvlText w:val="-"/>
      <w:lvlJc w:val="left"/>
      <w:pPr>
        <w:ind w:left="39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18"/>
    <w:rsid w:val="00162309"/>
    <w:rsid w:val="00314B9A"/>
    <w:rsid w:val="0039028D"/>
    <w:rsid w:val="00613D86"/>
    <w:rsid w:val="00767C0C"/>
    <w:rsid w:val="00A01F97"/>
    <w:rsid w:val="00BA73BC"/>
    <w:rsid w:val="00BB40F7"/>
    <w:rsid w:val="00C60056"/>
    <w:rsid w:val="00CC7843"/>
    <w:rsid w:val="00D575D9"/>
    <w:rsid w:val="00DB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B6218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DB6218"/>
    <w:pPr>
      <w:jc w:val="center"/>
    </w:pPr>
    <w:rPr>
      <w:b/>
      <w:sz w:val="22"/>
      <w:lang w:val="ru-RU"/>
    </w:rPr>
  </w:style>
  <w:style w:type="character" w:customStyle="1" w:styleId="BodyTextChar">
    <w:name w:val="Body Text Char"/>
    <w:basedOn w:val="DefaultParagraphFont"/>
    <w:link w:val="BodyText"/>
    <w:semiHidden/>
    <w:rsid w:val="00DB6218"/>
    <w:rPr>
      <w:rFonts w:ascii="Times New Roman" w:eastAsia="Times New Roman" w:hAnsi="Times New Roman" w:cs="Times New Roman"/>
      <w:b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1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4B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B6218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DB6218"/>
    <w:pPr>
      <w:jc w:val="center"/>
    </w:pPr>
    <w:rPr>
      <w:b/>
      <w:sz w:val="22"/>
      <w:lang w:val="ru-RU"/>
    </w:rPr>
  </w:style>
  <w:style w:type="character" w:customStyle="1" w:styleId="BodyTextChar">
    <w:name w:val="Body Text Char"/>
    <w:basedOn w:val="DefaultParagraphFont"/>
    <w:link w:val="BodyText"/>
    <w:semiHidden/>
    <w:rsid w:val="00DB6218"/>
    <w:rPr>
      <w:rFonts w:ascii="Times New Roman" w:eastAsia="Times New Roman" w:hAnsi="Times New Roman" w:cs="Times New Roman"/>
      <w:b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1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4B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p@pmc.md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rp4@pmc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Primăria mun. Chișinău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Brînzaniuc</dc:creator>
  <cp:lastModifiedBy>Vasile Chirilescu</cp:lastModifiedBy>
  <cp:revision>2</cp:revision>
  <dcterms:created xsi:type="dcterms:W3CDTF">2017-10-24T07:23:00Z</dcterms:created>
  <dcterms:modified xsi:type="dcterms:W3CDTF">2017-10-24T07:23:00Z</dcterms:modified>
</cp:coreProperties>
</file>