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11C" w:rsidRPr="003550A7" w:rsidRDefault="00BB011C" w:rsidP="00764C32">
      <w:pPr>
        <w:jc w:val="both"/>
        <w:rPr>
          <w:lang w:val="ro-MD"/>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9314"/>
      </w:tblGrid>
      <w:tr w:rsidR="00A01897" w:rsidRPr="000940EF" w:rsidTr="00A01897">
        <w:trPr>
          <w:trHeight w:val="1131"/>
        </w:trPr>
        <w:tc>
          <w:tcPr>
            <w:tcW w:w="9747" w:type="dxa"/>
            <w:gridSpan w:val="2"/>
          </w:tcPr>
          <w:p w:rsidR="00EA407E" w:rsidRPr="00A01581" w:rsidRDefault="00C363E2" w:rsidP="00EA407E">
            <w:pPr>
              <w:spacing w:line="252" w:lineRule="auto"/>
              <w:jc w:val="center"/>
              <w:rPr>
                <w:b/>
                <w:spacing w:val="-4"/>
                <w:sz w:val="32"/>
                <w:szCs w:val="28"/>
                <w:lang w:val="ro-MD"/>
              </w:rPr>
            </w:pPr>
            <w:r w:rsidRPr="00A01581">
              <w:rPr>
                <w:b/>
                <w:spacing w:val="-4"/>
                <w:sz w:val="32"/>
                <w:szCs w:val="28"/>
                <w:lang w:val="ro-MD"/>
              </w:rPr>
              <w:t xml:space="preserve">NOTA </w:t>
            </w:r>
            <w:r w:rsidR="009836AB" w:rsidRPr="00A01581">
              <w:rPr>
                <w:b/>
                <w:spacing w:val="-4"/>
                <w:sz w:val="32"/>
                <w:szCs w:val="28"/>
                <w:lang w:val="ro-MD"/>
              </w:rPr>
              <w:t>INFORMATIVĂ</w:t>
            </w:r>
          </w:p>
          <w:p w:rsidR="00172D69" w:rsidRPr="00A01581" w:rsidRDefault="00EA407E" w:rsidP="00EA407E">
            <w:pPr>
              <w:spacing w:line="252" w:lineRule="auto"/>
              <w:jc w:val="center"/>
              <w:rPr>
                <w:b/>
                <w:sz w:val="32"/>
                <w:szCs w:val="28"/>
                <w:lang w:val="ro-MD"/>
              </w:rPr>
            </w:pPr>
            <w:r w:rsidRPr="00A01581">
              <w:rPr>
                <w:b/>
                <w:sz w:val="32"/>
                <w:szCs w:val="28"/>
                <w:lang w:val="ro-MD"/>
              </w:rPr>
              <w:t>la proiectele codurilor practice în construcții</w:t>
            </w:r>
          </w:p>
          <w:p w:rsidR="00A01897" w:rsidRPr="003550A7" w:rsidRDefault="00A01897" w:rsidP="00764C32">
            <w:pPr>
              <w:spacing w:line="269" w:lineRule="auto"/>
              <w:jc w:val="both"/>
              <w:rPr>
                <w:b/>
                <w:spacing w:val="-4"/>
                <w:sz w:val="28"/>
                <w:szCs w:val="28"/>
                <w:lang w:val="ro-MD"/>
              </w:rPr>
            </w:pPr>
          </w:p>
        </w:tc>
      </w:tr>
      <w:tr w:rsidR="00E6678B" w:rsidRPr="000940EF" w:rsidTr="00E6678B">
        <w:tc>
          <w:tcPr>
            <w:tcW w:w="9747" w:type="dxa"/>
            <w:gridSpan w:val="2"/>
          </w:tcPr>
          <w:p w:rsidR="00124EC2" w:rsidRDefault="00861DE0" w:rsidP="00A16F30">
            <w:pPr>
              <w:spacing w:line="300" w:lineRule="auto"/>
              <w:ind w:firstLine="709"/>
              <w:jc w:val="both"/>
              <w:rPr>
                <w:rStyle w:val="docbody1"/>
                <w:i/>
                <w:sz w:val="28"/>
                <w:szCs w:val="28"/>
                <w:lang w:val="ro-MD"/>
              </w:rPr>
            </w:pPr>
            <w:r>
              <w:rPr>
                <w:rFonts w:eastAsia="MS Mincho"/>
                <w:sz w:val="28"/>
                <w:szCs w:val="28"/>
                <w:lang w:val="ro-MD"/>
              </w:rPr>
              <w:t>Proiectele c</w:t>
            </w:r>
            <w:r w:rsidR="00E06A61">
              <w:rPr>
                <w:rFonts w:eastAsia="MS Mincho"/>
                <w:sz w:val="28"/>
                <w:szCs w:val="28"/>
                <w:lang w:val="ro-MD"/>
              </w:rPr>
              <w:t>oduril</w:t>
            </w:r>
            <w:r w:rsidR="00097474">
              <w:rPr>
                <w:rFonts w:eastAsia="MS Mincho"/>
                <w:sz w:val="28"/>
                <w:szCs w:val="28"/>
                <w:lang w:val="ro-MD"/>
              </w:rPr>
              <w:t>or</w:t>
            </w:r>
            <w:r w:rsidR="00E06A61">
              <w:rPr>
                <w:rFonts w:eastAsia="MS Mincho"/>
                <w:sz w:val="28"/>
                <w:szCs w:val="28"/>
                <w:lang w:val="ro-MD"/>
              </w:rPr>
              <w:t xml:space="preserve"> practice </w:t>
            </w:r>
            <w:r w:rsidR="006E31E2">
              <w:rPr>
                <w:rFonts w:eastAsia="MS Mincho"/>
                <w:sz w:val="28"/>
                <w:szCs w:val="28"/>
                <w:lang w:val="ro-MD"/>
              </w:rPr>
              <w:t xml:space="preserve">în construcții </w:t>
            </w:r>
            <w:r w:rsidR="00E06A61" w:rsidRPr="00E06A61">
              <w:rPr>
                <w:rStyle w:val="docbody1"/>
                <w:b/>
                <w:sz w:val="28"/>
                <w:szCs w:val="28"/>
                <w:lang w:val="ro-MD"/>
              </w:rPr>
              <w:t>CP A.0</w:t>
            </w:r>
            <w:r w:rsidR="000940EF" w:rsidRPr="000940EF">
              <w:rPr>
                <w:rStyle w:val="docbody1"/>
                <w:b/>
                <w:sz w:val="28"/>
                <w:szCs w:val="28"/>
                <w:lang w:val="en-US"/>
              </w:rPr>
              <w:t>2</w:t>
            </w:r>
            <w:r w:rsidR="00E06A61" w:rsidRPr="00E06A61">
              <w:rPr>
                <w:rStyle w:val="docbody1"/>
                <w:b/>
                <w:sz w:val="28"/>
                <w:szCs w:val="28"/>
                <w:lang w:val="ro-MD"/>
              </w:rPr>
              <w:t>.0</w:t>
            </w:r>
            <w:r w:rsidR="000940EF" w:rsidRPr="000940EF">
              <w:rPr>
                <w:rStyle w:val="docbody1"/>
                <w:b/>
                <w:sz w:val="28"/>
                <w:szCs w:val="28"/>
                <w:lang w:val="en-US"/>
              </w:rPr>
              <w:t>4</w:t>
            </w:r>
            <w:r w:rsidR="00E06A61" w:rsidRPr="00E06A61">
              <w:rPr>
                <w:rStyle w:val="docbody1"/>
                <w:b/>
                <w:sz w:val="28"/>
                <w:szCs w:val="28"/>
                <w:lang w:val="ro-MD"/>
              </w:rPr>
              <w:t>:2017</w:t>
            </w:r>
            <w:r w:rsidR="00E06A61" w:rsidRPr="003550A7">
              <w:rPr>
                <w:rStyle w:val="docbody1"/>
                <w:sz w:val="28"/>
                <w:szCs w:val="28"/>
                <w:lang w:val="ro-MD"/>
              </w:rPr>
              <w:t xml:space="preserve"> „</w:t>
            </w:r>
            <w:r w:rsidR="00E06A61" w:rsidRPr="003550A7">
              <w:rPr>
                <w:sz w:val="28"/>
                <w:szCs w:val="24"/>
                <w:lang w:val="ro-MD"/>
              </w:rPr>
              <w:t>Procedura de organizare și funcționare a organismelor elaboratoare de evaluări tehnice abilitate”</w:t>
            </w:r>
            <w:r w:rsidR="00E06A61">
              <w:rPr>
                <w:sz w:val="28"/>
                <w:szCs w:val="24"/>
                <w:lang w:val="ro-MD"/>
              </w:rPr>
              <w:t xml:space="preserve">; </w:t>
            </w:r>
            <w:r w:rsidR="00E06A61" w:rsidRPr="00E06A61">
              <w:rPr>
                <w:rStyle w:val="docbody1"/>
                <w:b/>
                <w:sz w:val="28"/>
                <w:szCs w:val="28"/>
                <w:lang w:val="ro-MD"/>
              </w:rPr>
              <w:t>CP A.0</w:t>
            </w:r>
            <w:r w:rsidR="000940EF" w:rsidRPr="000940EF">
              <w:rPr>
                <w:rStyle w:val="docbody1"/>
                <w:b/>
                <w:sz w:val="28"/>
                <w:szCs w:val="28"/>
                <w:lang w:val="en-US"/>
              </w:rPr>
              <w:t>2</w:t>
            </w:r>
            <w:r w:rsidR="00E06A61" w:rsidRPr="00E06A61">
              <w:rPr>
                <w:rStyle w:val="docbody1"/>
                <w:b/>
                <w:sz w:val="28"/>
                <w:szCs w:val="28"/>
                <w:lang w:val="ro-MD"/>
              </w:rPr>
              <w:t>.0</w:t>
            </w:r>
            <w:r w:rsidR="000940EF" w:rsidRPr="000940EF">
              <w:rPr>
                <w:rStyle w:val="docbody1"/>
                <w:b/>
                <w:sz w:val="28"/>
                <w:szCs w:val="28"/>
                <w:lang w:val="en-US"/>
              </w:rPr>
              <w:t>5</w:t>
            </w:r>
            <w:r w:rsidR="00E06A61" w:rsidRPr="00E06A61">
              <w:rPr>
                <w:rStyle w:val="docbody1"/>
                <w:b/>
                <w:sz w:val="28"/>
                <w:szCs w:val="28"/>
                <w:lang w:val="ro-MD"/>
              </w:rPr>
              <w:t>:2017</w:t>
            </w:r>
            <w:r w:rsidR="00E06A61" w:rsidRPr="003550A7">
              <w:rPr>
                <w:rStyle w:val="docbody1"/>
                <w:sz w:val="28"/>
                <w:szCs w:val="28"/>
                <w:lang w:val="ro-MD"/>
              </w:rPr>
              <w:t xml:space="preserve"> „</w:t>
            </w:r>
            <w:r w:rsidR="00E06A61" w:rsidRPr="003550A7">
              <w:rPr>
                <w:sz w:val="28"/>
                <w:szCs w:val="24"/>
                <w:lang w:val="ro-MD"/>
              </w:rPr>
              <w:t xml:space="preserve">Procedura de organizare și funcționare a </w:t>
            </w:r>
            <w:r w:rsidR="000940EF">
              <w:rPr>
                <w:sz w:val="28"/>
                <w:szCs w:val="24"/>
                <w:lang w:val="ro-RO"/>
              </w:rPr>
              <w:t>grupelor specializate</w:t>
            </w:r>
            <w:r w:rsidR="00E06A61" w:rsidRPr="003550A7">
              <w:rPr>
                <w:sz w:val="28"/>
                <w:szCs w:val="24"/>
                <w:lang w:val="ro-MD"/>
              </w:rPr>
              <w:t>”</w:t>
            </w:r>
            <w:r w:rsidR="00E06A61">
              <w:rPr>
                <w:sz w:val="28"/>
                <w:szCs w:val="24"/>
                <w:lang w:val="ro-MD"/>
              </w:rPr>
              <w:t xml:space="preserve">; </w:t>
            </w:r>
            <w:r w:rsidR="00E06A61" w:rsidRPr="00E06A61">
              <w:rPr>
                <w:rStyle w:val="docbody1"/>
                <w:b/>
                <w:sz w:val="28"/>
                <w:szCs w:val="28"/>
                <w:lang w:val="ro-MD"/>
              </w:rPr>
              <w:t>CP A.0</w:t>
            </w:r>
            <w:r w:rsidR="000940EF" w:rsidRPr="000940EF">
              <w:rPr>
                <w:rStyle w:val="docbody1"/>
                <w:b/>
                <w:sz w:val="28"/>
                <w:szCs w:val="28"/>
                <w:lang w:val="en-US"/>
              </w:rPr>
              <w:t>2</w:t>
            </w:r>
            <w:r w:rsidR="00E06A61" w:rsidRPr="00E06A61">
              <w:rPr>
                <w:rStyle w:val="docbody1"/>
                <w:b/>
                <w:sz w:val="28"/>
                <w:szCs w:val="28"/>
                <w:lang w:val="ro-MD"/>
              </w:rPr>
              <w:t>.0</w:t>
            </w:r>
            <w:r w:rsidR="000940EF" w:rsidRPr="000940EF">
              <w:rPr>
                <w:rStyle w:val="docbody1"/>
                <w:b/>
                <w:sz w:val="28"/>
                <w:szCs w:val="28"/>
                <w:lang w:val="en-US"/>
              </w:rPr>
              <w:t>6</w:t>
            </w:r>
            <w:r w:rsidR="00E06A61" w:rsidRPr="00E06A61">
              <w:rPr>
                <w:rStyle w:val="docbody1"/>
                <w:b/>
                <w:sz w:val="28"/>
                <w:szCs w:val="28"/>
                <w:lang w:val="ro-MD"/>
              </w:rPr>
              <w:t>:2017</w:t>
            </w:r>
            <w:r w:rsidR="00E06A61" w:rsidRPr="003550A7">
              <w:rPr>
                <w:rStyle w:val="docbody1"/>
                <w:sz w:val="28"/>
                <w:szCs w:val="28"/>
                <w:lang w:val="ro-MD"/>
              </w:rPr>
              <w:t xml:space="preserve"> „</w:t>
            </w:r>
            <w:r w:rsidR="00E06A61" w:rsidRPr="003550A7">
              <w:rPr>
                <w:sz w:val="28"/>
                <w:szCs w:val="24"/>
                <w:lang w:val="ro-MD"/>
              </w:rPr>
              <w:t>Procedura de instrumentare a solicitărilor de documente de evaluare și evaluări tehnice și procedurile de elaborare și de acordare a evaluărilor tehnice sau de schimbare a statutului acestora”</w:t>
            </w:r>
            <w:r w:rsidR="00E06A61">
              <w:rPr>
                <w:sz w:val="28"/>
                <w:szCs w:val="24"/>
                <w:lang w:val="ro-MD"/>
              </w:rPr>
              <w:t xml:space="preserve">; </w:t>
            </w:r>
            <w:r w:rsidR="00E06A61" w:rsidRPr="00861DE0">
              <w:rPr>
                <w:rStyle w:val="docbody1"/>
                <w:b/>
                <w:sz w:val="28"/>
                <w:szCs w:val="28"/>
                <w:lang w:val="ro-MD"/>
              </w:rPr>
              <w:t>CP A.0</w:t>
            </w:r>
            <w:r w:rsidR="000940EF" w:rsidRPr="000940EF">
              <w:rPr>
                <w:rStyle w:val="docbody1"/>
                <w:b/>
                <w:sz w:val="28"/>
                <w:szCs w:val="28"/>
                <w:lang w:val="en-US"/>
              </w:rPr>
              <w:t>2</w:t>
            </w:r>
            <w:r w:rsidR="00E06A61" w:rsidRPr="00861DE0">
              <w:rPr>
                <w:rStyle w:val="docbody1"/>
                <w:b/>
                <w:sz w:val="28"/>
                <w:szCs w:val="28"/>
                <w:lang w:val="ro-MD"/>
              </w:rPr>
              <w:t>.0</w:t>
            </w:r>
            <w:r w:rsidR="000940EF" w:rsidRPr="000940EF">
              <w:rPr>
                <w:rStyle w:val="docbody1"/>
                <w:b/>
                <w:sz w:val="28"/>
                <w:szCs w:val="28"/>
                <w:lang w:val="en-US"/>
              </w:rPr>
              <w:t>7</w:t>
            </w:r>
            <w:r w:rsidR="00E06A61" w:rsidRPr="00861DE0">
              <w:rPr>
                <w:rStyle w:val="docbody1"/>
                <w:b/>
                <w:sz w:val="28"/>
                <w:szCs w:val="28"/>
                <w:lang w:val="ro-MD"/>
              </w:rPr>
              <w:t>:2017</w:t>
            </w:r>
            <w:r w:rsidR="00E06A61" w:rsidRPr="003550A7">
              <w:rPr>
                <w:rStyle w:val="docbody1"/>
                <w:sz w:val="28"/>
                <w:szCs w:val="28"/>
                <w:lang w:val="ro-MD"/>
              </w:rPr>
              <w:t xml:space="preserve"> „</w:t>
            </w:r>
            <w:r w:rsidR="00E06A61" w:rsidRPr="003550A7">
              <w:rPr>
                <w:sz w:val="28"/>
                <w:szCs w:val="24"/>
                <w:lang w:val="ro-MD"/>
              </w:rPr>
              <w:t>Procedura de abilitare a organismelor elaboratoare de evaluări tehnice în construcții și a grupelor specializate”</w:t>
            </w:r>
            <w:r w:rsidR="00E06A61">
              <w:rPr>
                <w:sz w:val="28"/>
                <w:szCs w:val="24"/>
                <w:lang w:val="ro-MD"/>
              </w:rPr>
              <w:t xml:space="preserve">; </w:t>
            </w:r>
            <w:r w:rsidR="00E06A61" w:rsidRPr="00861DE0">
              <w:rPr>
                <w:rStyle w:val="docbody1"/>
                <w:b/>
                <w:sz w:val="28"/>
                <w:szCs w:val="28"/>
                <w:lang w:val="ro-MD"/>
              </w:rPr>
              <w:t>CP A.0</w:t>
            </w:r>
            <w:r w:rsidR="000940EF" w:rsidRPr="000940EF">
              <w:rPr>
                <w:rStyle w:val="docbody1"/>
                <w:b/>
                <w:sz w:val="28"/>
                <w:szCs w:val="28"/>
                <w:lang w:val="en-US"/>
              </w:rPr>
              <w:t>2</w:t>
            </w:r>
            <w:r w:rsidR="00E06A61" w:rsidRPr="00861DE0">
              <w:rPr>
                <w:rStyle w:val="docbody1"/>
                <w:b/>
                <w:sz w:val="28"/>
                <w:szCs w:val="28"/>
                <w:lang w:val="ro-MD"/>
              </w:rPr>
              <w:t>.0</w:t>
            </w:r>
            <w:r w:rsidR="000940EF" w:rsidRPr="000940EF">
              <w:rPr>
                <w:rStyle w:val="docbody1"/>
                <w:b/>
                <w:sz w:val="28"/>
                <w:szCs w:val="28"/>
                <w:lang w:val="en-US"/>
              </w:rPr>
              <w:t>8</w:t>
            </w:r>
            <w:r w:rsidR="00E06A61" w:rsidRPr="00861DE0">
              <w:rPr>
                <w:rStyle w:val="docbody1"/>
                <w:b/>
                <w:sz w:val="28"/>
                <w:szCs w:val="28"/>
                <w:lang w:val="ro-MD"/>
              </w:rPr>
              <w:t>:2017</w:t>
            </w:r>
            <w:r w:rsidR="00E06A61" w:rsidRPr="003550A7">
              <w:rPr>
                <w:rStyle w:val="docbody1"/>
                <w:sz w:val="28"/>
                <w:szCs w:val="28"/>
                <w:lang w:val="ro-MD"/>
              </w:rPr>
              <w:t xml:space="preserve"> „</w:t>
            </w:r>
            <w:r w:rsidR="00E06A61" w:rsidRPr="003550A7">
              <w:rPr>
                <w:sz w:val="28"/>
                <w:szCs w:val="24"/>
                <w:lang w:val="ro-MD"/>
              </w:rPr>
              <w:t>Procedura privind avizarea evaluărilor tehnice în construcții”</w:t>
            </w:r>
            <w:r w:rsidR="00E06A61">
              <w:rPr>
                <w:sz w:val="28"/>
                <w:szCs w:val="24"/>
                <w:lang w:val="ro-MD"/>
              </w:rPr>
              <w:t xml:space="preserve">; </w:t>
            </w:r>
            <w:r w:rsidR="00E06A61" w:rsidRPr="00861DE0">
              <w:rPr>
                <w:rStyle w:val="docbody1"/>
                <w:b/>
                <w:sz w:val="28"/>
                <w:szCs w:val="28"/>
                <w:lang w:val="ro-MD"/>
              </w:rPr>
              <w:t>CP A.0</w:t>
            </w:r>
            <w:r w:rsidR="000940EF" w:rsidRPr="000940EF">
              <w:rPr>
                <w:rStyle w:val="docbody1"/>
                <w:b/>
                <w:sz w:val="28"/>
                <w:szCs w:val="28"/>
                <w:lang w:val="en-US"/>
              </w:rPr>
              <w:t>2</w:t>
            </w:r>
            <w:r w:rsidR="000940EF">
              <w:rPr>
                <w:rStyle w:val="docbody1"/>
                <w:b/>
                <w:sz w:val="28"/>
                <w:szCs w:val="28"/>
                <w:lang w:val="ro-MD"/>
              </w:rPr>
              <w:t>.09</w:t>
            </w:r>
            <w:r w:rsidR="00E06A61" w:rsidRPr="00861DE0">
              <w:rPr>
                <w:rStyle w:val="docbody1"/>
                <w:b/>
                <w:sz w:val="28"/>
                <w:szCs w:val="28"/>
                <w:lang w:val="ro-MD"/>
              </w:rPr>
              <w:t>:2017</w:t>
            </w:r>
            <w:r w:rsidR="00E06A61" w:rsidRPr="003550A7">
              <w:rPr>
                <w:rStyle w:val="docbody1"/>
                <w:sz w:val="28"/>
                <w:szCs w:val="28"/>
                <w:lang w:val="ro-MD"/>
              </w:rPr>
              <w:t xml:space="preserve"> „</w:t>
            </w:r>
            <w:r w:rsidR="00E06A61" w:rsidRPr="003550A7">
              <w:rPr>
                <w:sz w:val="28"/>
                <w:szCs w:val="24"/>
                <w:lang w:val="ro-MD"/>
              </w:rPr>
              <w:t>Procedura de ob</w:t>
            </w:r>
            <w:r w:rsidR="00E06A61">
              <w:rPr>
                <w:sz w:val="28"/>
                <w:szCs w:val="24"/>
                <w:lang w:val="ro-MD"/>
              </w:rPr>
              <w:t>ț</w:t>
            </w:r>
            <w:r w:rsidR="00E06A61" w:rsidRPr="003550A7">
              <w:rPr>
                <w:sz w:val="28"/>
                <w:szCs w:val="24"/>
                <w:lang w:val="ro-MD"/>
              </w:rPr>
              <w:t>inere a avizelor de la alte institu</w:t>
            </w:r>
            <w:r w:rsidR="00E06A61">
              <w:rPr>
                <w:sz w:val="28"/>
                <w:szCs w:val="24"/>
                <w:lang w:val="ro-MD"/>
              </w:rPr>
              <w:t>ț</w:t>
            </w:r>
            <w:r w:rsidR="00E06A61" w:rsidRPr="003550A7">
              <w:rPr>
                <w:sz w:val="28"/>
                <w:szCs w:val="24"/>
                <w:lang w:val="ro-MD"/>
              </w:rPr>
              <w:t>ii prin intermediul ghi</w:t>
            </w:r>
            <w:r w:rsidR="00E06A61">
              <w:rPr>
                <w:sz w:val="28"/>
                <w:szCs w:val="24"/>
                <w:lang w:val="ro-MD"/>
              </w:rPr>
              <w:t>ș</w:t>
            </w:r>
            <w:r w:rsidR="00E06A61" w:rsidRPr="003550A7">
              <w:rPr>
                <w:sz w:val="28"/>
                <w:szCs w:val="24"/>
                <w:lang w:val="ro-MD"/>
              </w:rPr>
              <w:t>eului unic”</w:t>
            </w:r>
            <w:r w:rsidR="00E06A61">
              <w:rPr>
                <w:sz w:val="28"/>
                <w:szCs w:val="24"/>
                <w:lang w:val="ro-MD"/>
              </w:rPr>
              <w:t xml:space="preserve"> și </w:t>
            </w:r>
            <w:r w:rsidR="00E06A61" w:rsidRPr="00861DE0">
              <w:rPr>
                <w:rStyle w:val="docbody1"/>
                <w:b/>
                <w:sz w:val="28"/>
                <w:szCs w:val="28"/>
                <w:lang w:val="ro-MD"/>
              </w:rPr>
              <w:t>CP A.0</w:t>
            </w:r>
            <w:r w:rsidR="000940EF" w:rsidRPr="000940EF">
              <w:rPr>
                <w:rStyle w:val="docbody1"/>
                <w:b/>
                <w:sz w:val="28"/>
                <w:szCs w:val="28"/>
                <w:lang w:val="en-US"/>
              </w:rPr>
              <w:t>2</w:t>
            </w:r>
            <w:r w:rsidR="00E06A61" w:rsidRPr="00861DE0">
              <w:rPr>
                <w:rStyle w:val="docbody1"/>
                <w:b/>
                <w:sz w:val="28"/>
                <w:szCs w:val="28"/>
                <w:lang w:val="ro-MD"/>
              </w:rPr>
              <w:t>.0</w:t>
            </w:r>
            <w:r w:rsidR="000940EF" w:rsidRPr="000940EF">
              <w:rPr>
                <w:rStyle w:val="docbody1"/>
                <w:b/>
                <w:sz w:val="28"/>
                <w:szCs w:val="28"/>
                <w:lang w:val="en-US"/>
              </w:rPr>
              <w:t>3</w:t>
            </w:r>
            <w:r w:rsidR="00E06A61" w:rsidRPr="00861DE0">
              <w:rPr>
                <w:rStyle w:val="docbody1"/>
                <w:b/>
                <w:sz w:val="28"/>
                <w:szCs w:val="28"/>
                <w:lang w:val="ro-MD"/>
              </w:rPr>
              <w:t xml:space="preserve">:2017 </w:t>
            </w:r>
            <w:r w:rsidR="00E06A61" w:rsidRPr="003550A7">
              <w:rPr>
                <w:rStyle w:val="docbody1"/>
                <w:sz w:val="28"/>
                <w:szCs w:val="28"/>
                <w:lang w:val="ro-MD"/>
              </w:rPr>
              <w:t>„</w:t>
            </w:r>
            <w:r w:rsidR="00E06A61" w:rsidRPr="003550A7">
              <w:rPr>
                <w:sz w:val="28"/>
                <w:szCs w:val="24"/>
                <w:lang w:val="ro-MD"/>
              </w:rPr>
              <w:t xml:space="preserve">Procedura de organizare </w:t>
            </w:r>
            <w:r w:rsidR="00E06A61">
              <w:rPr>
                <w:sz w:val="28"/>
                <w:szCs w:val="24"/>
                <w:lang w:val="ro-MD"/>
              </w:rPr>
              <w:t>ș</w:t>
            </w:r>
            <w:r w:rsidR="00E06A61" w:rsidRPr="003550A7">
              <w:rPr>
                <w:sz w:val="28"/>
                <w:szCs w:val="24"/>
                <w:lang w:val="ro-MD"/>
              </w:rPr>
              <w:t>i func</w:t>
            </w:r>
            <w:r w:rsidR="00E06A61">
              <w:rPr>
                <w:sz w:val="28"/>
                <w:szCs w:val="24"/>
                <w:lang w:val="ro-MD"/>
              </w:rPr>
              <w:t>ț</w:t>
            </w:r>
            <w:r w:rsidR="00E06A61" w:rsidRPr="003550A7">
              <w:rPr>
                <w:sz w:val="28"/>
                <w:szCs w:val="24"/>
                <w:lang w:val="ro-MD"/>
              </w:rPr>
              <w:t>ionare a comisiilor tehnice de specialitate pentru avizarea evaluărilor tehnice în construc</w:t>
            </w:r>
            <w:r w:rsidR="00E06A61">
              <w:rPr>
                <w:sz w:val="28"/>
                <w:szCs w:val="24"/>
                <w:lang w:val="ro-MD"/>
              </w:rPr>
              <w:t>ț</w:t>
            </w:r>
            <w:r w:rsidR="00E06A61" w:rsidRPr="003550A7">
              <w:rPr>
                <w:sz w:val="28"/>
                <w:szCs w:val="24"/>
                <w:lang w:val="ro-MD"/>
              </w:rPr>
              <w:t>ii”</w:t>
            </w:r>
            <w:r w:rsidR="000649C6">
              <w:rPr>
                <w:sz w:val="28"/>
                <w:szCs w:val="24"/>
                <w:lang w:val="ro-MD"/>
              </w:rPr>
              <w:t xml:space="preserve"> au fost elaborate </w:t>
            </w:r>
            <w:r w:rsidR="00643DCA">
              <w:rPr>
                <w:sz w:val="28"/>
                <w:szCs w:val="24"/>
                <w:lang w:val="ro-MD"/>
              </w:rPr>
              <w:t xml:space="preserve">întru </w:t>
            </w:r>
            <w:r w:rsidR="001D0776">
              <w:rPr>
                <w:sz w:val="28"/>
                <w:szCs w:val="24"/>
                <w:lang w:val="ro-MD"/>
              </w:rPr>
              <w:t>realizarea</w:t>
            </w:r>
            <w:r w:rsidR="00643DCA">
              <w:rPr>
                <w:sz w:val="28"/>
                <w:szCs w:val="24"/>
                <w:lang w:val="ro-MD"/>
              </w:rPr>
              <w:t xml:space="preserve"> </w:t>
            </w:r>
            <w:r w:rsidR="00D60FD2" w:rsidRPr="003550A7">
              <w:rPr>
                <w:bCs/>
                <w:sz w:val="28"/>
                <w:szCs w:val="28"/>
                <w:lang w:val="ro-MD"/>
              </w:rPr>
              <w:t>prevederil</w:t>
            </w:r>
            <w:r w:rsidR="00CF34E0">
              <w:rPr>
                <w:bCs/>
                <w:sz w:val="28"/>
                <w:szCs w:val="28"/>
                <w:lang w:val="ro-MD"/>
              </w:rPr>
              <w:t>or</w:t>
            </w:r>
            <w:r w:rsidR="00D60FD2" w:rsidRPr="003550A7">
              <w:rPr>
                <w:bCs/>
                <w:sz w:val="28"/>
                <w:szCs w:val="28"/>
                <w:lang w:val="ro-MD"/>
              </w:rPr>
              <w:t xml:space="preserve"> </w:t>
            </w:r>
            <w:r w:rsidR="00D60FD2" w:rsidRPr="003550A7">
              <w:rPr>
                <w:sz w:val="28"/>
                <w:szCs w:val="28"/>
                <w:lang w:val="ro-MD"/>
              </w:rPr>
              <w:t>punctului 66 din anexa nr.1</w:t>
            </w:r>
            <w:r w:rsidR="00DE58DF">
              <w:rPr>
                <w:sz w:val="28"/>
                <w:szCs w:val="28"/>
                <w:lang w:val="ro-MD"/>
              </w:rPr>
              <w:t xml:space="preserve"> </w:t>
            </w:r>
            <w:r w:rsidR="00124EC2">
              <w:rPr>
                <w:sz w:val="28"/>
                <w:szCs w:val="28"/>
                <w:lang w:val="ro-MD"/>
              </w:rPr>
              <w:t>„</w:t>
            </w:r>
            <w:r w:rsidR="00124EC2" w:rsidRPr="003550A7">
              <w:rPr>
                <w:sz w:val="28"/>
                <w:szCs w:val="28"/>
                <w:lang w:val="ro-MD"/>
              </w:rPr>
              <w:t xml:space="preserve">Regulamentul cu privire la organizarea </w:t>
            </w:r>
            <w:r w:rsidR="009621F9">
              <w:rPr>
                <w:sz w:val="28"/>
                <w:szCs w:val="28"/>
                <w:lang w:val="ro-MD"/>
              </w:rPr>
              <w:t>ș</w:t>
            </w:r>
            <w:r w:rsidR="00124EC2" w:rsidRPr="003550A7">
              <w:rPr>
                <w:sz w:val="28"/>
                <w:szCs w:val="28"/>
                <w:lang w:val="ro-MD"/>
              </w:rPr>
              <w:t>i func</w:t>
            </w:r>
            <w:r w:rsidR="009621F9">
              <w:rPr>
                <w:sz w:val="28"/>
                <w:szCs w:val="28"/>
                <w:lang w:val="ro-MD"/>
              </w:rPr>
              <w:t>ț</w:t>
            </w:r>
            <w:r w:rsidR="00124EC2" w:rsidRPr="003550A7">
              <w:rPr>
                <w:sz w:val="28"/>
                <w:szCs w:val="28"/>
                <w:lang w:val="ro-MD"/>
              </w:rPr>
              <w:t>ionarea ghi</w:t>
            </w:r>
            <w:r w:rsidR="009621F9">
              <w:rPr>
                <w:sz w:val="28"/>
                <w:szCs w:val="28"/>
                <w:lang w:val="ro-MD"/>
              </w:rPr>
              <w:t>ș</w:t>
            </w:r>
            <w:r w:rsidR="00124EC2" w:rsidRPr="003550A7">
              <w:rPr>
                <w:sz w:val="28"/>
                <w:szCs w:val="28"/>
                <w:lang w:val="ro-MD"/>
              </w:rPr>
              <w:t>eului unic de elaborare a evaluării tehnice în construc</w:t>
            </w:r>
            <w:r w:rsidR="009621F9">
              <w:rPr>
                <w:sz w:val="28"/>
                <w:szCs w:val="28"/>
                <w:lang w:val="ro-MD"/>
              </w:rPr>
              <w:t>ț</w:t>
            </w:r>
            <w:r w:rsidR="00124EC2" w:rsidRPr="003550A7">
              <w:rPr>
                <w:sz w:val="28"/>
                <w:szCs w:val="28"/>
                <w:lang w:val="ro-MD"/>
              </w:rPr>
              <w:t>ii</w:t>
            </w:r>
            <w:r w:rsidR="00124EC2">
              <w:rPr>
                <w:sz w:val="28"/>
                <w:szCs w:val="28"/>
                <w:lang w:val="ro-MD"/>
              </w:rPr>
              <w:t>”</w:t>
            </w:r>
            <w:r w:rsidR="00D60FD2" w:rsidRPr="003550A7">
              <w:rPr>
                <w:sz w:val="28"/>
                <w:szCs w:val="28"/>
                <w:lang w:val="ro-MD"/>
              </w:rPr>
              <w:t xml:space="preserve"> </w:t>
            </w:r>
            <w:r w:rsidR="00124EC2">
              <w:rPr>
                <w:sz w:val="28"/>
                <w:szCs w:val="28"/>
                <w:lang w:val="ro-MD"/>
              </w:rPr>
              <w:t>aprobat prin</w:t>
            </w:r>
            <w:r w:rsidR="00D60FD2" w:rsidRPr="003550A7">
              <w:rPr>
                <w:sz w:val="28"/>
                <w:szCs w:val="28"/>
                <w:lang w:val="ro-MD"/>
              </w:rPr>
              <w:t xml:space="preserve"> Hotărîrea Guvernului Republicii Moldova nr. 913 din 6 noiembrie 2014 </w:t>
            </w:r>
            <w:r w:rsidR="00124EC2" w:rsidRPr="003550A7">
              <w:rPr>
                <w:rStyle w:val="docbody1"/>
                <w:i/>
                <w:sz w:val="28"/>
                <w:szCs w:val="28"/>
                <w:lang w:val="ro-MD"/>
              </w:rPr>
              <w:t xml:space="preserve">(Monitorul Oficial al Republicii Moldova, 2014, </w:t>
            </w:r>
            <w:r w:rsidR="00124EC2" w:rsidRPr="003550A7">
              <w:rPr>
                <w:i/>
                <w:sz w:val="28"/>
                <w:szCs w:val="28"/>
                <w:lang w:val="ro-MD"/>
              </w:rPr>
              <w:t>nr.339, art.981</w:t>
            </w:r>
            <w:r w:rsidR="00124EC2" w:rsidRPr="003550A7">
              <w:rPr>
                <w:rStyle w:val="docbody1"/>
                <w:i/>
                <w:sz w:val="28"/>
                <w:szCs w:val="28"/>
                <w:lang w:val="ro-MD"/>
              </w:rPr>
              <w:t>)</w:t>
            </w:r>
            <w:r w:rsidR="00124EC2">
              <w:rPr>
                <w:rStyle w:val="docbody1"/>
                <w:i/>
                <w:sz w:val="28"/>
                <w:szCs w:val="28"/>
                <w:lang w:val="ro-MD"/>
              </w:rPr>
              <w:t>.</w:t>
            </w:r>
          </w:p>
          <w:p w:rsidR="00753186" w:rsidRDefault="005E0D24" w:rsidP="00A16F30">
            <w:pPr>
              <w:spacing w:line="300" w:lineRule="auto"/>
              <w:ind w:firstLine="709"/>
              <w:jc w:val="both"/>
              <w:rPr>
                <w:rStyle w:val="docbody1"/>
                <w:sz w:val="28"/>
                <w:szCs w:val="28"/>
                <w:lang w:val="ro-MD"/>
              </w:rPr>
            </w:pPr>
            <w:r w:rsidRPr="003550A7">
              <w:rPr>
                <w:rStyle w:val="docbody1"/>
                <w:sz w:val="28"/>
                <w:szCs w:val="28"/>
                <w:lang w:val="ro-MD"/>
              </w:rPr>
              <w:t>Codurile practice</w:t>
            </w:r>
            <w:r w:rsidR="00753186">
              <w:rPr>
                <w:rStyle w:val="docbody1"/>
                <w:sz w:val="28"/>
                <w:szCs w:val="28"/>
                <w:lang w:val="ro-MD"/>
              </w:rPr>
              <w:t xml:space="preserve"> </w:t>
            </w:r>
            <w:r w:rsidRPr="003550A7">
              <w:rPr>
                <w:rStyle w:val="docbody1"/>
                <w:sz w:val="28"/>
                <w:szCs w:val="28"/>
                <w:lang w:val="ro-MD"/>
              </w:rPr>
              <w:t>în construcții</w:t>
            </w:r>
            <w:r w:rsidR="00753186">
              <w:rPr>
                <w:rStyle w:val="docbody1"/>
                <w:sz w:val="28"/>
                <w:szCs w:val="28"/>
                <w:lang w:val="ro-MD"/>
              </w:rPr>
              <w:t xml:space="preserve">, </w:t>
            </w:r>
            <w:r w:rsidR="007571B0">
              <w:rPr>
                <w:rStyle w:val="docbody1"/>
                <w:sz w:val="28"/>
                <w:szCs w:val="28"/>
                <w:lang w:val="ro-MD"/>
              </w:rPr>
              <w:t>enumer</w:t>
            </w:r>
            <w:r w:rsidR="00034C10">
              <w:rPr>
                <w:rStyle w:val="docbody1"/>
                <w:sz w:val="28"/>
                <w:szCs w:val="28"/>
                <w:lang w:val="ro-MD"/>
              </w:rPr>
              <w:t>ate</w:t>
            </w:r>
            <w:r w:rsidR="00753186">
              <w:rPr>
                <w:rStyle w:val="docbody1"/>
                <w:sz w:val="28"/>
                <w:szCs w:val="28"/>
                <w:lang w:val="ro-MD"/>
              </w:rPr>
              <w:t xml:space="preserve"> mai sus,</w:t>
            </w:r>
            <w:r w:rsidR="00FA2818">
              <w:rPr>
                <w:rStyle w:val="docbody1"/>
                <w:sz w:val="28"/>
                <w:szCs w:val="28"/>
                <w:lang w:val="ro-MD"/>
              </w:rPr>
              <w:t xml:space="preserve"> </w:t>
            </w:r>
            <w:r w:rsidR="00FA2818">
              <w:rPr>
                <w:sz w:val="28"/>
                <w:szCs w:val="24"/>
                <w:lang w:val="ro-MD"/>
              </w:rPr>
              <w:t>sunt documente interne specifice</w:t>
            </w:r>
            <w:r w:rsidR="00753186">
              <w:rPr>
                <w:rStyle w:val="docbody1"/>
                <w:sz w:val="28"/>
                <w:szCs w:val="28"/>
                <w:lang w:val="ro-MD"/>
              </w:rPr>
              <w:t xml:space="preserve"> </w:t>
            </w:r>
            <w:r w:rsidR="0041552A">
              <w:rPr>
                <w:rStyle w:val="docbody1"/>
                <w:sz w:val="28"/>
                <w:szCs w:val="28"/>
                <w:lang w:val="ro-MD"/>
              </w:rPr>
              <w:t>de</w:t>
            </w:r>
            <w:r w:rsidR="00824EC1">
              <w:rPr>
                <w:rStyle w:val="docbody1"/>
                <w:sz w:val="28"/>
                <w:szCs w:val="28"/>
                <w:lang w:val="ro-MD"/>
              </w:rPr>
              <w:t xml:space="preserve"> proceduri,</w:t>
            </w:r>
            <w:r w:rsidR="0041552A">
              <w:rPr>
                <w:rStyle w:val="docbody1"/>
                <w:sz w:val="28"/>
                <w:szCs w:val="28"/>
                <w:lang w:val="ro-MD"/>
              </w:rPr>
              <w:t xml:space="preserve"> principii și  metodologi</w:t>
            </w:r>
            <w:r w:rsidR="004F058B">
              <w:rPr>
                <w:rStyle w:val="docbody1"/>
                <w:sz w:val="28"/>
                <w:szCs w:val="28"/>
                <w:lang w:val="ro-MD"/>
              </w:rPr>
              <w:t xml:space="preserve">e </w:t>
            </w:r>
            <w:r w:rsidR="0041552A">
              <w:rPr>
                <w:rStyle w:val="docbody1"/>
                <w:sz w:val="28"/>
                <w:szCs w:val="28"/>
                <w:lang w:val="ro-MD"/>
              </w:rPr>
              <w:t>a reglementării în construcții</w:t>
            </w:r>
            <w:r w:rsidR="004F058B">
              <w:rPr>
                <w:rStyle w:val="docbody1"/>
                <w:sz w:val="28"/>
                <w:szCs w:val="28"/>
                <w:lang w:val="ro-MD"/>
              </w:rPr>
              <w:t xml:space="preserve"> și stabilesc </w:t>
            </w:r>
            <w:r w:rsidR="00517CD8">
              <w:rPr>
                <w:rStyle w:val="docbody1"/>
                <w:sz w:val="28"/>
                <w:szCs w:val="28"/>
                <w:lang w:val="ro-MD"/>
              </w:rPr>
              <w:t>condiții</w:t>
            </w:r>
            <w:r w:rsidR="00824EC1">
              <w:rPr>
                <w:rStyle w:val="docbody1"/>
                <w:sz w:val="28"/>
                <w:szCs w:val="28"/>
                <w:lang w:val="ro-MD"/>
              </w:rPr>
              <w:t>le</w:t>
            </w:r>
            <w:r w:rsidR="00517CD8">
              <w:rPr>
                <w:rStyle w:val="docbody1"/>
                <w:sz w:val="28"/>
                <w:szCs w:val="28"/>
                <w:lang w:val="ro-MD"/>
              </w:rPr>
              <w:t xml:space="preserve"> și modul de organizare și funcționare a activității </w:t>
            </w:r>
            <w:r w:rsidR="009621F9" w:rsidRPr="003550A7">
              <w:rPr>
                <w:sz w:val="28"/>
                <w:szCs w:val="28"/>
                <w:lang w:val="ro-MD"/>
              </w:rPr>
              <w:t>ghi</w:t>
            </w:r>
            <w:r w:rsidR="009621F9">
              <w:rPr>
                <w:sz w:val="28"/>
                <w:szCs w:val="28"/>
                <w:lang w:val="ro-MD"/>
              </w:rPr>
              <w:t>ș</w:t>
            </w:r>
            <w:r w:rsidR="009621F9" w:rsidRPr="003550A7">
              <w:rPr>
                <w:sz w:val="28"/>
                <w:szCs w:val="28"/>
                <w:lang w:val="ro-MD"/>
              </w:rPr>
              <w:t>eului unic de elaborare a evaluării tehnice în construc</w:t>
            </w:r>
            <w:r w:rsidR="009621F9">
              <w:rPr>
                <w:sz w:val="28"/>
                <w:szCs w:val="28"/>
                <w:lang w:val="ro-MD"/>
              </w:rPr>
              <w:t>ț</w:t>
            </w:r>
            <w:r w:rsidR="009621F9" w:rsidRPr="003550A7">
              <w:rPr>
                <w:sz w:val="28"/>
                <w:szCs w:val="28"/>
                <w:lang w:val="ro-MD"/>
              </w:rPr>
              <w:t>ii</w:t>
            </w:r>
            <w:r w:rsidR="00824EC1">
              <w:rPr>
                <w:sz w:val="28"/>
                <w:szCs w:val="28"/>
                <w:lang w:val="ro-MD"/>
              </w:rPr>
              <w:t>.</w:t>
            </w:r>
          </w:p>
          <w:p w:rsidR="002C2C10" w:rsidRPr="002C2C10" w:rsidRDefault="002C2C10" w:rsidP="00A16F30">
            <w:pPr>
              <w:spacing w:line="300" w:lineRule="auto"/>
              <w:ind w:firstLine="709"/>
              <w:jc w:val="both"/>
              <w:rPr>
                <w:sz w:val="28"/>
                <w:szCs w:val="28"/>
                <w:lang w:val="ro-MD"/>
              </w:rPr>
            </w:pPr>
            <w:r w:rsidRPr="002C2C10">
              <w:rPr>
                <w:sz w:val="28"/>
                <w:szCs w:val="28"/>
                <w:lang w:val="ro-MD"/>
              </w:rPr>
              <w:t>Prevederile acest</w:t>
            </w:r>
            <w:r>
              <w:rPr>
                <w:sz w:val="28"/>
                <w:szCs w:val="28"/>
                <w:lang w:val="ro-MD"/>
              </w:rPr>
              <w:t>or</w:t>
            </w:r>
            <w:r w:rsidRPr="002C2C10">
              <w:rPr>
                <w:sz w:val="28"/>
                <w:szCs w:val="28"/>
                <w:lang w:val="ro-MD"/>
              </w:rPr>
              <w:t xml:space="preserve"> </w:t>
            </w:r>
            <w:r>
              <w:rPr>
                <w:sz w:val="28"/>
                <w:szCs w:val="28"/>
                <w:lang w:val="ro-MD"/>
              </w:rPr>
              <w:t>Coduri practice</w:t>
            </w:r>
            <w:r w:rsidRPr="002C2C10">
              <w:rPr>
                <w:sz w:val="28"/>
                <w:szCs w:val="28"/>
                <w:lang w:val="ro-MD"/>
              </w:rPr>
              <w:t xml:space="preserve"> sunt recomandate pentru organismele elaboratoare de evaluări tehnice în construcții abilitate și grupele specializate, pentru toți operatorii economici care produc, introduc sau comercializează noi produse pentru construcții provenite din producția internă sau din import, precum și investitorilor, proiectanților, executanților, proprietarilor și utilizatorilor construcțiilor la care se prevede folosirea produselor respective.</w:t>
            </w:r>
          </w:p>
          <w:p w:rsidR="00753186" w:rsidRDefault="00753186" w:rsidP="00A16F30">
            <w:pPr>
              <w:spacing w:line="300" w:lineRule="auto"/>
              <w:ind w:firstLine="709"/>
              <w:jc w:val="both"/>
              <w:rPr>
                <w:rStyle w:val="docbody1"/>
                <w:sz w:val="28"/>
                <w:szCs w:val="28"/>
                <w:lang w:val="ro-MD"/>
              </w:rPr>
            </w:pPr>
          </w:p>
          <w:p w:rsidR="004F1764" w:rsidRDefault="00085A46" w:rsidP="00A16F30">
            <w:pPr>
              <w:pStyle w:val="ad"/>
              <w:spacing w:line="300" w:lineRule="auto"/>
              <w:ind w:firstLine="709"/>
              <w:rPr>
                <w:spacing w:val="-4"/>
                <w:szCs w:val="28"/>
                <w:lang w:val="ro-MD"/>
              </w:rPr>
            </w:pPr>
            <w:r>
              <w:rPr>
                <w:rFonts w:eastAsia="MS Mincho"/>
                <w:szCs w:val="28"/>
                <w:lang w:val="ro-MD"/>
              </w:rPr>
              <w:t xml:space="preserve">Proiectul codului practic </w:t>
            </w:r>
            <w:r w:rsidR="00FD6703" w:rsidRPr="001D6AF1">
              <w:rPr>
                <w:rStyle w:val="docbody1"/>
                <w:b/>
                <w:sz w:val="28"/>
                <w:szCs w:val="28"/>
                <w:lang w:val="ro-MD"/>
              </w:rPr>
              <w:t>CP A.0</w:t>
            </w:r>
            <w:r w:rsidR="000940EF">
              <w:rPr>
                <w:rStyle w:val="docbody1"/>
                <w:b/>
                <w:sz w:val="28"/>
                <w:szCs w:val="28"/>
                <w:lang w:val="ro-MD"/>
              </w:rPr>
              <w:t>2</w:t>
            </w:r>
            <w:r w:rsidR="00FD6703" w:rsidRPr="001D6AF1">
              <w:rPr>
                <w:rStyle w:val="docbody1"/>
                <w:b/>
                <w:sz w:val="28"/>
                <w:szCs w:val="28"/>
                <w:lang w:val="ro-MD"/>
              </w:rPr>
              <w:t>.</w:t>
            </w:r>
            <w:r w:rsidR="000940EF">
              <w:rPr>
                <w:rStyle w:val="docbody1"/>
                <w:b/>
                <w:sz w:val="28"/>
                <w:szCs w:val="28"/>
                <w:lang w:val="ro-MD"/>
              </w:rPr>
              <w:t>11</w:t>
            </w:r>
            <w:r w:rsidR="00FD6703" w:rsidRPr="001D6AF1">
              <w:rPr>
                <w:rStyle w:val="docbody1"/>
                <w:b/>
                <w:sz w:val="28"/>
                <w:szCs w:val="28"/>
                <w:lang w:val="ro-MD"/>
              </w:rPr>
              <w:t>:2017</w:t>
            </w:r>
            <w:r w:rsidR="00FD6703" w:rsidRPr="003550A7">
              <w:rPr>
                <w:rStyle w:val="docbody1"/>
                <w:sz w:val="28"/>
                <w:szCs w:val="28"/>
                <w:lang w:val="ro-MD"/>
              </w:rPr>
              <w:t xml:space="preserve"> „</w:t>
            </w:r>
            <w:r w:rsidR="00FD6703" w:rsidRPr="003550A7">
              <w:rPr>
                <w:spacing w:val="-4"/>
                <w:szCs w:val="28"/>
                <w:lang w:val="ro-MD"/>
              </w:rPr>
              <w:t>Regulamentul de recunoaștere a organismelor de evaluare a conformității produselor în domeniul construcțiilor</w:t>
            </w:r>
            <w:r w:rsidR="00FD6703" w:rsidRPr="003550A7">
              <w:rPr>
                <w:szCs w:val="24"/>
                <w:lang w:val="ro-MD"/>
              </w:rPr>
              <w:t>”</w:t>
            </w:r>
            <w:r w:rsidR="00FD6703" w:rsidRPr="004A0B97">
              <w:rPr>
                <w:szCs w:val="28"/>
                <w:lang w:val="ro-MD"/>
              </w:rPr>
              <w:t xml:space="preserve"> este elaborat în scopul </w:t>
            </w:r>
            <w:r w:rsidR="00212C5A">
              <w:rPr>
                <w:szCs w:val="28"/>
                <w:lang w:val="ro-MD"/>
              </w:rPr>
              <w:t>realizării</w:t>
            </w:r>
            <w:r w:rsidR="00FD6703" w:rsidRPr="004A0B97">
              <w:rPr>
                <w:szCs w:val="28"/>
                <w:lang w:val="ro-MD"/>
              </w:rPr>
              <w:t xml:space="preserve"> </w:t>
            </w:r>
            <w:r w:rsidR="005E1DC4">
              <w:rPr>
                <w:szCs w:val="28"/>
                <w:lang w:val="ro-MD"/>
              </w:rPr>
              <w:t xml:space="preserve">prevederilor capitolului IX și X din </w:t>
            </w:r>
            <w:r w:rsidR="00FD6703" w:rsidRPr="004A0B97">
              <w:rPr>
                <w:szCs w:val="28"/>
                <w:lang w:val="ro-MD"/>
              </w:rPr>
              <w:t>anex</w:t>
            </w:r>
            <w:r w:rsidR="005E1DC4">
              <w:rPr>
                <w:szCs w:val="28"/>
                <w:lang w:val="ro-MD"/>
              </w:rPr>
              <w:t>a</w:t>
            </w:r>
            <w:r w:rsidR="00FD6703" w:rsidRPr="004A0B97">
              <w:rPr>
                <w:szCs w:val="28"/>
                <w:lang w:val="ro-MD"/>
              </w:rPr>
              <w:t xml:space="preserve"> nr.1 </w:t>
            </w:r>
            <w:r w:rsidR="003E2689">
              <w:rPr>
                <w:szCs w:val="28"/>
                <w:lang w:val="ro-MD"/>
              </w:rPr>
              <w:t>„</w:t>
            </w:r>
            <w:r w:rsidR="003E2689" w:rsidRPr="00275247">
              <w:rPr>
                <w:szCs w:val="24"/>
                <w:lang w:val="ro-MD"/>
              </w:rPr>
              <w:t>Reglement</w:t>
            </w:r>
            <w:r w:rsidR="003E2689">
              <w:rPr>
                <w:szCs w:val="24"/>
                <w:lang w:val="ro-MD"/>
              </w:rPr>
              <w:t>area</w:t>
            </w:r>
            <w:r w:rsidR="003E2689" w:rsidRPr="00275247">
              <w:rPr>
                <w:szCs w:val="24"/>
                <w:lang w:val="ro-MD"/>
              </w:rPr>
              <w:t xml:space="preserve"> tehnic</w:t>
            </w:r>
            <w:r w:rsidR="003E2689">
              <w:rPr>
                <w:szCs w:val="24"/>
                <w:lang w:val="ro-MD"/>
              </w:rPr>
              <w:t>ă</w:t>
            </w:r>
            <w:r w:rsidR="003E2689" w:rsidRPr="00275247">
              <w:rPr>
                <w:i/>
                <w:szCs w:val="24"/>
                <w:lang w:val="ro-MD"/>
              </w:rPr>
              <w:t xml:space="preserve"> </w:t>
            </w:r>
            <w:r w:rsidR="003E2689" w:rsidRPr="00275247">
              <w:rPr>
                <w:szCs w:val="24"/>
                <w:lang w:val="ro-MD"/>
              </w:rPr>
              <w:t>cu privire la cerințele minime pentru comercializarea produselor pentru construcții”</w:t>
            </w:r>
            <w:r w:rsidR="003E2689" w:rsidRPr="00275247">
              <w:rPr>
                <w:rStyle w:val="af3"/>
                <w:rFonts w:ascii="Times New Roman" w:hAnsi="Times New Roman"/>
                <w:i/>
                <w:sz w:val="28"/>
                <w:szCs w:val="24"/>
                <w:lang w:val="ro-MD"/>
              </w:rPr>
              <w:t xml:space="preserve"> </w:t>
            </w:r>
            <w:r w:rsidR="007E5BFB">
              <w:rPr>
                <w:szCs w:val="28"/>
                <w:lang w:val="ro-MD"/>
              </w:rPr>
              <w:t>aprobată prin</w:t>
            </w:r>
            <w:r w:rsidR="007E5BFB" w:rsidRPr="003550A7">
              <w:rPr>
                <w:szCs w:val="28"/>
                <w:lang w:val="ro-MD"/>
              </w:rPr>
              <w:t xml:space="preserve"> Hotărîrea Guvernului Republicii </w:t>
            </w:r>
            <w:r w:rsidR="007E5BFB" w:rsidRPr="003550A7">
              <w:rPr>
                <w:szCs w:val="28"/>
                <w:lang w:val="ro-MD"/>
              </w:rPr>
              <w:lastRenderedPageBreak/>
              <w:t xml:space="preserve">Moldova nr. 913 din </w:t>
            </w:r>
            <w:r w:rsidR="007E5BFB" w:rsidRPr="007E5BFB">
              <w:rPr>
                <w:rStyle w:val="docbody1"/>
                <w:rFonts w:eastAsia="SimSun"/>
                <w:sz w:val="28"/>
                <w:lang w:val="ro-MD"/>
              </w:rPr>
              <w:t>25 iulie 2016</w:t>
            </w:r>
            <w:r w:rsidR="00171B8A">
              <w:rPr>
                <w:rStyle w:val="docbody1"/>
                <w:rFonts w:eastAsia="SimSun"/>
                <w:sz w:val="28"/>
                <w:lang w:val="ro-MD"/>
              </w:rPr>
              <w:t xml:space="preserve"> </w:t>
            </w:r>
            <w:r w:rsidR="00171B8A" w:rsidRPr="003E2689">
              <w:rPr>
                <w:rStyle w:val="docbody1"/>
                <w:i/>
                <w:sz w:val="28"/>
                <w:szCs w:val="28"/>
                <w:lang w:val="ro-MD"/>
              </w:rPr>
              <w:t xml:space="preserve">(Monitorul Oficial al Republicii Moldova, 2016, </w:t>
            </w:r>
            <w:r w:rsidR="00171B8A" w:rsidRPr="003E2689">
              <w:rPr>
                <w:i/>
                <w:szCs w:val="28"/>
                <w:lang w:val="ro-MD"/>
              </w:rPr>
              <w:t>nr.247-255, art.997</w:t>
            </w:r>
            <w:r w:rsidR="00171B8A" w:rsidRPr="003E2689">
              <w:rPr>
                <w:rStyle w:val="docbody1"/>
                <w:i/>
                <w:sz w:val="28"/>
                <w:szCs w:val="28"/>
                <w:lang w:val="ro-MD"/>
              </w:rPr>
              <w:t>)</w:t>
            </w:r>
            <w:r w:rsidR="00262095">
              <w:rPr>
                <w:rStyle w:val="docbody1"/>
                <w:rFonts w:eastAsia="SimSun"/>
                <w:sz w:val="28"/>
                <w:lang w:val="ro-MD"/>
              </w:rPr>
              <w:t xml:space="preserve"> </w:t>
            </w:r>
            <w:r w:rsidR="009B25D8">
              <w:rPr>
                <w:rStyle w:val="docbody1"/>
                <w:rFonts w:eastAsia="SimSun"/>
                <w:sz w:val="28"/>
                <w:lang w:val="ro-MD"/>
              </w:rPr>
              <w:t xml:space="preserve">și </w:t>
            </w:r>
            <w:r w:rsidR="00513068">
              <w:rPr>
                <w:rStyle w:val="docbody1"/>
                <w:rFonts w:eastAsia="SimSun"/>
                <w:sz w:val="28"/>
                <w:lang w:val="ro-MD"/>
              </w:rPr>
              <w:t xml:space="preserve">este un document intern specific </w:t>
            </w:r>
            <w:r w:rsidR="009B25D8">
              <w:rPr>
                <w:szCs w:val="28"/>
              </w:rPr>
              <w:t xml:space="preserve">care </w:t>
            </w:r>
            <w:r w:rsidR="00513068" w:rsidRPr="00513068">
              <w:rPr>
                <w:szCs w:val="28"/>
                <w:lang w:val="ro-MD"/>
              </w:rPr>
              <w:t xml:space="preserve">stabilește condițiile și modul </w:t>
            </w:r>
            <w:r w:rsidR="00513068" w:rsidRPr="00513068">
              <w:rPr>
                <w:spacing w:val="-4"/>
                <w:szCs w:val="28"/>
                <w:lang w:val="ro-MD"/>
              </w:rPr>
              <w:t>de recunoaștere a organismelor de evaluare a conformității produselor în domeniul construcțiilor.</w:t>
            </w:r>
          </w:p>
          <w:p w:rsidR="00FD6703" w:rsidRPr="004A0B97" w:rsidRDefault="00FD6703" w:rsidP="00A16F30">
            <w:pPr>
              <w:pStyle w:val="ad"/>
              <w:spacing w:line="300" w:lineRule="auto"/>
              <w:ind w:firstLine="709"/>
              <w:rPr>
                <w:color w:val="000000"/>
                <w:szCs w:val="28"/>
                <w:lang w:val="ro-MD"/>
              </w:rPr>
            </w:pPr>
            <w:r w:rsidRPr="004A0B97">
              <w:rPr>
                <w:szCs w:val="28"/>
                <w:lang w:val="ro-MD"/>
              </w:rPr>
              <w:t>Prevederile acest</w:t>
            </w:r>
            <w:r w:rsidR="004F1764">
              <w:rPr>
                <w:szCs w:val="28"/>
                <w:lang w:val="ro-MD"/>
              </w:rPr>
              <w:t>ui Cod practic</w:t>
            </w:r>
            <w:r w:rsidRPr="004A0B97">
              <w:rPr>
                <w:szCs w:val="28"/>
                <w:lang w:val="ro-MD"/>
              </w:rPr>
              <w:t xml:space="preserve"> </w:t>
            </w:r>
            <w:r w:rsidRPr="004A0B97">
              <w:rPr>
                <w:color w:val="000000"/>
                <w:szCs w:val="28"/>
                <w:lang w:val="ro-MD"/>
              </w:rPr>
              <w:t>se aplică de toți agenții economici (producători, reprezentanții lor autorizați, importatori, distribuitori) și de oricare alte persoane fizice sau juridice care practică activitatea de întreprinzător, produc, furnizează sau comercializează produse pentru construcții provenite din producția internă sau din import, organismele de evaluare a conformității a produselor pentru construcții care testează și certifică produsele pentru construcții, organismele de inspecții, precum și de investitori, proiectanți, executanți, proprietari și utilizatorii construcțiilor care prevăd folosirea produselor respective.</w:t>
            </w:r>
          </w:p>
          <w:p w:rsidR="004F1764" w:rsidRDefault="004F1764" w:rsidP="00A16F30">
            <w:pPr>
              <w:pStyle w:val="ac"/>
              <w:spacing w:line="300" w:lineRule="auto"/>
              <w:ind w:firstLine="709"/>
              <w:rPr>
                <w:sz w:val="28"/>
                <w:szCs w:val="28"/>
                <w:lang w:val="ro-MD"/>
              </w:rPr>
            </w:pPr>
          </w:p>
          <w:p w:rsidR="00D60FD2" w:rsidRPr="003550A7" w:rsidRDefault="00D60FD2" w:rsidP="00F57740">
            <w:pPr>
              <w:pStyle w:val="ac"/>
              <w:spacing w:line="300" w:lineRule="auto"/>
              <w:ind w:firstLine="709"/>
              <w:rPr>
                <w:sz w:val="28"/>
                <w:szCs w:val="28"/>
                <w:lang w:val="ro-MD"/>
              </w:rPr>
            </w:pPr>
            <w:bookmarkStart w:id="0" w:name="_GoBack"/>
            <w:bookmarkEnd w:id="0"/>
          </w:p>
        </w:tc>
      </w:tr>
      <w:tr w:rsidR="00E6678B" w:rsidRPr="000940EF" w:rsidTr="00E6678B">
        <w:tc>
          <w:tcPr>
            <w:tcW w:w="433" w:type="dxa"/>
          </w:tcPr>
          <w:p w:rsidR="00E6678B" w:rsidRPr="003550A7" w:rsidRDefault="00E6678B" w:rsidP="00764C32">
            <w:pPr>
              <w:spacing w:line="276" w:lineRule="auto"/>
              <w:jc w:val="both"/>
              <w:rPr>
                <w:b/>
                <w:sz w:val="28"/>
                <w:szCs w:val="28"/>
                <w:lang w:val="ro-MD"/>
              </w:rPr>
            </w:pPr>
          </w:p>
        </w:tc>
        <w:tc>
          <w:tcPr>
            <w:tcW w:w="9314" w:type="dxa"/>
          </w:tcPr>
          <w:p w:rsidR="00C363E2" w:rsidRPr="003550A7" w:rsidRDefault="00C363E2" w:rsidP="00764C32">
            <w:pPr>
              <w:spacing w:line="276" w:lineRule="auto"/>
              <w:contextualSpacing/>
              <w:jc w:val="both"/>
              <w:rPr>
                <w:sz w:val="28"/>
                <w:szCs w:val="28"/>
                <w:lang w:val="ro-MD"/>
              </w:rPr>
            </w:pPr>
          </w:p>
        </w:tc>
      </w:tr>
      <w:tr w:rsidR="00E6678B" w:rsidRPr="000940EF" w:rsidTr="00E6678B">
        <w:tc>
          <w:tcPr>
            <w:tcW w:w="433" w:type="dxa"/>
          </w:tcPr>
          <w:p w:rsidR="00E6678B" w:rsidRPr="003550A7" w:rsidRDefault="00E6678B" w:rsidP="00764C32">
            <w:pPr>
              <w:spacing w:line="276" w:lineRule="auto"/>
              <w:jc w:val="both"/>
              <w:rPr>
                <w:b/>
                <w:sz w:val="28"/>
                <w:szCs w:val="28"/>
                <w:lang w:val="ro-MD"/>
              </w:rPr>
            </w:pPr>
          </w:p>
        </w:tc>
        <w:tc>
          <w:tcPr>
            <w:tcW w:w="9314" w:type="dxa"/>
          </w:tcPr>
          <w:p w:rsidR="00E6678B" w:rsidRPr="003550A7" w:rsidRDefault="00E6678B" w:rsidP="00764C32">
            <w:pPr>
              <w:spacing w:line="276" w:lineRule="auto"/>
              <w:jc w:val="both"/>
              <w:rPr>
                <w:b/>
                <w:sz w:val="28"/>
                <w:szCs w:val="28"/>
                <w:lang w:val="ro-MD"/>
              </w:rPr>
            </w:pPr>
          </w:p>
        </w:tc>
      </w:tr>
      <w:tr w:rsidR="00217FD2" w:rsidRPr="000940EF" w:rsidTr="00E6678B">
        <w:tc>
          <w:tcPr>
            <w:tcW w:w="433" w:type="dxa"/>
          </w:tcPr>
          <w:p w:rsidR="00217FD2" w:rsidRPr="003550A7" w:rsidRDefault="00217FD2" w:rsidP="00764C32">
            <w:pPr>
              <w:spacing w:line="276" w:lineRule="auto"/>
              <w:jc w:val="both"/>
              <w:rPr>
                <w:sz w:val="28"/>
                <w:szCs w:val="28"/>
                <w:lang w:val="ro-MD"/>
              </w:rPr>
            </w:pPr>
          </w:p>
        </w:tc>
        <w:tc>
          <w:tcPr>
            <w:tcW w:w="9314" w:type="dxa"/>
          </w:tcPr>
          <w:p w:rsidR="00FB702A" w:rsidRPr="003550A7" w:rsidRDefault="00FB702A" w:rsidP="00764C32">
            <w:pPr>
              <w:pStyle w:val="a7"/>
              <w:tabs>
                <w:tab w:val="left" w:pos="418"/>
              </w:tabs>
              <w:spacing w:line="276" w:lineRule="auto"/>
              <w:ind w:left="0"/>
              <w:jc w:val="both"/>
              <w:rPr>
                <w:sz w:val="28"/>
                <w:szCs w:val="28"/>
                <w:lang w:val="ro-MD"/>
              </w:rPr>
            </w:pPr>
          </w:p>
        </w:tc>
      </w:tr>
      <w:tr w:rsidR="00E6678B" w:rsidRPr="000940EF" w:rsidTr="00E6678B">
        <w:tc>
          <w:tcPr>
            <w:tcW w:w="433" w:type="dxa"/>
          </w:tcPr>
          <w:p w:rsidR="00E6678B" w:rsidRPr="003550A7" w:rsidRDefault="00E6678B" w:rsidP="00764C32">
            <w:pPr>
              <w:spacing w:line="276" w:lineRule="auto"/>
              <w:jc w:val="both"/>
              <w:rPr>
                <w:b/>
                <w:sz w:val="28"/>
                <w:szCs w:val="28"/>
                <w:lang w:val="ro-MD"/>
              </w:rPr>
            </w:pPr>
          </w:p>
        </w:tc>
        <w:tc>
          <w:tcPr>
            <w:tcW w:w="9314" w:type="dxa"/>
          </w:tcPr>
          <w:p w:rsidR="00E6678B" w:rsidRPr="003550A7" w:rsidRDefault="00E6678B" w:rsidP="00764C32">
            <w:pPr>
              <w:spacing w:line="276" w:lineRule="auto"/>
              <w:jc w:val="both"/>
              <w:rPr>
                <w:b/>
                <w:sz w:val="28"/>
                <w:szCs w:val="28"/>
                <w:lang w:val="ro-MD"/>
              </w:rPr>
            </w:pPr>
          </w:p>
        </w:tc>
      </w:tr>
      <w:tr w:rsidR="00217FD2" w:rsidRPr="000940EF" w:rsidTr="00E6678B">
        <w:tc>
          <w:tcPr>
            <w:tcW w:w="433" w:type="dxa"/>
          </w:tcPr>
          <w:p w:rsidR="00217FD2" w:rsidRPr="003550A7" w:rsidRDefault="00217FD2" w:rsidP="00764C32">
            <w:pPr>
              <w:spacing w:line="276" w:lineRule="auto"/>
              <w:jc w:val="both"/>
              <w:rPr>
                <w:sz w:val="28"/>
                <w:szCs w:val="28"/>
                <w:lang w:val="ro-MD"/>
              </w:rPr>
            </w:pPr>
          </w:p>
        </w:tc>
        <w:tc>
          <w:tcPr>
            <w:tcW w:w="9314" w:type="dxa"/>
          </w:tcPr>
          <w:p w:rsidR="00B22FDE" w:rsidRPr="003550A7" w:rsidRDefault="00B22FDE" w:rsidP="00764C32">
            <w:pPr>
              <w:jc w:val="both"/>
              <w:rPr>
                <w:sz w:val="28"/>
                <w:szCs w:val="28"/>
                <w:lang w:val="ro-MD"/>
              </w:rPr>
            </w:pPr>
          </w:p>
        </w:tc>
      </w:tr>
      <w:tr w:rsidR="00E6678B" w:rsidRPr="000940EF" w:rsidTr="00E6678B">
        <w:tc>
          <w:tcPr>
            <w:tcW w:w="433" w:type="dxa"/>
          </w:tcPr>
          <w:p w:rsidR="00E6678B" w:rsidRPr="003550A7" w:rsidRDefault="00E6678B" w:rsidP="00764C32">
            <w:pPr>
              <w:spacing w:line="276" w:lineRule="auto"/>
              <w:jc w:val="both"/>
              <w:rPr>
                <w:b/>
                <w:sz w:val="28"/>
                <w:szCs w:val="28"/>
                <w:lang w:val="ro-MD"/>
              </w:rPr>
            </w:pPr>
          </w:p>
        </w:tc>
        <w:tc>
          <w:tcPr>
            <w:tcW w:w="9314" w:type="dxa"/>
          </w:tcPr>
          <w:p w:rsidR="00E6678B" w:rsidRPr="003550A7" w:rsidRDefault="00E6678B" w:rsidP="00764C32">
            <w:pPr>
              <w:spacing w:line="276" w:lineRule="auto"/>
              <w:jc w:val="both"/>
              <w:rPr>
                <w:b/>
                <w:sz w:val="28"/>
                <w:szCs w:val="28"/>
                <w:lang w:val="ro-MD"/>
              </w:rPr>
            </w:pPr>
          </w:p>
        </w:tc>
      </w:tr>
      <w:tr w:rsidR="00493938" w:rsidRPr="000940EF" w:rsidTr="00E6678B">
        <w:tc>
          <w:tcPr>
            <w:tcW w:w="433" w:type="dxa"/>
          </w:tcPr>
          <w:p w:rsidR="00493938" w:rsidRPr="003550A7" w:rsidRDefault="00493938" w:rsidP="00764C32">
            <w:pPr>
              <w:spacing w:line="276" w:lineRule="auto"/>
              <w:jc w:val="both"/>
              <w:rPr>
                <w:sz w:val="28"/>
                <w:szCs w:val="28"/>
                <w:lang w:val="ro-MD"/>
              </w:rPr>
            </w:pPr>
          </w:p>
        </w:tc>
        <w:tc>
          <w:tcPr>
            <w:tcW w:w="9314" w:type="dxa"/>
            <w:vMerge w:val="restart"/>
          </w:tcPr>
          <w:p w:rsidR="002E7118" w:rsidRPr="003550A7" w:rsidRDefault="002E7118" w:rsidP="00764C32">
            <w:pPr>
              <w:spacing w:line="276" w:lineRule="auto"/>
              <w:jc w:val="both"/>
              <w:rPr>
                <w:sz w:val="28"/>
                <w:szCs w:val="28"/>
                <w:lang w:val="ro-MD"/>
              </w:rPr>
            </w:pPr>
          </w:p>
        </w:tc>
      </w:tr>
      <w:tr w:rsidR="00493938" w:rsidRPr="000940EF" w:rsidTr="00E6678B">
        <w:tc>
          <w:tcPr>
            <w:tcW w:w="433" w:type="dxa"/>
          </w:tcPr>
          <w:p w:rsidR="00493938" w:rsidRPr="003550A7" w:rsidRDefault="00493938" w:rsidP="00764C32">
            <w:pPr>
              <w:spacing w:line="276" w:lineRule="auto"/>
              <w:jc w:val="both"/>
              <w:rPr>
                <w:sz w:val="28"/>
                <w:szCs w:val="28"/>
                <w:lang w:val="ro-MD"/>
              </w:rPr>
            </w:pPr>
          </w:p>
        </w:tc>
        <w:tc>
          <w:tcPr>
            <w:tcW w:w="9314" w:type="dxa"/>
            <w:vMerge/>
          </w:tcPr>
          <w:p w:rsidR="00493938" w:rsidRPr="003550A7" w:rsidRDefault="00493938" w:rsidP="00764C32">
            <w:pPr>
              <w:spacing w:line="276" w:lineRule="auto"/>
              <w:jc w:val="both"/>
              <w:rPr>
                <w:sz w:val="28"/>
                <w:szCs w:val="28"/>
                <w:lang w:val="ro-MD"/>
              </w:rPr>
            </w:pPr>
          </w:p>
        </w:tc>
      </w:tr>
      <w:tr w:rsidR="00E6678B" w:rsidRPr="000940EF" w:rsidTr="00E6678B">
        <w:tc>
          <w:tcPr>
            <w:tcW w:w="433" w:type="dxa"/>
          </w:tcPr>
          <w:p w:rsidR="00E6678B" w:rsidRPr="003550A7" w:rsidRDefault="00E6678B" w:rsidP="00764C32">
            <w:pPr>
              <w:spacing w:line="276" w:lineRule="auto"/>
              <w:jc w:val="both"/>
              <w:rPr>
                <w:b/>
                <w:sz w:val="28"/>
                <w:szCs w:val="28"/>
                <w:lang w:val="ro-MD"/>
              </w:rPr>
            </w:pPr>
          </w:p>
        </w:tc>
        <w:tc>
          <w:tcPr>
            <w:tcW w:w="9314" w:type="dxa"/>
          </w:tcPr>
          <w:p w:rsidR="00E6678B" w:rsidRPr="003550A7" w:rsidRDefault="00E6678B" w:rsidP="00764C32">
            <w:pPr>
              <w:spacing w:line="276" w:lineRule="auto"/>
              <w:jc w:val="both"/>
              <w:rPr>
                <w:b/>
                <w:sz w:val="28"/>
                <w:szCs w:val="28"/>
                <w:lang w:val="ro-MD"/>
              </w:rPr>
            </w:pPr>
          </w:p>
        </w:tc>
      </w:tr>
    </w:tbl>
    <w:p w:rsidR="00F13B87" w:rsidRPr="003550A7" w:rsidRDefault="00F13B87" w:rsidP="00764C32">
      <w:pPr>
        <w:spacing w:after="0"/>
        <w:jc w:val="both"/>
        <w:rPr>
          <w:rFonts w:ascii="Times New Roman" w:hAnsi="Times New Roman" w:cs="Times New Roman"/>
          <w:sz w:val="28"/>
          <w:szCs w:val="28"/>
          <w:lang w:val="ro-MD"/>
        </w:rPr>
      </w:pPr>
    </w:p>
    <w:sectPr w:rsidR="00F13B87" w:rsidRPr="003550A7" w:rsidSect="007932FE">
      <w:footerReference w:type="default" r:id="rId7"/>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DDC" w:rsidRDefault="00B42DDC" w:rsidP="006C7395">
      <w:pPr>
        <w:spacing w:after="0" w:line="240" w:lineRule="auto"/>
      </w:pPr>
      <w:r>
        <w:separator/>
      </w:r>
    </w:p>
  </w:endnote>
  <w:endnote w:type="continuationSeparator" w:id="0">
    <w:p w:rsidR="00B42DDC" w:rsidRDefault="00B42DDC" w:rsidP="006C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992264"/>
      <w:docPartObj>
        <w:docPartGallery w:val="Page Numbers (Bottom of Page)"/>
        <w:docPartUnique/>
      </w:docPartObj>
    </w:sdtPr>
    <w:sdtEndPr>
      <w:rPr>
        <w:noProof/>
      </w:rPr>
    </w:sdtEndPr>
    <w:sdtContent>
      <w:p w:rsidR="007932FE" w:rsidRDefault="007932FE">
        <w:pPr>
          <w:pStyle w:val="aa"/>
          <w:jc w:val="center"/>
        </w:pPr>
        <w:r>
          <w:fldChar w:fldCharType="begin"/>
        </w:r>
        <w:r>
          <w:instrText xml:space="preserve"> PAGE   \* MERGEFORMAT </w:instrText>
        </w:r>
        <w:r>
          <w:fldChar w:fldCharType="separate"/>
        </w:r>
        <w:r w:rsidR="000940EF">
          <w:rPr>
            <w:noProof/>
          </w:rPr>
          <w:t>2</w:t>
        </w:r>
        <w:r>
          <w:rPr>
            <w:noProof/>
          </w:rPr>
          <w:fldChar w:fldCharType="end"/>
        </w:r>
      </w:p>
    </w:sdtContent>
  </w:sdt>
  <w:p w:rsidR="007932FE" w:rsidRDefault="007932F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DDC" w:rsidRDefault="00B42DDC" w:rsidP="006C7395">
      <w:pPr>
        <w:spacing w:after="0" w:line="240" w:lineRule="auto"/>
      </w:pPr>
      <w:r>
        <w:separator/>
      </w:r>
    </w:p>
  </w:footnote>
  <w:footnote w:type="continuationSeparator" w:id="0">
    <w:p w:rsidR="00B42DDC" w:rsidRDefault="00B42DDC" w:rsidP="006C7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F0FAF"/>
    <w:multiLevelType w:val="hybridMultilevel"/>
    <w:tmpl w:val="0E7AA2A4"/>
    <w:lvl w:ilvl="0" w:tplc="95CE7182">
      <w:start w:val="11"/>
      <w:numFmt w:val="bullet"/>
      <w:lvlText w:val=""/>
      <w:lvlJc w:val="left"/>
      <w:pPr>
        <w:ind w:left="7440" w:hanging="360"/>
      </w:pPr>
      <w:rPr>
        <w:rFonts w:ascii="Wingdings" w:eastAsiaTheme="minorEastAsia" w:hAnsi="Wingdings" w:cs="Times New Roman" w:hint="default"/>
      </w:rPr>
    </w:lvl>
    <w:lvl w:ilvl="1" w:tplc="04190003" w:tentative="1">
      <w:start w:val="1"/>
      <w:numFmt w:val="bullet"/>
      <w:lvlText w:val="o"/>
      <w:lvlJc w:val="left"/>
      <w:pPr>
        <w:ind w:left="8160" w:hanging="360"/>
      </w:pPr>
      <w:rPr>
        <w:rFonts w:ascii="Courier New" w:hAnsi="Courier New" w:cs="Courier New" w:hint="default"/>
      </w:rPr>
    </w:lvl>
    <w:lvl w:ilvl="2" w:tplc="04190005" w:tentative="1">
      <w:start w:val="1"/>
      <w:numFmt w:val="bullet"/>
      <w:lvlText w:val=""/>
      <w:lvlJc w:val="left"/>
      <w:pPr>
        <w:ind w:left="8880" w:hanging="360"/>
      </w:pPr>
      <w:rPr>
        <w:rFonts w:ascii="Wingdings" w:hAnsi="Wingdings" w:hint="default"/>
      </w:rPr>
    </w:lvl>
    <w:lvl w:ilvl="3" w:tplc="04190001" w:tentative="1">
      <w:start w:val="1"/>
      <w:numFmt w:val="bullet"/>
      <w:lvlText w:val=""/>
      <w:lvlJc w:val="left"/>
      <w:pPr>
        <w:ind w:left="9600" w:hanging="360"/>
      </w:pPr>
      <w:rPr>
        <w:rFonts w:ascii="Symbol" w:hAnsi="Symbol" w:hint="default"/>
      </w:rPr>
    </w:lvl>
    <w:lvl w:ilvl="4" w:tplc="04190003" w:tentative="1">
      <w:start w:val="1"/>
      <w:numFmt w:val="bullet"/>
      <w:lvlText w:val="o"/>
      <w:lvlJc w:val="left"/>
      <w:pPr>
        <w:ind w:left="10320" w:hanging="360"/>
      </w:pPr>
      <w:rPr>
        <w:rFonts w:ascii="Courier New" w:hAnsi="Courier New" w:cs="Courier New" w:hint="default"/>
      </w:rPr>
    </w:lvl>
    <w:lvl w:ilvl="5" w:tplc="04190005" w:tentative="1">
      <w:start w:val="1"/>
      <w:numFmt w:val="bullet"/>
      <w:lvlText w:val=""/>
      <w:lvlJc w:val="left"/>
      <w:pPr>
        <w:ind w:left="11040" w:hanging="360"/>
      </w:pPr>
      <w:rPr>
        <w:rFonts w:ascii="Wingdings" w:hAnsi="Wingdings" w:hint="default"/>
      </w:rPr>
    </w:lvl>
    <w:lvl w:ilvl="6" w:tplc="04190001" w:tentative="1">
      <w:start w:val="1"/>
      <w:numFmt w:val="bullet"/>
      <w:lvlText w:val=""/>
      <w:lvlJc w:val="left"/>
      <w:pPr>
        <w:ind w:left="11760" w:hanging="360"/>
      </w:pPr>
      <w:rPr>
        <w:rFonts w:ascii="Symbol" w:hAnsi="Symbol" w:hint="default"/>
      </w:rPr>
    </w:lvl>
    <w:lvl w:ilvl="7" w:tplc="04190003" w:tentative="1">
      <w:start w:val="1"/>
      <w:numFmt w:val="bullet"/>
      <w:lvlText w:val="o"/>
      <w:lvlJc w:val="left"/>
      <w:pPr>
        <w:ind w:left="12480" w:hanging="360"/>
      </w:pPr>
      <w:rPr>
        <w:rFonts w:ascii="Courier New" w:hAnsi="Courier New" w:cs="Courier New" w:hint="default"/>
      </w:rPr>
    </w:lvl>
    <w:lvl w:ilvl="8" w:tplc="04190005" w:tentative="1">
      <w:start w:val="1"/>
      <w:numFmt w:val="bullet"/>
      <w:lvlText w:val=""/>
      <w:lvlJc w:val="left"/>
      <w:pPr>
        <w:ind w:left="13200" w:hanging="360"/>
      </w:pPr>
      <w:rPr>
        <w:rFonts w:ascii="Wingdings" w:hAnsi="Wingdings" w:hint="default"/>
      </w:rPr>
    </w:lvl>
  </w:abstractNum>
  <w:abstractNum w:abstractNumId="1">
    <w:nsid w:val="1423350E"/>
    <w:multiLevelType w:val="hybridMultilevel"/>
    <w:tmpl w:val="3CC6F5CE"/>
    <w:lvl w:ilvl="0" w:tplc="23A261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E205C99"/>
    <w:multiLevelType w:val="hybridMultilevel"/>
    <w:tmpl w:val="B9EE83E2"/>
    <w:lvl w:ilvl="0" w:tplc="7708C896">
      <w:start w:val="9"/>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7D58A3"/>
    <w:multiLevelType w:val="hybridMultilevel"/>
    <w:tmpl w:val="7ADEF716"/>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4">
    <w:nsid w:val="5192179F"/>
    <w:multiLevelType w:val="hybridMultilevel"/>
    <w:tmpl w:val="6366A828"/>
    <w:lvl w:ilvl="0" w:tplc="82DE1582">
      <w:start w:val="3"/>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5">
    <w:nsid w:val="73445782"/>
    <w:multiLevelType w:val="hybridMultilevel"/>
    <w:tmpl w:val="C332FFC2"/>
    <w:lvl w:ilvl="0" w:tplc="FD88DE1E">
      <w:start w:val="4"/>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3"/>
    <w:rsid w:val="00002DFA"/>
    <w:rsid w:val="00007E2C"/>
    <w:rsid w:val="00007ED2"/>
    <w:rsid w:val="00013062"/>
    <w:rsid w:val="00017334"/>
    <w:rsid w:val="0002362D"/>
    <w:rsid w:val="00024B26"/>
    <w:rsid w:val="00026C37"/>
    <w:rsid w:val="00034C10"/>
    <w:rsid w:val="0003575E"/>
    <w:rsid w:val="00037D65"/>
    <w:rsid w:val="000408C5"/>
    <w:rsid w:val="000549E7"/>
    <w:rsid w:val="0005652D"/>
    <w:rsid w:val="0005687A"/>
    <w:rsid w:val="00060EA5"/>
    <w:rsid w:val="000649C6"/>
    <w:rsid w:val="000842B6"/>
    <w:rsid w:val="00085A46"/>
    <w:rsid w:val="000940EF"/>
    <w:rsid w:val="000951C4"/>
    <w:rsid w:val="00097474"/>
    <w:rsid w:val="000A527E"/>
    <w:rsid w:val="000A78B2"/>
    <w:rsid w:val="000B172A"/>
    <w:rsid w:val="000B3900"/>
    <w:rsid w:val="000C19FE"/>
    <w:rsid w:val="000C2655"/>
    <w:rsid w:val="000C4311"/>
    <w:rsid w:val="000D0548"/>
    <w:rsid w:val="000D3163"/>
    <w:rsid w:val="000D55B0"/>
    <w:rsid w:val="000E29E8"/>
    <w:rsid w:val="000F0BF1"/>
    <w:rsid w:val="000F7215"/>
    <w:rsid w:val="00104223"/>
    <w:rsid w:val="00104CD1"/>
    <w:rsid w:val="00110333"/>
    <w:rsid w:val="00117237"/>
    <w:rsid w:val="00124EC2"/>
    <w:rsid w:val="0012645E"/>
    <w:rsid w:val="0013259D"/>
    <w:rsid w:val="001336A5"/>
    <w:rsid w:val="00136699"/>
    <w:rsid w:val="00136ED6"/>
    <w:rsid w:val="001379D5"/>
    <w:rsid w:val="00140741"/>
    <w:rsid w:val="001430E7"/>
    <w:rsid w:val="001474F9"/>
    <w:rsid w:val="0015635D"/>
    <w:rsid w:val="001662C2"/>
    <w:rsid w:val="00167952"/>
    <w:rsid w:val="00171B8A"/>
    <w:rsid w:val="00171E28"/>
    <w:rsid w:val="00172D69"/>
    <w:rsid w:val="00173A11"/>
    <w:rsid w:val="00181368"/>
    <w:rsid w:val="00186536"/>
    <w:rsid w:val="00187E84"/>
    <w:rsid w:val="0019278F"/>
    <w:rsid w:val="001A57B2"/>
    <w:rsid w:val="001B0035"/>
    <w:rsid w:val="001B2614"/>
    <w:rsid w:val="001D0776"/>
    <w:rsid w:val="001D29FD"/>
    <w:rsid w:val="001D43D6"/>
    <w:rsid w:val="001D6AF1"/>
    <w:rsid w:val="001E21A8"/>
    <w:rsid w:val="001E2924"/>
    <w:rsid w:val="002020C9"/>
    <w:rsid w:val="00205D71"/>
    <w:rsid w:val="00206A48"/>
    <w:rsid w:val="00212C5A"/>
    <w:rsid w:val="00214594"/>
    <w:rsid w:val="00214EF6"/>
    <w:rsid w:val="002167B2"/>
    <w:rsid w:val="00217FD2"/>
    <w:rsid w:val="00226024"/>
    <w:rsid w:val="00234EA3"/>
    <w:rsid w:val="00240ACD"/>
    <w:rsid w:val="002432FA"/>
    <w:rsid w:val="0024607E"/>
    <w:rsid w:val="002524CA"/>
    <w:rsid w:val="002606D3"/>
    <w:rsid w:val="00261756"/>
    <w:rsid w:val="00262095"/>
    <w:rsid w:val="00262813"/>
    <w:rsid w:val="00262B58"/>
    <w:rsid w:val="002927A1"/>
    <w:rsid w:val="002948DC"/>
    <w:rsid w:val="00295E76"/>
    <w:rsid w:val="002A0991"/>
    <w:rsid w:val="002B515E"/>
    <w:rsid w:val="002C2C10"/>
    <w:rsid w:val="002C5006"/>
    <w:rsid w:val="002D3A7C"/>
    <w:rsid w:val="002E4C1C"/>
    <w:rsid w:val="002E7118"/>
    <w:rsid w:val="002F4A54"/>
    <w:rsid w:val="003027A7"/>
    <w:rsid w:val="00316BEC"/>
    <w:rsid w:val="0032144B"/>
    <w:rsid w:val="00321F69"/>
    <w:rsid w:val="00335798"/>
    <w:rsid w:val="003423C9"/>
    <w:rsid w:val="0034477B"/>
    <w:rsid w:val="003550A7"/>
    <w:rsid w:val="00360A03"/>
    <w:rsid w:val="00360B93"/>
    <w:rsid w:val="00360F61"/>
    <w:rsid w:val="00363937"/>
    <w:rsid w:val="00364E8F"/>
    <w:rsid w:val="00367A69"/>
    <w:rsid w:val="00367FC0"/>
    <w:rsid w:val="00377F35"/>
    <w:rsid w:val="00382431"/>
    <w:rsid w:val="0039337B"/>
    <w:rsid w:val="003A0D99"/>
    <w:rsid w:val="003A58B5"/>
    <w:rsid w:val="003C03E6"/>
    <w:rsid w:val="003C0F83"/>
    <w:rsid w:val="003C10D1"/>
    <w:rsid w:val="003C4D7A"/>
    <w:rsid w:val="003C5D05"/>
    <w:rsid w:val="003E16CB"/>
    <w:rsid w:val="003E2689"/>
    <w:rsid w:val="003E4D9E"/>
    <w:rsid w:val="003F6AFA"/>
    <w:rsid w:val="003F6E37"/>
    <w:rsid w:val="00404C2C"/>
    <w:rsid w:val="004077F6"/>
    <w:rsid w:val="00411A3F"/>
    <w:rsid w:val="0041552A"/>
    <w:rsid w:val="004209A0"/>
    <w:rsid w:val="004211A8"/>
    <w:rsid w:val="00421BD2"/>
    <w:rsid w:val="00423189"/>
    <w:rsid w:val="004313BC"/>
    <w:rsid w:val="00431A37"/>
    <w:rsid w:val="00432102"/>
    <w:rsid w:val="00433EF2"/>
    <w:rsid w:val="004345E4"/>
    <w:rsid w:val="004364B7"/>
    <w:rsid w:val="004456AE"/>
    <w:rsid w:val="00456252"/>
    <w:rsid w:val="004611BA"/>
    <w:rsid w:val="0046598C"/>
    <w:rsid w:val="004702B9"/>
    <w:rsid w:val="004705B9"/>
    <w:rsid w:val="00470C96"/>
    <w:rsid w:val="004753B7"/>
    <w:rsid w:val="00483B49"/>
    <w:rsid w:val="00486DCF"/>
    <w:rsid w:val="00493938"/>
    <w:rsid w:val="00495474"/>
    <w:rsid w:val="004A0B97"/>
    <w:rsid w:val="004A22E6"/>
    <w:rsid w:val="004A5986"/>
    <w:rsid w:val="004B2622"/>
    <w:rsid w:val="004B69F6"/>
    <w:rsid w:val="004C0EC5"/>
    <w:rsid w:val="004C5CF9"/>
    <w:rsid w:val="004D0BB2"/>
    <w:rsid w:val="004D3E61"/>
    <w:rsid w:val="004E020D"/>
    <w:rsid w:val="004E1819"/>
    <w:rsid w:val="004E3F47"/>
    <w:rsid w:val="004E3FE6"/>
    <w:rsid w:val="004E78F9"/>
    <w:rsid w:val="004E7934"/>
    <w:rsid w:val="004E7CE0"/>
    <w:rsid w:val="004F058B"/>
    <w:rsid w:val="004F1764"/>
    <w:rsid w:val="00504203"/>
    <w:rsid w:val="005042C4"/>
    <w:rsid w:val="0050506C"/>
    <w:rsid w:val="005115FD"/>
    <w:rsid w:val="005119FA"/>
    <w:rsid w:val="00513068"/>
    <w:rsid w:val="00515E28"/>
    <w:rsid w:val="00517CD8"/>
    <w:rsid w:val="0052120B"/>
    <w:rsid w:val="0052253A"/>
    <w:rsid w:val="005231B1"/>
    <w:rsid w:val="0052603A"/>
    <w:rsid w:val="0053465E"/>
    <w:rsid w:val="005359B1"/>
    <w:rsid w:val="00543E09"/>
    <w:rsid w:val="00545400"/>
    <w:rsid w:val="00553AB0"/>
    <w:rsid w:val="005554F5"/>
    <w:rsid w:val="005577CF"/>
    <w:rsid w:val="00582FD9"/>
    <w:rsid w:val="005847B0"/>
    <w:rsid w:val="00592A11"/>
    <w:rsid w:val="005A0348"/>
    <w:rsid w:val="005A2217"/>
    <w:rsid w:val="005A3515"/>
    <w:rsid w:val="005A3F61"/>
    <w:rsid w:val="005B3BBB"/>
    <w:rsid w:val="005D033E"/>
    <w:rsid w:val="005D4353"/>
    <w:rsid w:val="005D58E7"/>
    <w:rsid w:val="005E0D24"/>
    <w:rsid w:val="005E1DC4"/>
    <w:rsid w:val="005E351A"/>
    <w:rsid w:val="005E782F"/>
    <w:rsid w:val="005F3B25"/>
    <w:rsid w:val="00602C2A"/>
    <w:rsid w:val="00605668"/>
    <w:rsid w:val="00610FCC"/>
    <w:rsid w:val="00612163"/>
    <w:rsid w:val="006163C7"/>
    <w:rsid w:val="006223FA"/>
    <w:rsid w:val="006249D9"/>
    <w:rsid w:val="00636B6E"/>
    <w:rsid w:val="00643DCA"/>
    <w:rsid w:val="006509D6"/>
    <w:rsid w:val="0065134F"/>
    <w:rsid w:val="00683D09"/>
    <w:rsid w:val="0069257C"/>
    <w:rsid w:val="00697E2B"/>
    <w:rsid w:val="006B73A3"/>
    <w:rsid w:val="006B7A7D"/>
    <w:rsid w:val="006C1057"/>
    <w:rsid w:val="006C7395"/>
    <w:rsid w:val="006D1529"/>
    <w:rsid w:val="006E25E1"/>
    <w:rsid w:val="006E31E2"/>
    <w:rsid w:val="006E534A"/>
    <w:rsid w:val="006F2434"/>
    <w:rsid w:val="006F2EC7"/>
    <w:rsid w:val="006F377F"/>
    <w:rsid w:val="006F3C61"/>
    <w:rsid w:val="006F764C"/>
    <w:rsid w:val="00701740"/>
    <w:rsid w:val="00702BB1"/>
    <w:rsid w:val="00711E13"/>
    <w:rsid w:val="00713390"/>
    <w:rsid w:val="00716030"/>
    <w:rsid w:val="00723893"/>
    <w:rsid w:val="007325BC"/>
    <w:rsid w:val="00743362"/>
    <w:rsid w:val="00743945"/>
    <w:rsid w:val="007450E3"/>
    <w:rsid w:val="0074595F"/>
    <w:rsid w:val="007526EB"/>
    <w:rsid w:val="00753186"/>
    <w:rsid w:val="00755663"/>
    <w:rsid w:val="007571B0"/>
    <w:rsid w:val="0076187B"/>
    <w:rsid w:val="00764C32"/>
    <w:rsid w:val="00773FC4"/>
    <w:rsid w:val="0078589D"/>
    <w:rsid w:val="007932FE"/>
    <w:rsid w:val="00793D7C"/>
    <w:rsid w:val="00794262"/>
    <w:rsid w:val="00795812"/>
    <w:rsid w:val="007B7433"/>
    <w:rsid w:val="007C0EBD"/>
    <w:rsid w:val="007C4454"/>
    <w:rsid w:val="007C521B"/>
    <w:rsid w:val="007C6835"/>
    <w:rsid w:val="007C7B05"/>
    <w:rsid w:val="007D1C8D"/>
    <w:rsid w:val="007D3E09"/>
    <w:rsid w:val="007D53A2"/>
    <w:rsid w:val="007E5BFB"/>
    <w:rsid w:val="007E7EF8"/>
    <w:rsid w:val="007F4EC1"/>
    <w:rsid w:val="007F730F"/>
    <w:rsid w:val="0080146B"/>
    <w:rsid w:val="008026E4"/>
    <w:rsid w:val="00810F7E"/>
    <w:rsid w:val="0081454E"/>
    <w:rsid w:val="008152A7"/>
    <w:rsid w:val="00816761"/>
    <w:rsid w:val="00816C00"/>
    <w:rsid w:val="008210DF"/>
    <w:rsid w:val="00824EC1"/>
    <w:rsid w:val="00827101"/>
    <w:rsid w:val="00827F46"/>
    <w:rsid w:val="00830F1E"/>
    <w:rsid w:val="008473D5"/>
    <w:rsid w:val="00851029"/>
    <w:rsid w:val="0085391D"/>
    <w:rsid w:val="00857F93"/>
    <w:rsid w:val="00861919"/>
    <w:rsid w:val="00861DE0"/>
    <w:rsid w:val="008627E4"/>
    <w:rsid w:val="008638F4"/>
    <w:rsid w:val="00872EFE"/>
    <w:rsid w:val="008749B6"/>
    <w:rsid w:val="00876AD0"/>
    <w:rsid w:val="008908C2"/>
    <w:rsid w:val="00890C29"/>
    <w:rsid w:val="008A7272"/>
    <w:rsid w:val="008B1FB6"/>
    <w:rsid w:val="008B4504"/>
    <w:rsid w:val="008B595F"/>
    <w:rsid w:val="008C3122"/>
    <w:rsid w:val="008E215E"/>
    <w:rsid w:val="008E27C2"/>
    <w:rsid w:val="008E6359"/>
    <w:rsid w:val="008F779A"/>
    <w:rsid w:val="00901935"/>
    <w:rsid w:val="009031B7"/>
    <w:rsid w:val="0090356C"/>
    <w:rsid w:val="00907052"/>
    <w:rsid w:val="009116AE"/>
    <w:rsid w:val="00916B5B"/>
    <w:rsid w:val="009250B5"/>
    <w:rsid w:val="00925CC3"/>
    <w:rsid w:val="009349F6"/>
    <w:rsid w:val="0094145A"/>
    <w:rsid w:val="00942CB8"/>
    <w:rsid w:val="009456AB"/>
    <w:rsid w:val="00951648"/>
    <w:rsid w:val="009621F9"/>
    <w:rsid w:val="00963DB8"/>
    <w:rsid w:val="009655D4"/>
    <w:rsid w:val="00970B57"/>
    <w:rsid w:val="00976E21"/>
    <w:rsid w:val="009813BC"/>
    <w:rsid w:val="009836AB"/>
    <w:rsid w:val="00985CEF"/>
    <w:rsid w:val="009903E9"/>
    <w:rsid w:val="00994868"/>
    <w:rsid w:val="009A4202"/>
    <w:rsid w:val="009A59DE"/>
    <w:rsid w:val="009A6E80"/>
    <w:rsid w:val="009A74FC"/>
    <w:rsid w:val="009A7634"/>
    <w:rsid w:val="009A7E91"/>
    <w:rsid w:val="009B25D8"/>
    <w:rsid w:val="009B35DD"/>
    <w:rsid w:val="009B4537"/>
    <w:rsid w:val="009C1076"/>
    <w:rsid w:val="009C2075"/>
    <w:rsid w:val="009C7034"/>
    <w:rsid w:val="009D534A"/>
    <w:rsid w:val="009E4013"/>
    <w:rsid w:val="009E7CB1"/>
    <w:rsid w:val="009F1A16"/>
    <w:rsid w:val="009F2D2F"/>
    <w:rsid w:val="009F7634"/>
    <w:rsid w:val="00A01581"/>
    <w:rsid w:val="00A01897"/>
    <w:rsid w:val="00A021F5"/>
    <w:rsid w:val="00A028E8"/>
    <w:rsid w:val="00A03424"/>
    <w:rsid w:val="00A065C8"/>
    <w:rsid w:val="00A10A9D"/>
    <w:rsid w:val="00A1242D"/>
    <w:rsid w:val="00A14E41"/>
    <w:rsid w:val="00A16F30"/>
    <w:rsid w:val="00A22931"/>
    <w:rsid w:val="00A25995"/>
    <w:rsid w:val="00A27256"/>
    <w:rsid w:val="00A31CF0"/>
    <w:rsid w:val="00A31F08"/>
    <w:rsid w:val="00A3314D"/>
    <w:rsid w:val="00A35E02"/>
    <w:rsid w:val="00A42D5F"/>
    <w:rsid w:val="00A43946"/>
    <w:rsid w:val="00A43E59"/>
    <w:rsid w:val="00A54546"/>
    <w:rsid w:val="00A55605"/>
    <w:rsid w:val="00A56569"/>
    <w:rsid w:val="00A57258"/>
    <w:rsid w:val="00A7744C"/>
    <w:rsid w:val="00A818B0"/>
    <w:rsid w:val="00A82D29"/>
    <w:rsid w:val="00A947DF"/>
    <w:rsid w:val="00A970D5"/>
    <w:rsid w:val="00AA1DD7"/>
    <w:rsid w:val="00AA3C55"/>
    <w:rsid w:val="00AB4A53"/>
    <w:rsid w:val="00AB6721"/>
    <w:rsid w:val="00AB6A24"/>
    <w:rsid w:val="00AB7516"/>
    <w:rsid w:val="00AC090D"/>
    <w:rsid w:val="00AC60DB"/>
    <w:rsid w:val="00AC6ED2"/>
    <w:rsid w:val="00AD447A"/>
    <w:rsid w:val="00AD5E7D"/>
    <w:rsid w:val="00AE0BDB"/>
    <w:rsid w:val="00AE25DF"/>
    <w:rsid w:val="00AE2BE7"/>
    <w:rsid w:val="00AE37C4"/>
    <w:rsid w:val="00AF21C8"/>
    <w:rsid w:val="00AF328A"/>
    <w:rsid w:val="00AF32F3"/>
    <w:rsid w:val="00B06417"/>
    <w:rsid w:val="00B064E8"/>
    <w:rsid w:val="00B1062A"/>
    <w:rsid w:val="00B13569"/>
    <w:rsid w:val="00B220E5"/>
    <w:rsid w:val="00B22FDE"/>
    <w:rsid w:val="00B26E0C"/>
    <w:rsid w:val="00B353C8"/>
    <w:rsid w:val="00B37C59"/>
    <w:rsid w:val="00B42046"/>
    <w:rsid w:val="00B42DDC"/>
    <w:rsid w:val="00B544D1"/>
    <w:rsid w:val="00B66B19"/>
    <w:rsid w:val="00B74D02"/>
    <w:rsid w:val="00B83726"/>
    <w:rsid w:val="00B87DB1"/>
    <w:rsid w:val="00B92157"/>
    <w:rsid w:val="00B9415A"/>
    <w:rsid w:val="00B95B83"/>
    <w:rsid w:val="00BA0C57"/>
    <w:rsid w:val="00BA3137"/>
    <w:rsid w:val="00BB011C"/>
    <w:rsid w:val="00BC18BF"/>
    <w:rsid w:val="00BD0178"/>
    <w:rsid w:val="00BD5E03"/>
    <w:rsid w:val="00BD6FBB"/>
    <w:rsid w:val="00BD74D6"/>
    <w:rsid w:val="00BF049D"/>
    <w:rsid w:val="00BF4238"/>
    <w:rsid w:val="00BF5703"/>
    <w:rsid w:val="00C022F0"/>
    <w:rsid w:val="00C06223"/>
    <w:rsid w:val="00C07A39"/>
    <w:rsid w:val="00C16188"/>
    <w:rsid w:val="00C2519B"/>
    <w:rsid w:val="00C26848"/>
    <w:rsid w:val="00C30632"/>
    <w:rsid w:val="00C32491"/>
    <w:rsid w:val="00C33B37"/>
    <w:rsid w:val="00C363E2"/>
    <w:rsid w:val="00C516AB"/>
    <w:rsid w:val="00C53E8B"/>
    <w:rsid w:val="00C57B15"/>
    <w:rsid w:val="00C62BDD"/>
    <w:rsid w:val="00C66C5D"/>
    <w:rsid w:val="00C76820"/>
    <w:rsid w:val="00C90080"/>
    <w:rsid w:val="00C93296"/>
    <w:rsid w:val="00C96413"/>
    <w:rsid w:val="00CA0F87"/>
    <w:rsid w:val="00CC406F"/>
    <w:rsid w:val="00CD1087"/>
    <w:rsid w:val="00CD23B5"/>
    <w:rsid w:val="00CE0453"/>
    <w:rsid w:val="00CE1106"/>
    <w:rsid w:val="00CE1AE0"/>
    <w:rsid w:val="00CE3182"/>
    <w:rsid w:val="00CE74B1"/>
    <w:rsid w:val="00CE7A9C"/>
    <w:rsid w:val="00CF34E0"/>
    <w:rsid w:val="00D04730"/>
    <w:rsid w:val="00D0477C"/>
    <w:rsid w:val="00D0780C"/>
    <w:rsid w:val="00D1724D"/>
    <w:rsid w:val="00D1743F"/>
    <w:rsid w:val="00D213DC"/>
    <w:rsid w:val="00D3076A"/>
    <w:rsid w:val="00D32A99"/>
    <w:rsid w:val="00D40A1F"/>
    <w:rsid w:val="00D45F1D"/>
    <w:rsid w:val="00D53152"/>
    <w:rsid w:val="00D54EC1"/>
    <w:rsid w:val="00D55DAB"/>
    <w:rsid w:val="00D55FA3"/>
    <w:rsid w:val="00D60FD2"/>
    <w:rsid w:val="00D63438"/>
    <w:rsid w:val="00D73019"/>
    <w:rsid w:val="00D8603E"/>
    <w:rsid w:val="00D90238"/>
    <w:rsid w:val="00D96A34"/>
    <w:rsid w:val="00DB1DD3"/>
    <w:rsid w:val="00DB1F5C"/>
    <w:rsid w:val="00DC2AE5"/>
    <w:rsid w:val="00DC6714"/>
    <w:rsid w:val="00DD261F"/>
    <w:rsid w:val="00DE234D"/>
    <w:rsid w:val="00DE58DF"/>
    <w:rsid w:val="00DF10A1"/>
    <w:rsid w:val="00DF28D0"/>
    <w:rsid w:val="00DF7A35"/>
    <w:rsid w:val="00E064FE"/>
    <w:rsid w:val="00E06A61"/>
    <w:rsid w:val="00E1719D"/>
    <w:rsid w:val="00E22ED8"/>
    <w:rsid w:val="00E23536"/>
    <w:rsid w:val="00E350DC"/>
    <w:rsid w:val="00E3626E"/>
    <w:rsid w:val="00E407A2"/>
    <w:rsid w:val="00E427A3"/>
    <w:rsid w:val="00E43466"/>
    <w:rsid w:val="00E43EA8"/>
    <w:rsid w:val="00E45744"/>
    <w:rsid w:val="00E46DDF"/>
    <w:rsid w:val="00E504AA"/>
    <w:rsid w:val="00E51EDD"/>
    <w:rsid w:val="00E53A2D"/>
    <w:rsid w:val="00E54D3B"/>
    <w:rsid w:val="00E60911"/>
    <w:rsid w:val="00E61E9A"/>
    <w:rsid w:val="00E642F4"/>
    <w:rsid w:val="00E65EC4"/>
    <w:rsid w:val="00E6678B"/>
    <w:rsid w:val="00E70C62"/>
    <w:rsid w:val="00E72AF4"/>
    <w:rsid w:val="00E76BA4"/>
    <w:rsid w:val="00E80D23"/>
    <w:rsid w:val="00E82800"/>
    <w:rsid w:val="00E85098"/>
    <w:rsid w:val="00E94A2F"/>
    <w:rsid w:val="00E94F26"/>
    <w:rsid w:val="00EA1697"/>
    <w:rsid w:val="00EA407E"/>
    <w:rsid w:val="00EB0308"/>
    <w:rsid w:val="00EB11D9"/>
    <w:rsid w:val="00EB22DE"/>
    <w:rsid w:val="00ED0BE4"/>
    <w:rsid w:val="00ED1E75"/>
    <w:rsid w:val="00ED4042"/>
    <w:rsid w:val="00ED4799"/>
    <w:rsid w:val="00F07F2D"/>
    <w:rsid w:val="00F13B87"/>
    <w:rsid w:val="00F20B2E"/>
    <w:rsid w:val="00F35224"/>
    <w:rsid w:val="00F3545A"/>
    <w:rsid w:val="00F35D75"/>
    <w:rsid w:val="00F365B3"/>
    <w:rsid w:val="00F40A06"/>
    <w:rsid w:val="00F41D3B"/>
    <w:rsid w:val="00F43EA5"/>
    <w:rsid w:val="00F44B19"/>
    <w:rsid w:val="00F4526B"/>
    <w:rsid w:val="00F4661E"/>
    <w:rsid w:val="00F50B14"/>
    <w:rsid w:val="00F56C29"/>
    <w:rsid w:val="00F57740"/>
    <w:rsid w:val="00F613D9"/>
    <w:rsid w:val="00F64F5C"/>
    <w:rsid w:val="00F665CF"/>
    <w:rsid w:val="00F66920"/>
    <w:rsid w:val="00F7044D"/>
    <w:rsid w:val="00F74F29"/>
    <w:rsid w:val="00F81AA6"/>
    <w:rsid w:val="00F855A8"/>
    <w:rsid w:val="00F919AF"/>
    <w:rsid w:val="00F96256"/>
    <w:rsid w:val="00FA0D62"/>
    <w:rsid w:val="00FA169C"/>
    <w:rsid w:val="00FA2818"/>
    <w:rsid w:val="00FB09E0"/>
    <w:rsid w:val="00FB702A"/>
    <w:rsid w:val="00FC6C44"/>
    <w:rsid w:val="00FD41A2"/>
    <w:rsid w:val="00FD4350"/>
    <w:rsid w:val="00FD6703"/>
    <w:rsid w:val="00FD6F64"/>
    <w:rsid w:val="00FE52FE"/>
    <w:rsid w:val="00FF2B2B"/>
    <w:rsid w:val="00FF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A0C62-CC3A-4583-AB76-1EE89893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A22931"/>
    <w:pPr>
      <w:keepNext/>
      <w:spacing w:after="0" w:line="240" w:lineRule="auto"/>
      <w:ind w:firstLine="720"/>
      <w:outlineLvl w:val="2"/>
    </w:pPr>
    <w:rPr>
      <w:rFonts w:ascii="Times New Roman" w:eastAsia="Times New Roman" w:hAnsi="Times New Roman" w:cs="Times New Roman"/>
      <w:sz w:val="30"/>
      <w:szCs w:val="20"/>
    </w:rPr>
  </w:style>
  <w:style w:type="paragraph" w:styleId="6">
    <w:name w:val="heading 6"/>
    <w:basedOn w:val="a"/>
    <w:next w:val="a"/>
    <w:link w:val="60"/>
    <w:uiPriority w:val="9"/>
    <w:unhideWhenUsed/>
    <w:qFormat/>
    <w:rsid w:val="00876AD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0E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2">
    <w:name w:val="FR2"/>
    <w:rsid w:val="007450E3"/>
    <w:pPr>
      <w:widowControl w:val="0"/>
      <w:snapToGrid w:val="0"/>
      <w:spacing w:before="100" w:after="0" w:line="360" w:lineRule="auto"/>
      <w:ind w:left="120"/>
    </w:pPr>
    <w:rPr>
      <w:rFonts w:ascii="Arial" w:eastAsia="Times New Roman" w:hAnsi="Arial" w:cs="Times New Roman"/>
      <w:sz w:val="24"/>
      <w:szCs w:val="20"/>
      <w:lang w:val="ro-RO"/>
    </w:rPr>
  </w:style>
  <w:style w:type="character" w:styleId="a4">
    <w:name w:val="Hyperlink"/>
    <w:basedOn w:val="a0"/>
    <w:rsid w:val="007450E3"/>
    <w:rPr>
      <w:color w:val="0000FF"/>
      <w:u w:val="single"/>
    </w:rPr>
  </w:style>
  <w:style w:type="paragraph" w:styleId="a5">
    <w:name w:val="Balloon Text"/>
    <w:basedOn w:val="a"/>
    <w:link w:val="a6"/>
    <w:uiPriority w:val="99"/>
    <w:semiHidden/>
    <w:unhideWhenUsed/>
    <w:rsid w:val="007450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0E3"/>
    <w:rPr>
      <w:rFonts w:ascii="Tahoma" w:hAnsi="Tahoma" w:cs="Tahoma"/>
      <w:sz w:val="16"/>
      <w:szCs w:val="16"/>
    </w:rPr>
  </w:style>
  <w:style w:type="character" w:customStyle="1" w:styleId="30">
    <w:name w:val="Заголовок 3 Знак"/>
    <w:basedOn w:val="a0"/>
    <w:link w:val="3"/>
    <w:rsid w:val="00A22931"/>
    <w:rPr>
      <w:rFonts w:ascii="Times New Roman" w:eastAsia="Times New Roman" w:hAnsi="Times New Roman" w:cs="Times New Roman"/>
      <w:sz w:val="30"/>
      <w:szCs w:val="20"/>
    </w:rPr>
  </w:style>
  <w:style w:type="paragraph" w:styleId="a7">
    <w:name w:val="List Paragraph"/>
    <w:basedOn w:val="a"/>
    <w:uiPriority w:val="34"/>
    <w:qFormat/>
    <w:rsid w:val="00335798"/>
    <w:pPr>
      <w:ind w:left="720"/>
      <w:contextualSpacing/>
    </w:pPr>
    <w:rPr>
      <w:rFonts w:eastAsiaTheme="minorHAnsi"/>
      <w:lang w:eastAsia="en-US"/>
    </w:rPr>
  </w:style>
  <w:style w:type="paragraph" w:styleId="a8">
    <w:name w:val="header"/>
    <w:aliases w:val="Знак, Знак"/>
    <w:basedOn w:val="a"/>
    <w:link w:val="a9"/>
    <w:unhideWhenUsed/>
    <w:rsid w:val="006C7395"/>
    <w:pPr>
      <w:tabs>
        <w:tab w:val="center" w:pos="4677"/>
        <w:tab w:val="right" w:pos="9355"/>
      </w:tabs>
      <w:spacing w:after="0" w:line="240" w:lineRule="auto"/>
    </w:pPr>
  </w:style>
  <w:style w:type="character" w:customStyle="1" w:styleId="a9">
    <w:name w:val="Верхний колонтитул Знак"/>
    <w:aliases w:val="Знак Знак, Знак Знак"/>
    <w:basedOn w:val="a0"/>
    <w:link w:val="a8"/>
    <w:rsid w:val="006C7395"/>
  </w:style>
  <w:style w:type="paragraph" w:styleId="aa">
    <w:name w:val="footer"/>
    <w:basedOn w:val="a"/>
    <w:link w:val="ab"/>
    <w:uiPriority w:val="99"/>
    <w:unhideWhenUsed/>
    <w:rsid w:val="006C73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C7395"/>
  </w:style>
  <w:style w:type="character" w:customStyle="1" w:styleId="Bodytext">
    <w:name w:val="Body text_"/>
    <w:basedOn w:val="a0"/>
    <w:link w:val="BodyText1"/>
    <w:rsid w:val="00810F7E"/>
    <w:rPr>
      <w:rFonts w:ascii="Arial" w:eastAsia="Arial" w:hAnsi="Arial" w:cs="Arial"/>
      <w:sz w:val="19"/>
      <w:szCs w:val="19"/>
      <w:shd w:val="clear" w:color="auto" w:fill="FFFFFF"/>
    </w:rPr>
  </w:style>
  <w:style w:type="paragraph" w:customStyle="1" w:styleId="BodyText1">
    <w:name w:val="Body Text1"/>
    <w:basedOn w:val="a"/>
    <w:link w:val="Bodytext"/>
    <w:rsid w:val="00810F7E"/>
    <w:pPr>
      <w:widowControl w:val="0"/>
      <w:shd w:val="clear" w:color="auto" w:fill="FFFFFF"/>
      <w:spacing w:before="420" w:after="180" w:line="0" w:lineRule="atLeast"/>
      <w:jc w:val="both"/>
    </w:pPr>
    <w:rPr>
      <w:rFonts w:ascii="Arial" w:eastAsia="Arial" w:hAnsi="Arial" w:cs="Arial"/>
      <w:sz w:val="19"/>
      <w:szCs w:val="19"/>
    </w:rPr>
  </w:style>
  <w:style w:type="character" w:customStyle="1" w:styleId="FontStyle13">
    <w:name w:val="Font Style13"/>
    <w:basedOn w:val="a0"/>
    <w:uiPriority w:val="99"/>
    <w:rsid w:val="00EB22DE"/>
    <w:rPr>
      <w:rFonts w:ascii="Franklin Gothic Medium" w:hAnsi="Franklin Gothic Medium" w:cs="Franklin Gothic Medium"/>
      <w:spacing w:val="-10"/>
      <w:sz w:val="26"/>
      <w:szCs w:val="26"/>
    </w:rPr>
  </w:style>
  <w:style w:type="character" w:customStyle="1" w:styleId="docbody1">
    <w:name w:val="doc_body1"/>
    <w:rsid w:val="00E70C62"/>
    <w:rPr>
      <w:rFonts w:ascii="Times New Roman" w:hAnsi="Times New Roman" w:cs="Times New Roman" w:hint="default"/>
      <w:color w:val="000000"/>
      <w:sz w:val="24"/>
      <w:szCs w:val="24"/>
    </w:rPr>
  </w:style>
  <w:style w:type="paragraph" w:styleId="ac">
    <w:name w:val="Normal (Web)"/>
    <w:basedOn w:val="a"/>
    <w:uiPriority w:val="99"/>
    <w:rsid w:val="00723893"/>
    <w:pPr>
      <w:spacing w:after="0" w:line="240" w:lineRule="auto"/>
      <w:ind w:firstLine="567"/>
      <w:jc w:val="both"/>
    </w:pPr>
    <w:rPr>
      <w:rFonts w:ascii="Times New Roman" w:eastAsia="Times New Roman" w:hAnsi="Times New Roman" w:cs="Times New Roman"/>
      <w:sz w:val="24"/>
      <w:szCs w:val="24"/>
    </w:rPr>
  </w:style>
  <w:style w:type="paragraph" w:styleId="ad">
    <w:name w:val="Body Text Indent"/>
    <w:basedOn w:val="a"/>
    <w:link w:val="ae"/>
    <w:semiHidden/>
    <w:rsid w:val="00872EFE"/>
    <w:pPr>
      <w:spacing w:after="0" w:line="240" w:lineRule="auto"/>
      <w:ind w:firstLine="720"/>
      <w:jc w:val="both"/>
    </w:pPr>
    <w:rPr>
      <w:rFonts w:ascii="Times New Roman" w:eastAsia="Times New Roman" w:hAnsi="Times New Roman" w:cs="Times New Roman"/>
      <w:sz w:val="28"/>
      <w:szCs w:val="20"/>
      <w:lang w:val="ro-RO"/>
    </w:rPr>
  </w:style>
  <w:style w:type="character" w:customStyle="1" w:styleId="ae">
    <w:name w:val="Основной текст с отступом Знак"/>
    <w:basedOn w:val="a0"/>
    <w:link w:val="ad"/>
    <w:semiHidden/>
    <w:rsid w:val="00872EFE"/>
    <w:rPr>
      <w:rFonts w:ascii="Times New Roman" w:eastAsia="Times New Roman" w:hAnsi="Times New Roman" w:cs="Times New Roman"/>
      <w:sz w:val="28"/>
      <w:szCs w:val="20"/>
      <w:lang w:val="ro-RO"/>
    </w:rPr>
  </w:style>
  <w:style w:type="character" w:customStyle="1" w:styleId="60">
    <w:name w:val="Заголовок 6 Знак"/>
    <w:basedOn w:val="a0"/>
    <w:link w:val="6"/>
    <w:uiPriority w:val="9"/>
    <w:rsid w:val="00876AD0"/>
    <w:rPr>
      <w:rFonts w:asciiTheme="majorHAnsi" w:eastAsiaTheme="majorEastAsia" w:hAnsiTheme="majorHAnsi" w:cstheme="majorBidi"/>
      <w:i/>
      <w:iCs/>
      <w:color w:val="243F60" w:themeColor="accent1" w:themeShade="7F"/>
    </w:rPr>
  </w:style>
  <w:style w:type="paragraph" w:styleId="af">
    <w:name w:val="Body Text"/>
    <w:basedOn w:val="a"/>
    <w:link w:val="af0"/>
    <w:uiPriority w:val="99"/>
    <w:semiHidden/>
    <w:unhideWhenUsed/>
    <w:rsid w:val="00773FC4"/>
    <w:pPr>
      <w:spacing w:after="120"/>
    </w:pPr>
  </w:style>
  <w:style w:type="character" w:customStyle="1" w:styleId="af0">
    <w:name w:val="Основной текст Знак"/>
    <w:basedOn w:val="a0"/>
    <w:link w:val="af"/>
    <w:uiPriority w:val="99"/>
    <w:semiHidden/>
    <w:rsid w:val="00773FC4"/>
  </w:style>
  <w:style w:type="character" w:styleId="af1">
    <w:name w:val="Strong"/>
    <w:uiPriority w:val="22"/>
    <w:qFormat/>
    <w:rsid w:val="00773FC4"/>
    <w:rPr>
      <w:b/>
      <w:bCs/>
    </w:rPr>
  </w:style>
  <w:style w:type="paragraph" w:styleId="af2">
    <w:name w:val="Plain Text"/>
    <w:basedOn w:val="a"/>
    <w:link w:val="af3"/>
    <w:rsid w:val="004705B9"/>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4705B9"/>
    <w:rPr>
      <w:rFonts w:ascii="Courier New" w:eastAsia="Times New Roman" w:hAnsi="Courier New" w:cs="Times New Roman"/>
      <w:sz w:val="20"/>
      <w:szCs w:val="20"/>
    </w:rPr>
  </w:style>
  <w:style w:type="character" w:customStyle="1" w:styleId="docheader1">
    <w:name w:val="doc_header1"/>
    <w:rsid w:val="000C2655"/>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512</Words>
  <Characters>2921</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USN Team</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raduga</cp:lastModifiedBy>
  <cp:revision>73</cp:revision>
  <cp:lastPrinted>2017-09-12T10:23:00Z</cp:lastPrinted>
  <dcterms:created xsi:type="dcterms:W3CDTF">2016-09-28T10:28:00Z</dcterms:created>
  <dcterms:modified xsi:type="dcterms:W3CDTF">2017-09-12T10:23:00Z</dcterms:modified>
</cp:coreProperties>
</file>