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EA" w:rsidRDefault="00A11AEA" w:rsidP="00A11AE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1AEA" w:rsidRPr="00AC0D98" w:rsidRDefault="00A11AEA" w:rsidP="00A11AE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0D98">
        <w:rPr>
          <w:rFonts w:ascii="Times New Roman" w:eastAsia="Times New Roman" w:hAnsi="Times New Roman"/>
          <w:b/>
          <w:sz w:val="28"/>
          <w:szCs w:val="28"/>
          <w:lang w:eastAsia="ru-RU"/>
        </w:rPr>
        <w:t>NOTĂ INFORMATIVĂ</w:t>
      </w:r>
    </w:p>
    <w:p w:rsidR="00A11AEA" w:rsidRPr="00AC0D98" w:rsidRDefault="00A11AEA" w:rsidP="00A11A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În conformitate cu prevederile art. 4 alin. (9) lit. a) din Legea pentru punerea în aplicare a titlului V din Codul fiscal nr. 408-XV din 26 iulie 2001, </w:t>
      </w:r>
      <w:proofErr w:type="spellStart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pînă</w:t>
      </w:r>
      <w:proofErr w:type="spellEnd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 la intrarea în vigoare a legislaţiei respective, organul fiscal, suplimentar la atribuţiile prevăzute de legislaţia fiscală, exercită şi atribuţii de organizare a evidenţei, evaluării şi </w:t>
      </w:r>
      <w:proofErr w:type="spellStart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vînzării</w:t>
      </w:r>
      <w:proofErr w:type="spellEnd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 bunurilor confiscate, bunurilor fără </w:t>
      </w:r>
      <w:proofErr w:type="spellStart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stăpîn</w:t>
      </w:r>
      <w:proofErr w:type="spellEnd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, a bunurilor sechestrate perisabile sau cu termen de păstrare limitat, a corpurilor delicte, a bunurilor trecute în proprietatea statului cu drept de succesiune şi a comorilor (în continuare – bunuri).</w:t>
      </w:r>
    </w:p>
    <w:p w:rsidR="00A11AEA" w:rsidRPr="00AC0D98" w:rsidRDefault="00A11AEA" w:rsidP="00A11A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Administrarea bunurilor se realizează în conformitate cu prevederile Regulamentului cu privire la modul de evidență, evaluare și </w:t>
      </w:r>
      <w:proofErr w:type="spellStart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vînzare</w:t>
      </w:r>
      <w:proofErr w:type="spellEnd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 a bunurilor confiscate, fără </w:t>
      </w:r>
      <w:proofErr w:type="spellStart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stăpîn</w:t>
      </w:r>
      <w:proofErr w:type="spellEnd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, sechestrate ușor alterabile sau cu termen de păstrare limitat, a corpurilor delicte, a bunurilor trecute în posesia statului cu drept de succesiune și a comorilor, aprobat prin </w:t>
      </w:r>
      <w:proofErr w:type="spellStart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Hotărîrea</w:t>
      </w:r>
      <w:proofErr w:type="spellEnd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 Guvernului nr. 972 din 11.09.2001 (în continuare – Regulament).</w:t>
      </w:r>
    </w:p>
    <w:p w:rsidR="00A11AEA" w:rsidRPr="00AC0D98" w:rsidRDefault="00A11AEA" w:rsidP="00A11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Conform Regulamentului, de către Serviciul Fiscal de Stat se preiau la evidenţă următoarele categorii de bunuri:</w:t>
      </w:r>
    </w:p>
    <w:p w:rsidR="00A11AEA" w:rsidRPr="00AC0D98" w:rsidRDefault="00A11AEA" w:rsidP="00A11A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 xml:space="preserve">- bunurile confiscate în folosul statului în baza sentinţelor şi </w:t>
      </w:r>
      <w:proofErr w:type="spellStart"/>
      <w:r w:rsidRPr="00AC0D98">
        <w:rPr>
          <w:rFonts w:ascii="Times New Roman" w:hAnsi="Times New Roman"/>
          <w:sz w:val="28"/>
          <w:szCs w:val="28"/>
        </w:rPr>
        <w:t>hotărîrilor</w:t>
      </w:r>
      <w:proofErr w:type="spellEnd"/>
      <w:r w:rsidRPr="00AC0D98">
        <w:rPr>
          <w:rFonts w:ascii="Times New Roman" w:hAnsi="Times New Roman"/>
          <w:sz w:val="28"/>
          <w:szCs w:val="28"/>
        </w:rPr>
        <w:t xml:space="preserve"> instanţelor judecătoreşti şi altor autorităţi de stat împuternicite să adopte astfel de </w:t>
      </w:r>
      <w:proofErr w:type="spellStart"/>
      <w:r w:rsidRPr="00AC0D98">
        <w:rPr>
          <w:rFonts w:ascii="Times New Roman" w:hAnsi="Times New Roman"/>
          <w:sz w:val="28"/>
          <w:szCs w:val="28"/>
        </w:rPr>
        <w:t>hotărîri</w:t>
      </w:r>
      <w:proofErr w:type="spellEnd"/>
      <w:r w:rsidRPr="00AC0D98">
        <w:rPr>
          <w:rFonts w:ascii="Times New Roman" w:hAnsi="Times New Roman"/>
          <w:sz w:val="28"/>
          <w:szCs w:val="28"/>
        </w:rPr>
        <w:t>;</w:t>
      </w:r>
    </w:p>
    <w:p w:rsidR="00A11AEA" w:rsidRPr="00AC0D98" w:rsidRDefault="00A11AEA" w:rsidP="00A11A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 xml:space="preserve">- bunurile fără </w:t>
      </w:r>
      <w:proofErr w:type="spellStart"/>
      <w:r w:rsidRPr="00AC0D98">
        <w:rPr>
          <w:rFonts w:ascii="Times New Roman" w:hAnsi="Times New Roman"/>
          <w:sz w:val="28"/>
          <w:szCs w:val="28"/>
        </w:rPr>
        <w:t>stăpîn</w:t>
      </w:r>
      <w:proofErr w:type="spellEnd"/>
      <w:r w:rsidRPr="00AC0D98">
        <w:rPr>
          <w:rFonts w:ascii="Times New Roman" w:hAnsi="Times New Roman"/>
          <w:sz w:val="28"/>
          <w:szCs w:val="28"/>
        </w:rPr>
        <w:t>;</w:t>
      </w:r>
    </w:p>
    <w:p w:rsidR="00A11AEA" w:rsidRPr="00AC0D98" w:rsidRDefault="00A11AEA" w:rsidP="00A11A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- bunurile trecute în posesia statului cu drept de succesiune;</w:t>
      </w:r>
    </w:p>
    <w:p w:rsidR="00A11AEA" w:rsidRPr="00AC0D98" w:rsidRDefault="00A11AEA" w:rsidP="00A11A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- bunurile uşor alterabile sau cu termen de păstrare limitat, sechestrate de autorităţile de stat împuternicite (cu excepţia celor sechestrate în baza Titlul V al Codului fiscal);</w:t>
      </w:r>
    </w:p>
    <w:p w:rsidR="00A11AEA" w:rsidRPr="00AC0D98" w:rsidRDefault="00A11AEA" w:rsidP="00A11A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- corpurile delicte, anexate la dosarele penale;</w:t>
      </w:r>
    </w:p>
    <w:p w:rsidR="00A11AEA" w:rsidRPr="00AC0D98" w:rsidRDefault="00A11AEA" w:rsidP="00A11A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-  comorile.</w:t>
      </w:r>
    </w:p>
    <w:p w:rsidR="00A11AEA" w:rsidRPr="00AC0D98" w:rsidRDefault="00A11AEA" w:rsidP="00A11A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Bunurile care fac obiectul Regulamentului se comercializează prin următoarele modalităţi:</w:t>
      </w:r>
    </w:p>
    <w:p w:rsidR="00A11AEA" w:rsidRPr="00AC0D98" w:rsidRDefault="00A11AEA" w:rsidP="00A11AEA">
      <w:pPr>
        <w:numPr>
          <w:ilvl w:val="0"/>
          <w:numId w:val="1"/>
        </w:numPr>
        <w:tabs>
          <w:tab w:val="clear" w:pos="1125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prin intermediul Bursei Universale de Mărfuri a Moldovei;</w:t>
      </w:r>
    </w:p>
    <w:p w:rsidR="00A11AEA" w:rsidRPr="00AC0D98" w:rsidRDefault="00A11AEA" w:rsidP="00A11AEA">
      <w:pPr>
        <w:numPr>
          <w:ilvl w:val="0"/>
          <w:numId w:val="1"/>
        </w:numPr>
        <w:tabs>
          <w:tab w:val="clear" w:pos="1125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prin comerţul de consignaţie;</w:t>
      </w:r>
    </w:p>
    <w:p w:rsidR="00A11AEA" w:rsidRPr="00AC0D98" w:rsidRDefault="00A11AEA" w:rsidP="00A11AEA">
      <w:pPr>
        <w:numPr>
          <w:ilvl w:val="0"/>
          <w:numId w:val="1"/>
        </w:numPr>
        <w:tabs>
          <w:tab w:val="clear" w:pos="1125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 xml:space="preserve">în baza unui contract de </w:t>
      </w:r>
      <w:proofErr w:type="spellStart"/>
      <w:r w:rsidRPr="00AC0D98">
        <w:rPr>
          <w:rFonts w:ascii="Times New Roman" w:hAnsi="Times New Roman"/>
          <w:sz w:val="28"/>
          <w:szCs w:val="28"/>
        </w:rPr>
        <w:t>vînzare-cumpărare</w:t>
      </w:r>
      <w:proofErr w:type="spellEnd"/>
      <w:r w:rsidRPr="00AC0D98">
        <w:rPr>
          <w:rFonts w:ascii="Times New Roman" w:hAnsi="Times New Roman"/>
          <w:sz w:val="28"/>
          <w:szCs w:val="28"/>
        </w:rPr>
        <w:t>;</w:t>
      </w:r>
    </w:p>
    <w:p w:rsidR="00A11AEA" w:rsidRPr="00AC0D98" w:rsidRDefault="00A11AEA" w:rsidP="00A11AEA">
      <w:pPr>
        <w:numPr>
          <w:ilvl w:val="0"/>
          <w:numId w:val="1"/>
        </w:numPr>
        <w:tabs>
          <w:tab w:val="clear" w:pos="1125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hAnsi="Times New Roman"/>
          <w:sz w:val="28"/>
          <w:szCs w:val="28"/>
        </w:rPr>
        <w:t>pe bază de concurs.</w:t>
      </w:r>
    </w:p>
    <w:p w:rsidR="00A11AEA" w:rsidRPr="00AC0D98" w:rsidRDefault="00A11AEA" w:rsidP="00A11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Potrivit prevederilor </w:t>
      </w:r>
      <w:r w:rsidRPr="00AC0D98">
        <w:rPr>
          <w:rFonts w:ascii="Times New Roman" w:hAnsi="Times New Roman"/>
          <w:sz w:val="28"/>
          <w:szCs w:val="28"/>
        </w:rPr>
        <w:t>Regulamentului:</w:t>
      </w:r>
    </w:p>
    <w:p w:rsidR="00A11AEA" w:rsidRPr="00AC0D98" w:rsidRDefault="00A11AEA" w:rsidP="00A11AEA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D98">
        <w:rPr>
          <w:rFonts w:ascii="Times New Roman" w:hAnsi="Times New Roman"/>
          <w:sz w:val="28"/>
          <w:szCs w:val="28"/>
        </w:rPr>
        <w:t xml:space="preserve">-  </w:t>
      </w: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construcţiile (inclusiv locuinţele şi anexele acestora) care intră în proprietatea statului –  se transmit cu titlu gratuit autorităţilor publice locale;</w:t>
      </w:r>
    </w:p>
    <w:p w:rsidR="00A11AEA" w:rsidRPr="00AC0D98" w:rsidRDefault="00A11AEA" w:rsidP="00A11AEA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-  terenurile proprietate privată şi terenurile cu destinaţie agricolă, aflate în proprietate privată şi trecute în posesia statului în baza dreptului succesoral, ca fiind fără </w:t>
      </w:r>
      <w:proofErr w:type="spellStart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stăpîn</w:t>
      </w:r>
      <w:proofErr w:type="spellEnd"/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 sau confiscate, se predau cu titlu gratuit autorităţii administraţiei publice locale în administrarea căreia se află aceste terenuri.</w:t>
      </w:r>
    </w:p>
    <w:p w:rsidR="00A11AEA" w:rsidRDefault="00A11AEA" w:rsidP="00A11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>Astfel, scopul elaborării proiectului vizat</w:t>
      </w:r>
      <w:r w:rsidRPr="00AC0D98">
        <w:rPr>
          <w:rFonts w:ascii="Times New Roman" w:hAnsi="Times New Roman"/>
          <w:sz w:val="28"/>
          <w:szCs w:val="28"/>
        </w:rPr>
        <w:t xml:space="preserve"> este majorarea încasărilor la bugetul de stat prin comercializarea bunurilor imobile ce fac obiectul Regulamentului, prin </w:t>
      </w: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învestirea </w:t>
      </w:r>
      <w:r w:rsidRPr="00AC0D98">
        <w:rPr>
          <w:rFonts w:ascii="Times New Roman" w:hAnsi="Times New Roman"/>
          <w:sz w:val="28"/>
          <w:szCs w:val="28"/>
        </w:rPr>
        <w:t>Serviciului Fiscal de Stat</w:t>
      </w:r>
      <w:r w:rsidRPr="00AC0D98">
        <w:rPr>
          <w:rFonts w:ascii="Times New Roman" w:eastAsia="Times New Roman" w:hAnsi="Times New Roman"/>
          <w:sz w:val="28"/>
          <w:szCs w:val="28"/>
          <w:lang w:eastAsia="ru-RU"/>
        </w:rPr>
        <w:t xml:space="preserve"> cu atribuţii de comercializare a categoriei de bunuri menționate</w:t>
      </w:r>
      <w:r w:rsidRPr="00AC0D98">
        <w:rPr>
          <w:rFonts w:ascii="Times New Roman" w:hAnsi="Times New Roman"/>
          <w:sz w:val="28"/>
          <w:szCs w:val="28"/>
        </w:rPr>
        <w:t>.</w:t>
      </w:r>
    </w:p>
    <w:p w:rsidR="00A11AEA" w:rsidRPr="00AC0D98" w:rsidRDefault="00A11AEA" w:rsidP="00A11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</w:t>
      </w:r>
      <w:r w:rsidRPr="00AC0D98">
        <w:rPr>
          <w:rFonts w:ascii="Times New Roman" w:hAnsi="Times New Roman"/>
          <w:sz w:val="28"/>
          <w:szCs w:val="28"/>
        </w:rPr>
        <w:t xml:space="preserve">ealizarea noilor reglementări </w:t>
      </w:r>
      <w:r>
        <w:rPr>
          <w:rFonts w:ascii="Times New Roman" w:hAnsi="Times New Roman"/>
          <w:sz w:val="28"/>
          <w:szCs w:val="28"/>
        </w:rPr>
        <w:t xml:space="preserve"> expuse în proiect nu </w:t>
      </w:r>
      <w:r w:rsidRPr="00AC0D98">
        <w:rPr>
          <w:rFonts w:ascii="Times New Roman" w:hAnsi="Times New Roman"/>
          <w:sz w:val="28"/>
          <w:szCs w:val="28"/>
        </w:rPr>
        <w:t>necesită cheltuieli financiare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D98">
        <w:rPr>
          <w:rFonts w:ascii="Times New Roman" w:hAnsi="Times New Roman"/>
          <w:sz w:val="28"/>
          <w:szCs w:val="28"/>
        </w:rPr>
        <w:t xml:space="preserve">suplimentare. </w:t>
      </w:r>
    </w:p>
    <w:p w:rsidR="00A11AEA" w:rsidRPr="00AC0D98" w:rsidRDefault="00A11AEA" w:rsidP="00A11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1AEA" w:rsidRPr="00AC0D98" w:rsidRDefault="00A11AEA" w:rsidP="00A11AEA">
      <w:pPr>
        <w:spacing w:after="0" w:line="240" w:lineRule="auto"/>
        <w:ind w:right="-26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0EFB" w:rsidRDefault="00A11AEA" w:rsidP="00A11AEA">
      <w:pPr>
        <w:spacing w:after="0" w:line="240" w:lineRule="auto"/>
        <w:ind w:right="-261"/>
        <w:jc w:val="center"/>
      </w:pPr>
      <w:r w:rsidRPr="00AC0D98">
        <w:rPr>
          <w:rFonts w:ascii="Times New Roman" w:eastAsia="Times New Roman" w:hAnsi="Times New Roman"/>
          <w:b/>
          <w:sz w:val="28"/>
          <w:szCs w:val="28"/>
          <w:lang w:eastAsia="ru-RU"/>
        </w:rPr>
        <w:t>Ministrul finanţelor                                      Octavian ARMAȘU</w:t>
      </w:r>
    </w:p>
    <w:sectPr w:rsidR="00BB0EFB" w:rsidSect="00D9553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70880"/>
    <w:multiLevelType w:val="hybridMultilevel"/>
    <w:tmpl w:val="BA84C946"/>
    <w:lvl w:ilvl="0" w:tplc="DEC49EE8">
      <w:start w:val="1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1AEA"/>
    <w:rsid w:val="006E7F85"/>
    <w:rsid w:val="00A11AEA"/>
    <w:rsid w:val="00BB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E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balannadej</dc:creator>
  <cp:lastModifiedBy>balannadej</cp:lastModifiedBy>
  <cp:revision>1</cp:revision>
  <dcterms:created xsi:type="dcterms:W3CDTF">2017-09-22T08:03:00Z</dcterms:created>
  <dcterms:modified xsi:type="dcterms:W3CDTF">2017-09-22T08:04:00Z</dcterms:modified>
</cp:coreProperties>
</file>