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46" w:rsidRPr="00DA2CFB" w:rsidRDefault="00C97546" w:rsidP="00C97546">
      <w:pPr>
        <w:rPr>
          <w:rFonts w:ascii="Times New Roman" w:hAnsi="Times New Roman" w:cs="Times New Roman"/>
          <w:b/>
          <w:sz w:val="28"/>
          <w:szCs w:val="28"/>
          <w:lang w:val="ro-RO"/>
        </w:rPr>
      </w:pPr>
      <w:bookmarkStart w:id="0" w:name="_GoBack"/>
      <w:bookmarkEnd w:id="0"/>
      <w:r w:rsidRPr="00DA2CFB">
        <w:rPr>
          <w:rFonts w:ascii="Times New Roman" w:hAnsi="Times New Roman" w:cs="Times New Roman"/>
          <w:b/>
          <w:sz w:val="28"/>
          <w:szCs w:val="28"/>
          <w:lang w:val="ro-RO"/>
        </w:rPr>
        <w:t xml:space="preserve">                           Analiza preliminară a Impactului de Reglementare</w:t>
      </w:r>
    </w:p>
    <w:tbl>
      <w:tblPr>
        <w:tblW w:w="4838" w:type="pct"/>
        <w:jc w:val="center"/>
        <w:tblCellMar>
          <w:top w:w="15" w:type="dxa"/>
          <w:left w:w="15" w:type="dxa"/>
          <w:bottom w:w="15" w:type="dxa"/>
          <w:right w:w="15" w:type="dxa"/>
        </w:tblCellMar>
        <w:tblLook w:val="04A0" w:firstRow="1" w:lastRow="0" w:firstColumn="1" w:lastColumn="0" w:noHBand="0" w:noVBand="1"/>
      </w:tblPr>
      <w:tblGrid>
        <w:gridCol w:w="3725"/>
        <w:gridCol w:w="5687"/>
      </w:tblGrid>
      <w:tr w:rsidR="00FB6C57" w:rsidRPr="006124B4" w:rsidTr="00833FF1">
        <w:trPr>
          <w:trHeight w:val="717"/>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DB6A8D">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Titlul analizei impactului</w:t>
            </w:r>
            <w:r w:rsidRPr="006124B4">
              <w:rPr>
                <w:rFonts w:ascii="Times New Roman" w:eastAsia="Times New Roman" w:hAnsi="Times New Roman" w:cs="Times New Roman"/>
                <w:b/>
                <w:bCs/>
                <w:sz w:val="26"/>
                <w:szCs w:val="26"/>
                <w:lang w:val="ro-RO" w:eastAsia="ro-RO"/>
              </w:rPr>
              <w:br/>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242D60" w:rsidP="0038627C">
            <w:pPr>
              <w:spacing w:after="0"/>
              <w:rPr>
                <w:rFonts w:ascii="Times New Roman" w:eastAsia="Times New Roman" w:hAnsi="Times New Roman" w:cs="Times New Roman"/>
                <w:b/>
                <w:bCs/>
                <w:sz w:val="26"/>
                <w:szCs w:val="26"/>
                <w:lang w:val="ro-RO"/>
              </w:rPr>
            </w:pPr>
            <w:r w:rsidRPr="006124B4">
              <w:rPr>
                <w:rFonts w:ascii="Times New Roman" w:eastAsia="Times New Roman" w:hAnsi="Times New Roman" w:cs="Times New Roman"/>
                <w:b/>
                <w:bCs/>
                <w:sz w:val="26"/>
                <w:szCs w:val="26"/>
                <w:lang w:val="ro-RO"/>
              </w:rPr>
              <w:t xml:space="preserve">Proiectul legii </w:t>
            </w:r>
            <w:r w:rsidR="00EA1772" w:rsidRPr="006124B4">
              <w:rPr>
                <w:rFonts w:ascii="Times New Roman" w:eastAsia="Times New Roman" w:hAnsi="Times New Roman" w:cs="Times New Roman"/>
                <w:b/>
                <w:bCs/>
                <w:sz w:val="26"/>
                <w:szCs w:val="26"/>
                <w:lang w:val="ro-RO"/>
              </w:rPr>
              <w:t>de modificare şi completare</w:t>
            </w:r>
            <w:r w:rsidRPr="006124B4">
              <w:rPr>
                <w:rFonts w:ascii="Times New Roman" w:eastAsia="Times New Roman" w:hAnsi="Times New Roman" w:cs="Times New Roman"/>
                <w:b/>
                <w:bCs/>
                <w:sz w:val="26"/>
                <w:szCs w:val="26"/>
                <w:lang w:val="ro-RO"/>
              </w:rPr>
              <w:t xml:space="preserve"> </w:t>
            </w:r>
            <w:r w:rsidR="00EA1772" w:rsidRPr="006124B4">
              <w:rPr>
                <w:rFonts w:ascii="Times New Roman" w:eastAsia="Times New Roman" w:hAnsi="Times New Roman" w:cs="Times New Roman"/>
                <w:b/>
                <w:bCs/>
                <w:sz w:val="26"/>
                <w:szCs w:val="26"/>
                <w:lang w:val="ro-RO"/>
              </w:rPr>
              <w:t xml:space="preserve">a </w:t>
            </w:r>
            <w:r w:rsidRPr="006124B4">
              <w:rPr>
                <w:rFonts w:ascii="Times New Roman" w:eastAsia="Times New Roman" w:hAnsi="Times New Roman" w:cs="Times New Roman"/>
                <w:b/>
                <w:bCs/>
                <w:sz w:val="26"/>
                <w:szCs w:val="26"/>
                <w:lang w:val="ro-RO"/>
              </w:rPr>
              <w:t>Legii Nr. 10 din  26.02.2016 privind promovarea utilizării energiei din surse regenerabile</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Data: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242D60">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 </w:t>
            </w:r>
            <w:r w:rsidR="00242D60" w:rsidRPr="006124B4">
              <w:rPr>
                <w:rFonts w:ascii="Times New Roman" w:eastAsia="Times New Roman" w:hAnsi="Times New Roman" w:cs="Times New Roman"/>
                <w:sz w:val="26"/>
                <w:szCs w:val="26"/>
                <w:lang w:val="ro-RO" w:eastAsia="ro-RO"/>
              </w:rPr>
              <w:t>31</w:t>
            </w:r>
            <w:r w:rsidR="0038627C" w:rsidRPr="006124B4">
              <w:rPr>
                <w:rFonts w:ascii="Times New Roman" w:eastAsia="Times New Roman" w:hAnsi="Times New Roman" w:cs="Times New Roman"/>
                <w:sz w:val="26"/>
                <w:szCs w:val="26"/>
                <w:lang w:val="ro-RO" w:eastAsia="ro-RO"/>
              </w:rPr>
              <w:t>.0</w:t>
            </w:r>
            <w:r w:rsidR="00EA1772" w:rsidRPr="006124B4">
              <w:rPr>
                <w:rFonts w:ascii="Times New Roman" w:eastAsia="Times New Roman" w:hAnsi="Times New Roman" w:cs="Times New Roman"/>
                <w:sz w:val="26"/>
                <w:szCs w:val="26"/>
                <w:lang w:val="ro-RO" w:eastAsia="ro-RO"/>
              </w:rPr>
              <w:t>8</w:t>
            </w:r>
            <w:r w:rsidRPr="006124B4">
              <w:rPr>
                <w:rFonts w:ascii="Times New Roman" w:eastAsia="Times New Roman" w:hAnsi="Times New Roman" w:cs="Times New Roman"/>
                <w:sz w:val="26"/>
                <w:szCs w:val="26"/>
                <w:lang w:val="ro-RO" w:eastAsia="ro-RO"/>
              </w:rPr>
              <w:t>.201</w:t>
            </w:r>
            <w:r w:rsidR="0027283F" w:rsidRPr="006124B4">
              <w:rPr>
                <w:rFonts w:ascii="Times New Roman" w:eastAsia="Times New Roman" w:hAnsi="Times New Roman" w:cs="Times New Roman"/>
                <w:sz w:val="26"/>
                <w:szCs w:val="26"/>
                <w:lang w:val="ro-RO" w:eastAsia="ro-RO"/>
              </w:rPr>
              <w:t>7</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Autoritatea administraţiei publice autor:</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242D60">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 </w:t>
            </w:r>
            <w:r w:rsidR="00242D60" w:rsidRPr="006124B4">
              <w:rPr>
                <w:rFonts w:ascii="Times New Roman" w:eastAsia="Times New Roman" w:hAnsi="Times New Roman" w:cs="Times New Roman"/>
                <w:sz w:val="26"/>
                <w:szCs w:val="26"/>
                <w:lang w:val="ro-RO" w:eastAsia="ro-RO"/>
              </w:rPr>
              <w:t>Ministerul Economiei</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Subdiviziunea:</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Persoana responsabilă şi informaţia de contact:</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92906" w:rsidRPr="006124B4" w:rsidRDefault="00242D60" w:rsidP="0069290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 xml:space="preserve"> </w:t>
            </w:r>
            <w:r w:rsidR="00C97546" w:rsidRPr="006124B4">
              <w:rPr>
                <w:rFonts w:ascii="Times New Roman" w:eastAsia="Times New Roman" w:hAnsi="Times New Roman" w:cs="Times New Roman"/>
                <w:sz w:val="26"/>
                <w:szCs w:val="26"/>
                <w:lang w:val="ro-RO" w:eastAsia="ro-RO"/>
              </w:rPr>
              <w:t xml:space="preserve"> </w:t>
            </w:r>
            <w:r w:rsidR="00692906" w:rsidRPr="006124B4">
              <w:rPr>
                <w:rFonts w:ascii="Times New Roman" w:eastAsia="Times New Roman" w:hAnsi="Times New Roman" w:cs="Times New Roman"/>
                <w:sz w:val="26"/>
                <w:szCs w:val="26"/>
                <w:lang w:val="ro-RO" w:eastAsia="ro-RO"/>
              </w:rPr>
              <w:t xml:space="preserve"> </w:t>
            </w:r>
          </w:p>
        </w:tc>
      </w:tr>
      <w:tr w:rsidR="00FB6C57" w:rsidRPr="006124B4" w:rsidTr="00833FF1">
        <w:trPr>
          <w:trHeight w:val="47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jc w:val="center"/>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Componentele analizei impactului de reglementare</w:t>
            </w:r>
            <w:r w:rsidRPr="006124B4">
              <w:rPr>
                <w:rFonts w:ascii="Times New Roman" w:eastAsia="Times New Roman" w:hAnsi="Times New Roman" w:cs="Times New Roman"/>
                <w:b/>
                <w:bCs/>
                <w:sz w:val="26"/>
                <w:szCs w:val="26"/>
                <w:lang w:val="ro-RO" w:eastAsia="ro-RO"/>
              </w:rPr>
              <w:br/>
            </w:r>
          </w:p>
        </w:tc>
      </w:tr>
      <w:tr w:rsidR="00FB6C57" w:rsidRPr="006124B4" w:rsidTr="00833FF1">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b/>
                <w:bCs/>
                <w:sz w:val="26"/>
                <w:szCs w:val="26"/>
                <w:lang w:val="ro-RO" w:eastAsia="ro-RO"/>
              </w:rPr>
              <w:t>1. Stabilirea complexităţii analizei impactului de reglementare</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jc w:val="center"/>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Criteriul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jc w:val="center"/>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Punctajul (de la 1 la 3)</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Nivelul de interes public faţă de intervenţia propusă</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00122D" w:rsidP="00C97546">
            <w:pPr>
              <w:spacing w:after="0" w:line="240" w:lineRule="auto"/>
              <w:jc w:val="center"/>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2</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Gradul de inovaţie al intervenţiei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720DFC" w:rsidP="00C97546">
            <w:pPr>
              <w:spacing w:after="0" w:line="240" w:lineRule="auto"/>
              <w:jc w:val="center"/>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2</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Mărimea potenţialelor impacturi ale iniţiativei propuse</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242D60" w:rsidP="00C97546">
            <w:pPr>
              <w:spacing w:after="0" w:line="240" w:lineRule="auto"/>
              <w:jc w:val="center"/>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2</w:t>
            </w:r>
          </w:p>
        </w:tc>
      </w:tr>
      <w:tr w:rsidR="00FB6C57" w:rsidRPr="006124B4" w:rsidTr="00833FF1">
        <w:trPr>
          <w:jc w:val="center"/>
        </w:trPr>
        <w:tc>
          <w:tcPr>
            <w:tcW w:w="19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C97546" w:rsidP="00C97546">
            <w:pPr>
              <w:spacing w:after="0" w:line="240" w:lineRule="auto"/>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TOTAL</w:t>
            </w:r>
          </w:p>
        </w:tc>
        <w:tc>
          <w:tcPr>
            <w:tcW w:w="30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97546" w:rsidRPr="006124B4" w:rsidRDefault="00242D60" w:rsidP="00C97546">
            <w:pPr>
              <w:spacing w:after="0" w:line="240" w:lineRule="auto"/>
              <w:jc w:val="center"/>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6</w:t>
            </w:r>
          </w:p>
        </w:tc>
      </w:tr>
    </w:tbl>
    <w:p w:rsidR="009E7139" w:rsidRPr="00DA2CFB" w:rsidRDefault="009E7139">
      <w:pPr>
        <w:rPr>
          <w:rFonts w:ascii="Times New Roman" w:hAnsi="Times New Roman" w:cs="Times New Roman"/>
          <w:sz w:val="24"/>
          <w:szCs w:val="24"/>
          <w:lang w:val="ro-RO"/>
        </w:rPr>
      </w:pPr>
    </w:p>
    <w:p w:rsidR="00C97546" w:rsidRPr="006124B4" w:rsidRDefault="00C97546" w:rsidP="007D6632">
      <w:pPr>
        <w:spacing w:after="120" w:line="288" w:lineRule="auto"/>
        <w:ind w:firstLine="426"/>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u w:val="single"/>
          <w:lang w:val="ro-RO" w:eastAsia="ro-RO"/>
        </w:rPr>
        <w:t>Argumentare</w:t>
      </w:r>
      <w:r w:rsidR="00161C70" w:rsidRPr="006124B4">
        <w:rPr>
          <w:rFonts w:ascii="Times New Roman" w:eastAsia="Times New Roman" w:hAnsi="Times New Roman" w:cs="Times New Roman"/>
          <w:sz w:val="26"/>
          <w:szCs w:val="26"/>
          <w:u w:val="single"/>
          <w:lang w:val="ro-RO" w:eastAsia="ro-RO"/>
        </w:rPr>
        <w:t>a</w:t>
      </w:r>
      <w:r w:rsidRPr="006124B4">
        <w:rPr>
          <w:rFonts w:ascii="Times New Roman" w:eastAsia="Times New Roman" w:hAnsi="Times New Roman" w:cs="Times New Roman"/>
          <w:sz w:val="26"/>
          <w:szCs w:val="26"/>
          <w:u w:val="single"/>
          <w:lang w:val="ro-RO" w:eastAsia="ro-RO"/>
        </w:rPr>
        <w:t>/descifrarea succintă a punctajului atribuit:</w:t>
      </w:r>
      <w:r w:rsidRPr="006124B4">
        <w:rPr>
          <w:rFonts w:ascii="Times New Roman" w:eastAsia="Times New Roman" w:hAnsi="Times New Roman" w:cs="Times New Roman"/>
          <w:sz w:val="26"/>
          <w:szCs w:val="26"/>
          <w:lang w:val="ro-RO" w:eastAsia="ro-RO"/>
        </w:rPr>
        <w:t xml:space="preserve"> </w:t>
      </w:r>
    </w:p>
    <w:p w:rsidR="00C97546" w:rsidRPr="006124B4" w:rsidRDefault="00C97546" w:rsidP="007D6632">
      <w:pPr>
        <w:spacing w:after="120" w:line="288" w:lineRule="auto"/>
        <w:ind w:firstLine="426"/>
        <w:rPr>
          <w:rFonts w:ascii="Times New Roman" w:eastAsia="Calibri" w:hAnsi="Times New Roman" w:cs="Times New Roman"/>
          <w:bCs/>
          <w:sz w:val="26"/>
          <w:szCs w:val="26"/>
          <w:lang w:val="ro-RO" w:eastAsia="ja-JP"/>
        </w:rPr>
      </w:pPr>
      <w:r w:rsidRPr="006124B4">
        <w:rPr>
          <w:rFonts w:ascii="Times New Roman" w:eastAsia="Calibri" w:hAnsi="Times New Roman" w:cs="Times New Roman"/>
          <w:bCs/>
          <w:sz w:val="26"/>
          <w:szCs w:val="26"/>
          <w:lang w:val="ro-RO" w:eastAsia="ja-JP"/>
        </w:rPr>
        <w:t>Intervenția dată nu necesită o analiză complexă.</w:t>
      </w:r>
    </w:p>
    <w:p w:rsidR="00C97546" w:rsidRPr="006124B4" w:rsidRDefault="0000122D" w:rsidP="007D6632">
      <w:pPr>
        <w:numPr>
          <w:ilvl w:val="0"/>
          <w:numId w:val="1"/>
        </w:numPr>
        <w:spacing w:after="120" w:line="288" w:lineRule="auto"/>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ro-RO"/>
        </w:rPr>
        <w:t>2</w:t>
      </w:r>
      <w:r w:rsidR="00C97546" w:rsidRPr="006124B4">
        <w:rPr>
          <w:rFonts w:ascii="Times New Roman" w:eastAsia="Times New Roman" w:hAnsi="Times New Roman" w:cs="Times New Roman"/>
          <w:sz w:val="26"/>
          <w:szCs w:val="26"/>
          <w:lang w:val="ro-RO" w:eastAsia="ro-RO"/>
        </w:rPr>
        <w:t xml:space="preserve"> -</w:t>
      </w:r>
      <w:r w:rsidRPr="006124B4">
        <w:rPr>
          <w:rFonts w:ascii="Times New Roman" w:hAnsi="Times New Roman" w:cs="Times New Roman"/>
          <w:sz w:val="26"/>
          <w:szCs w:val="26"/>
          <w:lang w:val="en-US"/>
        </w:rPr>
        <w:t xml:space="preserve"> </w:t>
      </w:r>
      <w:r w:rsidRPr="006124B4">
        <w:rPr>
          <w:rFonts w:ascii="Times New Roman" w:eastAsia="Times New Roman" w:hAnsi="Times New Roman" w:cs="Times New Roman"/>
          <w:sz w:val="26"/>
          <w:szCs w:val="26"/>
          <w:lang w:val="ro-RO" w:eastAsia="ro-RO"/>
        </w:rPr>
        <w:t xml:space="preserve">nivel de interes public mediu, </w:t>
      </w:r>
      <w:r w:rsidR="007C48FF" w:rsidRPr="006124B4">
        <w:rPr>
          <w:rFonts w:ascii="Times New Roman" w:eastAsia="Times New Roman" w:hAnsi="Times New Roman" w:cs="Times New Roman"/>
          <w:sz w:val="26"/>
          <w:szCs w:val="26"/>
          <w:lang w:val="ro-RO" w:eastAsia="ro-RO"/>
        </w:rPr>
        <w:t>deoarece</w:t>
      </w:r>
      <w:r w:rsidRPr="006124B4">
        <w:rPr>
          <w:rFonts w:ascii="Times New Roman" w:eastAsia="Times New Roman" w:hAnsi="Times New Roman" w:cs="Times New Roman"/>
          <w:sz w:val="26"/>
          <w:szCs w:val="26"/>
          <w:lang w:val="ro-RO" w:eastAsia="ro-RO"/>
        </w:rPr>
        <w:t xml:space="preserve"> </w:t>
      </w:r>
      <w:r w:rsidR="009F0D3E" w:rsidRPr="006124B4">
        <w:rPr>
          <w:rFonts w:ascii="Times New Roman" w:eastAsia="Times New Roman" w:hAnsi="Times New Roman" w:cs="Times New Roman"/>
          <w:sz w:val="26"/>
          <w:szCs w:val="26"/>
          <w:lang w:val="ro-RO" w:eastAsia="ro-RO"/>
        </w:rPr>
        <w:t>P</w:t>
      </w:r>
      <w:r w:rsidR="006243F9" w:rsidRPr="006124B4">
        <w:rPr>
          <w:rFonts w:ascii="Times New Roman" w:eastAsia="Times New Roman" w:hAnsi="Times New Roman" w:cs="Times New Roman"/>
          <w:sz w:val="26"/>
          <w:szCs w:val="26"/>
          <w:lang w:val="ro-RO" w:eastAsia="ro-RO"/>
        </w:rPr>
        <w:t xml:space="preserve">roiectul legii </w:t>
      </w:r>
      <w:r w:rsidR="00EA1772" w:rsidRPr="006124B4">
        <w:rPr>
          <w:rFonts w:ascii="Times New Roman" w:eastAsia="Times New Roman" w:hAnsi="Times New Roman" w:cs="Times New Roman"/>
          <w:sz w:val="26"/>
          <w:szCs w:val="26"/>
          <w:lang w:val="ro-RO" w:eastAsia="ro-RO"/>
        </w:rPr>
        <w:t>de modificare şi completare a</w:t>
      </w:r>
      <w:r w:rsidR="006243F9" w:rsidRPr="006124B4">
        <w:rPr>
          <w:rFonts w:ascii="Times New Roman" w:eastAsia="Times New Roman" w:hAnsi="Times New Roman" w:cs="Times New Roman"/>
          <w:sz w:val="26"/>
          <w:szCs w:val="26"/>
          <w:lang w:val="ro-RO" w:eastAsia="ro-RO"/>
        </w:rPr>
        <w:t xml:space="preserve"> Legii </w:t>
      </w:r>
      <w:r w:rsidR="00221429" w:rsidRPr="006124B4">
        <w:rPr>
          <w:rFonts w:ascii="Times New Roman" w:eastAsia="Times New Roman" w:hAnsi="Times New Roman" w:cs="Times New Roman"/>
          <w:sz w:val="26"/>
          <w:szCs w:val="26"/>
          <w:lang w:val="ro-RO" w:eastAsia="ro-RO"/>
        </w:rPr>
        <w:t>n</w:t>
      </w:r>
      <w:r w:rsidR="006243F9" w:rsidRPr="006124B4">
        <w:rPr>
          <w:rFonts w:ascii="Times New Roman" w:eastAsia="Times New Roman" w:hAnsi="Times New Roman" w:cs="Times New Roman"/>
          <w:sz w:val="26"/>
          <w:szCs w:val="26"/>
          <w:lang w:val="ro-RO" w:eastAsia="ro-RO"/>
        </w:rPr>
        <w:t xml:space="preserve">r. 10 din  26.02.2016 privind promovarea utilizării energiei din surse regenerabile </w:t>
      </w:r>
      <w:r w:rsidR="00221429" w:rsidRPr="006124B4">
        <w:rPr>
          <w:rFonts w:ascii="Times New Roman" w:eastAsia="Times New Roman" w:hAnsi="Times New Roman" w:cs="Times New Roman"/>
          <w:sz w:val="26"/>
          <w:szCs w:val="26"/>
          <w:lang w:val="ro-RO" w:eastAsia="ro-RO"/>
        </w:rPr>
        <w:t xml:space="preserve">vizează unele aspecte ce </w:t>
      </w:r>
      <w:r w:rsidR="009F0D3E" w:rsidRPr="006124B4">
        <w:rPr>
          <w:rFonts w:ascii="Times New Roman" w:eastAsia="Times New Roman" w:hAnsi="Times New Roman" w:cs="Times New Roman"/>
          <w:sz w:val="26"/>
          <w:szCs w:val="26"/>
          <w:lang w:val="ro-RO" w:eastAsia="ro-RO"/>
        </w:rPr>
        <w:t>ţin de activităţile din domeniul</w:t>
      </w:r>
      <w:r w:rsidR="00221429" w:rsidRPr="006124B4">
        <w:rPr>
          <w:rFonts w:ascii="Times New Roman" w:eastAsia="Times New Roman" w:hAnsi="Times New Roman" w:cs="Times New Roman"/>
          <w:sz w:val="26"/>
          <w:szCs w:val="26"/>
          <w:lang w:val="ro-RO" w:eastAsia="ro-RO"/>
        </w:rPr>
        <w:t xml:space="preserve"> energiei </w:t>
      </w:r>
      <w:r w:rsidR="009F0D3E" w:rsidRPr="006124B4">
        <w:rPr>
          <w:rFonts w:ascii="Times New Roman" w:eastAsia="Times New Roman" w:hAnsi="Times New Roman" w:cs="Times New Roman"/>
          <w:sz w:val="26"/>
          <w:szCs w:val="26"/>
          <w:lang w:val="ro-RO" w:eastAsia="ro-RO"/>
        </w:rPr>
        <w:t xml:space="preserve">din surse </w:t>
      </w:r>
      <w:r w:rsidR="00221429" w:rsidRPr="006124B4">
        <w:rPr>
          <w:rFonts w:ascii="Times New Roman" w:eastAsia="Times New Roman" w:hAnsi="Times New Roman" w:cs="Times New Roman"/>
          <w:sz w:val="26"/>
          <w:szCs w:val="26"/>
          <w:lang w:val="ro-RO" w:eastAsia="ro-RO"/>
        </w:rPr>
        <w:t>regenerabile</w:t>
      </w:r>
      <w:r w:rsidR="006243F9" w:rsidRPr="006124B4">
        <w:rPr>
          <w:rFonts w:ascii="Times New Roman" w:eastAsia="Times New Roman" w:hAnsi="Times New Roman" w:cs="Times New Roman"/>
          <w:sz w:val="26"/>
          <w:szCs w:val="26"/>
          <w:lang w:val="ro-RO" w:eastAsia="ro-RO"/>
        </w:rPr>
        <w:t xml:space="preserve"> </w:t>
      </w:r>
      <w:r w:rsidR="007C48FF" w:rsidRPr="006124B4">
        <w:rPr>
          <w:rFonts w:ascii="Times New Roman" w:eastAsia="Times New Roman" w:hAnsi="Times New Roman" w:cs="Times New Roman"/>
          <w:sz w:val="26"/>
          <w:szCs w:val="26"/>
          <w:lang w:val="ro-RO" w:eastAsia="ro-RO"/>
        </w:rPr>
        <w:t>(</w:t>
      </w:r>
      <w:r w:rsidR="00221429" w:rsidRPr="006124B4">
        <w:rPr>
          <w:rFonts w:ascii="Times New Roman" w:eastAsia="Times New Roman" w:hAnsi="Times New Roman" w:cs="Times New Roman"/>
          <w:sz w:val="26"/>
          <w:szCs w:val="26"/>
          <w:lang w:val="ro-RO" w:eastAsia="ro-RO"/>
        </w:rPr>
        <w:t xml:space="preserve">nivel de interes public mediu, în principal pentru </w:t>
      </w:r>
      <w:r w:rsidR="007C48FF" w:rsidRPr="006124B4">
        <w:rPr>
          <w:rFonts w:ascii="Times New Roman" w:eastAsia="Times New Roman" w:hAnsi="Times New Roman" w:cs="Times New Roman"/>
          <w:sz w:val="26"/>
          <w:szCs w:val="26"/>
          <w:lang w:val="ro-RO" w:eastAsia="ro-RO"/>
        </w:rPr>
        <w:t>producători</w:t>
      </w:r>
      <w:r w:rsidR="00221429" w:rsidRPr="006124B4">
        <w:rPr>
          <w:rFonts w:ascii="Times New Roman" w:eastAsia="Times New Roman" w:hAnsi="Times New Roman" w:cs="Times New Roman"/>
          <w:sz w:val="26"/>
          <w:szCs w:val="26"/>
          <w:lang w:val="ro-RO" w:eastAsia="ro-RO"/>
        </w:rPr>
        <w:t>i</w:t>
      </w:r>
      <w:r w:rsidR="007C48FF" w:rsidRPr="006124B4">
        <w:rPr>
          <w:rFonts w:ascii="Times New Roman" w:eastAsia="Times New Roman" w:hAnsi="Times New Roman" w:cs="Times New Roman"/>
          <w:sz w:val="26"/>
          <w:szCs w:val="26"/>
          <w:lang w:val="ro-RO" w:eastAsia="ro-RO"/>
        </w:rPr>
        <w:t xml:space="preserve"> de energie electrică din surse regenerabile de energie și</w:t>
      </w:r>
      <w:r w:rsidR="00221429" w:rsidRPr="006124B4">
        <w:rPr>
          <w:rFonts w:ascii="Times New Roman" w:eastAsia="Times New Roman" w:hAnsi="Times New Roman" w:cs="Times New Roman"/>
          <w:sz w:val="26"/>
          <w:szCs w:val="26"/>
          <w:lang w:val="ro-RO" w:eastAsia="ro-RO"/>
        </w:rPr>
        <w:t xml:space="preserve"> furnizorul central</w:t>
      </w:r>
      <w:r w:rsidR="00161C70" w:rsidRPr="006124B4">
        <w:rPr>
          <w:rFonts w:ascii="Times New Roman" w:eastAsia="Times New Roman" w:hAnsi="Times New Roman" w:cs="Times New Roman"/>
          <w:sz w:val="26"/>
          <w:szCs w:val="26"/>
          <w:lang w:val="ro-RO" w:eastAsia="ro-RO"/>
        </w:rPr>
        <w:t xml:space="preserve"> de energie electrică</w:t>
      </w:r>
      <w:r w:rsidR="007C48FF" w:rsidRPr="006124B4">
        <w:rPr>
          <w:rFonts w:ascii="Times New Roman" w:eastAsia="Times New Roman" w:hAnsi="Times New Roman" w:cs="Times New Roman"/>
          <w:sz w:val="26"/>
          <w:szCs w:val="26"/>
          <w:lang w:val="ro-RO" w:eastAsia="ro-RO"/>
        </w:rPr>
        <w:t>)</w:t>
      </w:r>
      <w:r w:rsidR="00C97546" w:rsidRPr="006124B4">
        <w:rPr>
          <w:rFonts w:ascii="Times New Roman" w:eastAsia="Calibri" w:hAnsi="Times New Roman" w:cs="Times New Roman"/>
          <w:sz w:val="26"/>
          <w:szCs w:val="26"/>
          <w:lang w:val="ro-RO"/>
        </w:rPr>
        <w:t>.</w:t>
      </w:r>
    </w:p>
    <w:p w:rsidR="00C97546" w:rsidRPr="006124B4" w:rsidRDefault="00720DFC" w:rsidP="007D6632">
      <w:pPr>
        <w:numPr>
          <w:ilvl w:val="0"/>
          <w:numId w:val="1"/>
        </w:numPr>
        <w:spacing w:after="120" w:line="288" w:lineRule="auto"/>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ro-RO"/>
        </w:rPr>
        <w:t xml:space="preserve">2 </w:t>
      </w:r>
      <w:r w:rsidR="00C97546" w:rsidRPr="006124B4">
        <w:rPr>
          <w:rFonts w:ascii="Times New Roman" w:eastAsia="Times New Roman" w:hAnsi="Times New Roman" w:cs="Times New Roman"/>
          <w:sz w:val="26"/>
          <w:szCs w:val="26"/>
          <w:lang w:val="ro-RO" w:eastAsia="ro-RO"/>
        </w:rPr>
        <w:t xml:space="preserve">- intervenţia </w:t>
      </w:r>
      <w:r w:rsidR="007722F4" w:rsidRPr="006124B4">
        <w:rPr>
          <w:rFonts w:ascii="Times New Roman" w:eastAsia="Times New Roman" w:hAnsi="Times New Roman" w:cs="Times New Roman"/>
          <w:sz w:val="26"/>
          <w:szCs w:val="26"/>
          <w:lang w:val="ro-RO" w:eastAsia="ro-RO"/>
        </w:rPr>
        <w:t xml:space="preserve">propusă vine doar cu unele ajustări şi inovaţii parţiale la mecanismele/normele de bază stabilite în Legea </w:t>
      </w:r>
      <w:r w:rsidR="00BC2F60" w:rsidRPr="006124B4">
        <w:rPr>
          <w:rFonts w:ascii="Times New Roman" w:eastAsia="Times New Roman" w:hAnsi="Times New Roman" w:cs="Times New Roman"/>
          <w:sz w:val="26"/>
          <w:szCs w:val="26"/>
          <w:lang w:val="ro-RO" w:eastAsia="ro-RO"/>
        </w:rPr>
        <w:t xml:space="preserve">nr. 10 din 26,02,2016 </w:t>
      </w:r>
      <w:r w:rsidR="007722F4" w:rsidRPr="006124B4">
        <w:rPr>
          <w:rFonts w:ascii="Times New Roman" w:eastAsia="Times New Roman" w:hAnsi="Times New Roman" w:cs="Times New Roman"/>
          <w:sz w:val="26"/>
          <w:szCs w:val="26"/>
          <w:lang w:val="ro-RO" w:eastAsia="ro-RO"/>
        </w:rPr>
        <w:t>privind promovarea utilizării energiei din surse regenerabile</w:t>
      </w:r>
      <w:r w:rsidR="00BC2F60" w:rsidRPr="006124B4">
        <w:rPr>
          <w:rFonts w:ascii="Times New Roman" w:eastAsia="Times New Roman" w:hAnsi="Times New Roman" w:cs="Times New Roman"/>
          <w:sz w:val="26"/>
          <w:szCs w:val="26"/>
          <w:lang w:val="ro-RO" w:eastAsia="ro-RO"/>
        </w:rPr>
        <w:t xml:space="preserve"> în redacţia actuală (în continuare – </w:t>
      </w:r>
      <w:r w:rsidR="00BC2F60" w:rsidRPr="006124B4">
        <w:rPr>
          <w:rFonts w:ascii="Times New Roman" w:eastAsia="Times New Roman" w:hAnsi="Times New Roman" w:cs="Times New Roman"/>
          <w:i/>
          <w:sz w:val="26"/>
          <w:szCs w:val="26"/>
          <w:lang w:val="ro-RO" w:eastAsia="ro-RO"/>
        </w:rPr>
        <w:t xml:space="preserve">Legea energiei </w:t>
      </w:r>
      <w:r w:rsidR="00AD54F4" w:rsidRPr="006124B4">
        <w:rPr>
          <w:rFonts w:ascii="Times New Roman" w:eastAsia="Times New Roman" w:hAnsi="Times New Roman" w:cs="Times New Roman"/>
          <w:i/>
          <w:sz w:val="26"/>
          <w:szCs w:val="26"/>
          <w:lang w:val="ro-RO" w:eastAsia="ro-RO"/>
        </w:rPr>
        <w:t xml:space="preserve">din surse </w:t>
      </w:r>
      <w:r w:rsidR="00BC2F60" w:rsidRPr="006124B4">
        <w:rPr>
          <w:rFonts w:ascii="Times New Roman" w:eastAsia="Times New Roman" w:hAnsi="Times New Roman" w:cs="Times New Roman"/>
          <w:i/>
          <w:sz w:val="26"/>
          <w:szCs w:val="26"/>
          <w:lang w:val="ro-RO" w:eastAsia="ro-RO"/>
        </w:rPr>
        <w:t>regenerabile</w:t>
      </w:r>
      <w:r w:rsidR="00BC2F60" w:rsidRPr="006124B4">
        <w:rPr>
          <w:rFonts w:ascii="Times New Roman" w:eastAsia="Times New Roman" w:hAnsi="Times New Roman" w:cs="Times New Roman"/>
          <w:sz w:val="26"/>
          <w:szCs w:val="26"/>
          <w:lang w:val="ro-RO" w:eastAsia="ro-RO"/>
        </w:rPr>
        <w:t>)</w:t>
      </w:r>
      <w:r w:rsidR="00C97546" w:rsidRPr="006124B4">
        <w:rPr>
          <w:rFonts w:ascii="Times New Roman" w:eastAsia="Times New Roman" w:hAnsi="Times New Roman" w:cs="Times New Roman"/>
          <w:sz w:val="26"/>
          <w:szCs w:val="26"/>
          <w:lang w:val="ro-RO" w:eastAsia="ro-RO"/>
        </w:rPr>
        <w:t>.</w:t>
      </w:r>
    </w:p>
    <w:p w:rsidR="00C97546" w:rsidRPr="006124B4" w:rsidRDefault="004C6A32" w:rsidP="007D6632">
      <w:pPr>
        <w:numPr>
          <w:ilvl w:val="0"/>
          <w:numId w:val="1"/>
        </w:numPr>
        <w:spacing w:after="120" w:line="288" w:lineRule="auto"/>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ro-RO"/>
        </w:rPr>
        <w:t>2</w:t>
      </w:r>
      <w:r w:rsidR="00084B83" w:rsidRPr="006124B4">
        <w:rPr>
          <w:rFonts w:ascii="Times New Roman" w:eastAsia="Times New Roman" w:hAnsi="Times New Roman" w:cs="Times New Roman"/>
          <w:sz w:val="26"/>
          <w:szCs w:val="26"/>
          <w:lang w:val="ro-RO" w:eastAsia="ro-RO"/>
        </w:rPr>
        <w:t xml:space="preserve"> </w:t>
      </w:r>
      <w:r w:rsidR="00E67A9D" w:rsidRPr="006124B4">
        <w:rPr>
          <w:rFonts w:ascii="Times New Roman" w:eastAsia="Times New Roman" w:hAnsi="Times New Roman" w:cs="Times New Roman"/>
          <w:sz w:val="26"/>
          <w:szCs w:val="26"/>
          <w:lang w:val="ro-RO" w:eastAsia="ro-RO"/>
        </w:rPr>
        <w:t xml:space="preserve">- </w:t>
      </w:r>
      <w:r w:rsidR="00C97546" w:rsidRPr="006124B4">
        <w:rPr>
          <w:rFonts w:ascii="Times New Roman" w:eastAsia="Times New Roman" w:hAnsi="Times New Roman" w:cs="Times New Roman"/>
          <w:sz w:val="26"/>
          <w:szCs w:val="26"/>
          <w:lang w:val="ro-RO" w:eastAsia="ro-RO"/>
        </w:rPr>
        <w:t xml:space="preserve">ar putea fi afectată </w:t>
      </w:r>
      <w:r w:rsidR="00A316E2" w:rsidRPr="006124B4">
        <w:rPr>
          <w:rFonts w:ascii="Times New Roman" w:eastAsia="Times New Roman" w:hAnsi="Times New Roman" w:cs="Times New Roman"/>
          <w:sz w:val="26"/>
          <w:szCs w:val="26"/>
          <w:lang w:val="ro-RO" w:eastAsia="ro-RO"/>
        </w:rPr>
        <w:t xml:space="preserve">o parte mică a unui sector economic </w:t>
      </w:r>
      <w:r w:rsidR="00C97546" w:rsidRPr="006124B4">
        <w:rPr>
          <w:rFonts w:ascii="Times New Roman" w:eastAsia="Times New Roman" w:hAnsi="Times New Roman" w:cs="Times New Roman"/>
          <w:sz w:val="26"/>
          <w:szCs w:val="26"/>
          <w:lang w:val="ro-RO" w:eastAsia="ro-RO"/>
        </w:rPr>
        <w:t>(</w:t>
      </w:r>
      <w:r w:rsidR="00A316E2" w:rsidRPr="006124B4">
        <w:rPr>
          <w:rFonts w:ascii="Times New Roman" w:eastAsia="Times New Roman" w:hAnsi="Times New Roman" w:cs="Times New Roman"/>
          <w:sz w:val="26"/>
          <w:szCs w:val="26"/>
          <w:lang w:val="ro-RO" w:eastAsia="ro-RO"/>
        </w:rPr>
        <w:t>producători</w:t>
      </w:r>
      <w:r w:rsidRPr="006124B4">
        <w:rPr>
          <w:rFonts w:ascii="Times New Roman" w:eastAsia="Times New Roman" w:hAnsi="Times New Roman" w:cs="Times New Roman"/>
          <w:sz w:val="26"/>
          <w:szCs w:val="26"/>
          <w:lang w:val="ro-RO" w:eastAsia="ro-RO"/>
        </w:rPr>
        <w:t>i</w:t>
      </w:r>
      <w:r w:rsidR="00A316E2" w:rsidRPr="006124B4">
        <w:rPr>
          <w:rFonts w:ascii="Times New Roman" w:eastAsia="Times New Roman" w:hAnsi="Times New Roman" w:cs="Times New Roman"/>
          <w:sz w:val="26"/>
          <w:szCs w:val="26"/>
          <w:lang w:val="ro-RO" w:eastAsia="ro-RO"/>
        </w:rPr>
        <w:t xml:space="preserve"> de energie electrică din</w:t>
      </w:r>
      <w:r w:rsidR="0093768C" w:rsidRPr="006124B4">
        <w:rPr>
          <w:rFonts w:ascii="Times New Roman" w:eastAsia="Times New Roman" w:hAnsi="Times New Roman" w:cs="Times New Roman"/>
          <w:sz w:val="26"/>
          <w:szCs w:val="26"/>
          <w:lang w:val="ro-RO" w:eastAsia="ro-RO"/>
        </w:rPr>
        <w:t xml:space="preserve"> surse regenerabile</w:t>
      </w:r>
      <w:r w:rsidRPr="006124B4">
        <w:rPr>
          <w:rFonts w:ascii="Times New Roman" w:eastAsia="Times New Roman" w:hAnsi="Times New Roman" w:cs="Times New Roman"/>
          <w:sz w:val="26"/>
          <w:szCs w:val="26"/>
          <w:lang w:val="ro-RO" w:eastAsia="ro-RO"/>
        </w:rPr>
        <w:t>, care beneficiază</w:t>
      </w:r>
      <w:r w:rsidR="00A31A38" w:rsidRPr="006124B4">
        <w:rPr>
          <w:rFonts w:ascii="Times New Roman" w:eastAsia="Times New Roman" w:hAnsi="Times New Roman" w:cs="Times New Roman"/>
          <w:sz w:val="26"/>
          <w:szCs w:val="26"/>
          <w:lang w:val="ro-RO" w:eastAsia="ro-RO"/>
        </w:rPr>
        <w:t>/urmează să beneficieze</w:t>
      </w:r>
      <w:r w:rsidRPr="006124B4">
        <w:rPr>
          <w:rFonts w:ascii="Times New Roman" w:eastAsia="Times New Roman" w:hAnsi="Times New Roman" w:cs="Times New Roman"/>
          <w:sz w:val="26"/>
          <w:szCs w:val="26"/>
          <w:lang w:val="ro-RO" w:eastAsia="ro-RO"/>
        </w:rPr>
        <w:t xml:space="preserve"> de schema de sprijin stabilită de Lege</w:t>
      </w:r>
      <w:r w:rsidR="00C97546" w:rsidRPr="006124B4">
        <w:rPr>
          <w:rFonts w:ascii="Times New Roman" w:eastAsia="Times New Roman" w:hAnsi="Times New Roman" w:cs="Times New Roman"/>
          <w:sz w:val="26"/>
          <w:szCs w:val="26"/>
          <w:lang w:val="ro-RO" w:eastAsia="ro-RO"/>
        </w:rPr>
        <w:t>).</w:t>
      </w:r>
    </w:p>
    <w:p w:rsidR="00DB6A8D" w:rsidRPr="006124B4" w:rsidRDefault="00DB6A8D" w:rsidP="008A5B1B">
      <w:pPr>
        <w:spacing w:after="120" w:line="240" w:lineRule="auto"/>
        <w:rPr>
          <w:rFonts w:ascii="Times New Roman" w:eastAsia="Times New Roman" w:hAnsi="Times New Roman" w:cs="Times New Roman"/>
          <w:b/>
          <w:bCs/>
          <w:sz w:val="26"/>
          <w:szCs w:val="26"/>
          <w:lang w:val="ro-RO" w:eastAsia="ro-RO"/>
        </w:rPr>
      </w:pPr>
    </w:p>
    <w:p w:rsidR="00C97546" w:rsidRPr="006124B4" w:rsidRDefault="00C97546" w:rsidP="007D6632">
      <w:pPr>
        <w:spacing w:after="120" w:line="288" w:lineRule="auto"/>
        <w:ind w:firstLine="284"/>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2. Definirea problemei</w:t>
      </w:r>
    </w:p>
    <w:p w:rsidR="00A95B63" w:rsidRPr="006124B4" w:rsidRDefault="0023001A" w:rsidP="007D6632">
      <w:pPr>
        <w:spacing w:after="120" w:line="288" w:lineRule="auto"/>
        <w:ind w:firstLine="426"/>
        <w:jc w:val="both"/>
        <w:rPr>
          <w:rFonts w:ascii="Times New Roman" w:eastAsia="Calibri" w:hAnsi="Times New Roman" w:cs="Times New Roman"/>
          <w:i/>
          <w:sz w:val="26"/>
          <w:szCs w:val="26"/>
          <w:u w:val="single"/>
          <w:lang w:val="ro-RO" w:eastAsia="en-GB"/>
        </w:rPr>
      </w:pPr>
      <w:r w:rsidRPr="006124B4">
        <w:rPr>
          <w:rFonts w:ascii="Times New Roman" w:eastAsia="Calibri" w:hAnsi="Times New Roman" w:cs="Times New Roman"/>
          <w:i/>
          <w:sz w:val="26"/>
          <w:szCs w:val="26"/>
          <w:u w:val="single"/>
          <w:lang w:val="ro-RO" w:eastAsia="en-GB"/>
        </w:rPr>
        <w:lastRenderedPageBreak/>
        <w:t xml:space="preserve">2.1. </w:t>
      </w:r>
      <w:r w:rsidR="00A95B63" w:rsidRPr="006124B4">
        <w:rPr>
          <w:rFonts w:ascii="Times New Roman" w:eastAsia="Calibri" w:hAnsi="Times New Roman" w:cs="Times New Roman"/>
          <w:i/>
          <w:sz w:val="26"/>
          <w:szCs w:val="26"/>
          <w:u w:val="single"/>
          <w:lang w:val="ro-RO" w:eastAsia="en-GB"/>
        </w:rPr>
        <w:t xml:space="preserve">Descrierea situaţiei existente şi </w:t>
      </w:r>
      <w:r w:rsidR="00786164" w:rsidRPr="006124B4">
        <w:rPr>
          <w:rFonts w:ascii="Times New Roman" w:eastAsia="Calibri" w:hAnsi="Times New Roman" w:cs="Times New Roman"/>
          <w:i/>
          <w:sz w:val="26"/>
          <w:szCs w:val="26"/>
          <w:u w:val="single"/>
          <w:lang w:val="ro-RO" w:eastAsia="en-GB"/>
        </w:rPr>
        <w:t>a cadrului legisl</w:t>
      </w:r>
      <w:r w:rsidR="0093768C" w:rsidRPr="006124B4">
        <w:rPr>
          <w:rFonts w:ascii="Times New Roman" w:eastAsia="Calibri" w:hAnsi="Times New Roman" w:cs="Times New Roman"/>
          <w:i/>
          <w:sz w:val="26"/>
          <w:szCs w:val="26"/>
          <w:u w:val="single"/>
          <w:lang w:val="ro-RO" w:eastAsia="en-GB"/>
        </w:rPr>
        <w:t>ativ care reglementează domeniul</w:t>
      </w:r>
      <w:r w:rsidR="00786164" w:rsidRPr="006124B4">
        <w:rPr>
          <w:rFonts w:ascii="Times New Roman" w:eastAsia="Calibri" w:hAnsi="Times New Roman" w:cs="Times New Roman"/>
          <w:i/>
          <w:sz w:val="26"/>
          <w:szCs w:val="26"/>
          <w:u w:val="single"/>
          <w:lang w:val="ro-RO" w:eastAsia="en-GB"/>
        </w:rPr>
        <w:t xml:space="preserve"> energiei din surse regenerabile </w:t>
      </w:r>
    </w:p>
    <w:p w:rsidR="00A95B63" w:rsidRPr="006124B4" w:rsidRDefault="00C12263" w:rsidP="007D6632">
      <w:pPr>
        <w:tabs>
          <w:tab w:val="left" w:pos="709"/>
        </w:tabs>
        <w:spacing w:before="120" w:after="120" w:line="288" w:lineRule="auto"/>
        <w:ind w:firstLine="426"/>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ru-RU"/>
        </w:rPr>
        <w:t>În prezent, domeniul</w:t>
      </w:r>
      <w:r w:rsidR="00A95B63" w:rsidRPr="006124B4">
        <w:rPr>
          <w:rFonts w:ascii="Times New Roman" w:eastAsia="Times New Roman" w:hAnsi="Times New Roman" w:cs="Times New Roman"/>
          <w:sz w:val="26"/>
          <w:szCs w:val="26"/>
          <w:lang w:val="ro-RO" w:eastAsia="ru-RU"/>
        </w:rPr>
        <w:t xml:space="preserve"> energiei </w:t>
      </w:r>
      <w:r w:rsidRPr="006124B4">
        <w:rPr>
          <w:rFonts w:ascii="Times New Roman" w:eastAsia="Times New Roman" w:hAnsi="Times New Roman" w:cs="Times New Roman"/>
          <w:sz w:val="26"/>
          <w:szCs w:val="26"/>
          <w:lang w:val="ro-RO" w:eastAsia="ru-RU"/>
        </w:rPr>
        <w:t xml:space="preserve">din surse </w:t>
      </w:r>
      <w:r w:rsidR="00A95B63" w:rsidRPr="006124B4">
        <w:rPr>
          <w:rFonts w:ascii="Times New Roman" w:eastAsia="Times New Roman" w:hAnsi="Times New Roman" w:cs="Times New Roman"/>
          <w:sz w:val="26"/>
          <w:szCs w:val="26"/>
          <w:lang w:val="ro-RO" w:eastAsia="ru-RU"/>
        </w:rPr>
        <w:t xml:space="preserve">regenerabile în Republica Moldova </w:t>
      </w:r>
      <w:r w:rsidRPr="006124B4">
        <w:rPr>
          <w:rFonts w:ascii="Times New Roman" w:eastAsia="Times New Roman" w:hAnsi="Times New Roman" w:cs="Times New Roman"/>
          <w:sz w:val="26"/>
          <w:szCs w:val="26"/>
          <w:lang w:val="ro-RO" w:eastAsia="ru-RU"/>
        </w:rPr>
        <w:t xml:space="preserve">(în continuare – </w:t>
      </w:r>
      <w:r w:rsidRPr="006124B4">
        <w:rPr>
          <w:rFonts w:ascii="Times New Roman" w:eastAsia="Times New Roman" w:hAnsi="Times New Roman" w:cs="Times New Roman"/>
          <w:i/>
          <w:sz w:val="26"/>
          <w:szCs w:val="26"/>
          <w:lang w:val="ro-RO" w:eastAsia="ru-RU"/>
        </w:rPr>
        <w:t>domeniul SRE</w:t>
      </w:r>
      <w:r w:rsidRPr="006124B4">
        <w:rPr>
          <w:rFonts w:ascii="Times New Roman" w:eastAsia="Times New Roman" w:hAnsi="Times New Roman" w:cs="Times New Roman"/>
          <w:sz w:val="26"/>
          <w:szCs w:val="26"/>
          <w:lang w:val="ro-RO" w:eastAsia="ru-RU"/>
        </w:rPr>
        <w:t xml:space="preserve">) </w:t>
      </w:r>
      <w:r w:rsidR="00A95B63" w:rsidRPr="006124B4">
        <w:rPr>
          <w:rFonts w:ascii="Times New Roman" w:eastAsia="Times New Roman" w:hAnsi="Times New Roman" w:cs="Times New Roman"/>
          <w:sz w:val="26"/>
          <w:szCs w:val="26"/>
          <w:lang w:val="ro-RO" w:eastAsia="ru-RU"/>
        </w:rPr>
        <w:t xml:space="preserve">este reglementat la nivelul legislaţiei primare de Legea energiei regenerabile, </w:t>
      </w:r>
      <w:r w:rsidR="00A95B63" w:rsidRPr="006124B4">
        <w:rPr>
          <w:rFonts w:ascii="Times New Roman" w:eastAsia="Calibri" w:hAnsi="Times New Roman" w:cs="Times New Roman"/>
          <w:sz w:val="26"/>
          <w:szCs w:val="26"/>
          <w:lang w:val="ro-RO"/>
        </w:rPr>
        <w:t>nr. 160 din 12.07.2007, care stabileşte obiectivele de bază a</w:t>
      </w:r>
      <w:r w:rsidR="00AD54F4" w:rsidRPr="006124B4">
        <w:rPr>
          <w:rFonts w:ascii="Times New Roman" w:eastAsia="Calibri" w:hAnsi="Times New Roman" w:cs="Times New Roman"/>
          <w:sz w:val="26"/>
          <w:szCs w:val="26"/>
          <w:lang w:val="ro-RO"/>
        </w:rPr>
        <w:t>le</w:t>
      </w:r>
      <w:r w:rsidR="00A95B63" w:rsidRPr="006124B4">
        <w:rPr>
          <w:rFonts w:ascii="Times New Roman" w:eastAsia="Calibri" w:hAnsi="Times New Roman" w:cs="Times New Roman"/>
          <w:sz w:val="26"/>
          <w:szCs w:val="26"/>
          <w:lang w:val="ro-RO"/>
        </w:rPr>
        <w:t xml:space="preserve"> politicii de stat î</w:t>
      </w:r>
      <w:r w:rsidR="00AD54F4" w:rsidRPr="006124B4">
        <w:rPr>
          <w:rFonts w:ascii="Times New Roman" w:eastAsia="Calibri" w:hAnsi="Times New Roman" w:cs="Times New Roman"/>
          <w:sz w:val="26"/>
          <w:szCs w:val="26"/>
          <w:lang w:val="ro-RO"/>
        </w:rPr>
        <w:t>n domeniul SRE</w:t>
      </w:r>
      <w:r w:rsidR="00A95B63" w:rsidRPr="006124B4">
        <w:rPr>
          <w:rFonts w:ascii="Times New Roman" w:eastAsia="Calibri" w:hAnsi="Times New Roman" w:cs="Times New Roman"/>
          <w:sz w:val="26"/>
          <w:szCs w:val="26"/>
          <w:lang w:val="ro-RO"/>
        </w:rPr>
        <w:t xml:space="preserve">, precum şi principiile de bază ale mecanismului de promovare a energiei din surse regenerabile </w:t>
      </w:r>
      <w:r w:rsidR="00AD54F4" w:rsidRPr="006124B4">
        <w:rPr>
          <w:rFonts w:ascii="Times New Roman" w:eastAsia="Calibri" w:hAnsi="Times New Roman" w:cs="Times New Roman"/>
          <w:sz w:val="26"/>
          <w:szCs w:val="26"/>
          <w:lang w:val="ro-RO"/>
        </w:rPr>
        <w:t xml:space="preserve">de energie (în continuare - </w:t>
      </w:r>
      <w:r w:rsidR="00AD54F4" w:rsidRPr="006124B4">
        <w:rPr>
          <w:rFonts w:ascii="Times New Roman" w:eastAsia="Calibri" w:hAnsi="Times New Roman" w:cs="Times New Roman"/>
          <w:i/>
          <w:sz w:val="26"/>
          <w:szCs w:val="26"/>
          <w:lang w:val="ro-RO"/>
        </w:rPr>
        <w:t>SRE</w:t>
      </w:r>
      <w:r w:rsidR="00AD54F4" w:rsidRPr="006124B4">
        <w:rPr>
          <w:rFonts w:ascii="Times New Roman" w:eastAsia="Calibri" w:hAnsi="Times New Roman" w:cs="Times New Roman"/>
          <w:sz w:val="26"/>
          <w:szCs w:val="26"/>
          <w:lang w:val="ro-RO"/>
        </w:rPr>
        <w:t>)</w:t>
      </w:r>
      <w:r w:rsidR="00A95B63" w:rsidRPr="006124B4">
        <w:rPr>
          <w:rFonts w:ascii="Times New Roman" w:eastAsia="Calibri" w:hAnsi="Times New Roman" w:cs="Times New Roman"/>
          <w:sz w:val="26"/>
          <w:szCs w:val="26"/>
          <w:lang w:val="ro-RO"/>
        </w:rPr>
        <w:t xml:space="preserve">. </w:t>
      </w:r>
    </w:p>
    <w:p w:rsidR="00A95B63" w:rsidRPr="006124B4" w:rsidRDefault="00A95B63" w:rsidP="007D6632">
      <w:pPr>
        <w:tabs>
          <w:tab w:val="left" w:pos="709"/>
        </w:tabs>
        <w:spacing w:before="120"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Conform p</w:t>
      </w:r>
      <w:r w:rsidR="00AD54F4" w:rsidRPr="006124B4">
        <w:rPr>
          <w:rFonts w:ascii="Times New Roman" w:eastAsia="Calibri" w:hAnsi="Times New Roman" w:cs="Times New Roman"/>
          <w:sz w:val="26"/>
          <w:szCs w:val="26"/>
          <w:lang w:val="ro-RO"/>
        </w:rPr>
        <w:t>revederilor Legii nr. 160/2007</w:t>
      </w:r>
      <w:r w:rsidRPr="006124B4">
        <w:rPr>
          <w:rFonts w:ascii="Times New Roman" w:eastAsia="Calibri" w:hAnsi="Times New Roman" w:cs="Times New Roman"/>
          <w:sz w:val="26"/>
          <w:szCs w:val="26"/>
          <w:lang w:val="ro-RO"/>
        </w:rPr>
        <w:t xml:space="preserve">, comercializarea </w:t>
      </w:r>
      <w:r w:rsidR="009D36BC" w:rsidRPr="006124B4">
        <w:rPr>
          <w:rFonts w:ascii="Times New Roman" w:eastAsia="Calibri" w:hAnsi="Times New Roman" w:cs="Times New Roman"/>
          <w:sz w:val="26"/>
          <w:szCs w:val="26"/>
          <w:lang w:val="ro-RO"/>
        </w:rPr>
        <w:t xml:space="preserve">energiei electrice din SRE (în continuare </w:t>
      </w:r>
      <w:r w:rsidRPr="006124B4">
        <w:rPr>
          <w:rFonts w:ascii="Times New Roman" w:eastAsia="Calibri" w:hAnsi="Times New Roman" w:cs="Times New Roman"/>
          <w:sz w:val="26"/>
          <w:szCs w:val="26"/>
          <w:lang w:val="ro-RO"/>
        </w:rPr>
        <w:t>E-SRE</w:t>
      </w:r>
      <w:r w:rsidR="009D36BC" w:rsidRPr="006124B4">
        <w:rPr>
          <w:rFonts w:ascii="Times New Roman" w:eastAsia="Calibri" w:hAnsi="Times New Roman" w:cs="Times New Roman"/>
          <w:sz w:val="26"/>
          <w:szCs w:val="26"/>
          <w:lang w:val="ro-RO"/>
        </w:rPr>
        <w:t>)</w:t>
      </w:r>
      <w:r w:rsidR="004343D4" w:rsidRPr="006124B4">
        <w:rPr>
          <w:rFonts w:ascii="Times New Roman" w:eastAsia="Calibri" w:hAnsi="Times New Roman" w:cs="Times New Roman"/>
          <w:sz w:val="26"/>
          <w:szCs w:val="26"/>
          <w:lang w:val="ro-RO"/>
        </w:rPr>
        <w:t xml:space="preserve"> se realizează în baza contractului de vânzare-cumpărare, la </w:t>
      </w:r>
      <w:r w:rsidR="00604EA0" w:rsidRPr="006124B4">
        <w:rPr>
          <w:rFonts w:ascii="Times New Roman" w:eastAsia="Calibri" w:hAnsi="Times New Roman" w:cs="Times New Roman"/>
          <w:sz w:val="26"/>
          <w:szCs w:val="26"/>
          <w:lang w:val="ro-RO"/>
        </w:rPr>
        <w:t>preţurile</w:t>
      </w:r>
      <w:r w:rsidR="004343D4" w:rsidRPr="006124B4">
        <w:rPr>
          <w:rFonts w:ascii="Times New Roman" w:eastAsia="Calibri" w:hAnsi="Times New Roman" w:cs="Times New Roman"/>
          <w:sz w:val="26"/>
          <w:szCs w:val="26"/>
          <w:lang w:val="ro-RO"/>
        </w:rPr>
        <w:t xml:space="preserve"> aprobate</w:t>
      </w:r>
      <w:r w:rsidR="00604EA0" w:rsidRPr="006124B4">
        <w:rPr>
          <w:rFonts w:ascii="Times New Roman" w:eastAsia="Calibri" w:hAnsi="Times New Roman" w:cs="Times New Roman"/>
          <w:sz w:val="26"/>
          <w:szCs w:val="26"/>
          <w:lang w:val="ro-RO"/>
        </w:rPr>
        <w:t xml:space="preserve"> de </w:t>
      </w:r>
      <w:r w:rsidR="00F7517A" w:rsidRPr="006124B4">
        <w:rPr>
          <w:rFonts w:ascii="Times New Roman" w:eastAsia="Calibri" w:hAnsi="Times New Roman" w:cs="Times New Roman"/>
          <w:sz w:val="26"/>
          <w:szCs w:val="26"/>
          <w:lang w:val="ro-RO"/>
        </w:rPr>
        <w:t xml:space="preserve">Agenţia Naţională pentru Reglementare în Energetică (în continuare – </w:t>
      </w:r>
      <w:r w:rsidR="00F7517A" w:rsidRPr="006124B4">
        <w:rPr>
          <w:rFonts w:ascii="Times New Roman" w:eastAsia="Calibri" w:hAnsi="Times New Roman" w:cs="Times New Roman"/>
          <w:i/>
          <w:sz w:val="26"/>
          <w:szCs w:val="26"/>
          <w:lang w:val="ro-RO"/>
        </w:rPr>
        <w:t>ANRE</w:t>
      </w:r>
      <w:r w:rsidR="00F7517A" w:rsidRPr="006124B4">
        <w:rPr>
          <w:rFonts w:ascii="Times New Roman" w:eastAsia="Calibri" w:hAnsi="Times New Roman" w:cs="Times New Roman"/>
          <w:sz w:val="26"/>
          <w:szCs w:val="26"/>
          <w:lang w:val="ro-RO"/>
        </w:rPr>
        <w:t>),</w:t>
      </w:r>
      <w:r w:rsidR="004343D4" w:rsidRPr="006124B4">
        <w:rPr>
          <w:rFonts w:ascii="Times New Roman" w:eastAsia="Calibri" w:hAnsi="Times New Roman" w:cs="Times New Roman"/>
          <w:sz w:val="26"/>
          <w:szCs w:val="26"/>
          <w:lang w:val="ro-RO"/>
        </w:rPr>
        <w:t xml:space="preserve"> </w:t>
      </w:r>
      <w:r w:rsidR="00604EA0" w:rsidRPr="006124B4">
        <w:rPr>
          <w:rFonts w:ascii="Times New Roman" w:eastAsia="Calibri" w:hAnsi="Times New Roman" w:cs="Times New Roman"/>
          <w:sz w:val="26"/>
          <w:szCs w:val="26"/>
          <w:lang w:val="ro-RO"/>
        </w:rPr>
        <w:t>conform Metodologiei privind determinarea, aprobarea şi aplicarea tarifelor la energia electrică produsă din surse regenerabile de energie şi biocombustibil (Hotărârea ANRE nr. 321 din 22.01.2009)</w:t>
      </w:r>
      <w:r w:rsidR="00F7517A" w:rsidRPr="006124B4">
        <w:rPr>
          <w:rFonts w:ascii="Times New Roman" w:eastAsia="Calibri" w:hAnsi="Times New Roman" w:cs="Times New Roman"/>
          <w:sz w:val="26"/>
          <w:szCs w:val="26"/>
          <w:lang w:val="ro-RO"/>
        </w:rPr>
        <w:t>, precum</w:t>
      </w:r>
      <w:r w:rsidR="004343D4" w:rsidRPr="006124B4">
        <w:rPr>
          <w:rFonts w:ascii="Times New Roman" w:eastAsia="Calibri" w:hAnsi="Times New Roman" w:cs="Times New Roman"/>
          <w:sz w:val="26"/>
          <w:szCs w:val="26"/>
          <w:lang w:val="ro-RO"/>
        </w:rPr>
        <w:t xml:space="preserve"> şi în baza garanţiilor de origine</w:t>
      </w:r>
      <w:r w:rsidR="00604EA0" w:rsidRPr="006124B4">
        <w:rPr>
          <w:rFonts w:ascii="Times New Roman" w:eastAsia="Calibri" w:hAnsi="Times New Roman" w:cs="Times New Roman"/>
          <w:sz w:val="26"/>
          <w:szCs w:val="26"/>
          <w:lang w:val="ro-RO"/>
        </w:rPr>
        <w:t xml:space="preserve"> emise de operatorii de sistem în conformitate cu procedura stabilită în Regulamentul cu privire la garanţiile de origine pentru energia electrică produsă din surse regenerabile (Hotărârea nr. 330 din 03.04.2009). </w:t>
      </w:r>
    </w:p>
    <w:p w:rsidR="00A95B63" w:rsidRPr="006124B4" w:rsidRDefault="00A95B63" w:rsidP="007D6632">
      <w:pPr>
        <w:tabs>
          <w:tab w:val="left" w:pos="709"/>
        </w:tabs>
        <w:spacing w:before="120" w:after="120" w:line="288" w:lineRule="auto"/>
        <w:ind w:firstLine="426"/>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Astfel, în contextul aplicării prevederilor </w:t>
      </w:r>
      <w:r w:rsidR="00F7517A" w:rsidRPr="006124B4">
        <w:rPr>
          <w:rFonts w:ascii="Times New Roman" w:eastAsia="Calibri" w:hAnsi="Times New Roman" w:cs="Times New Roman"/>
          <w:sz w:val="26"/>
          <w:szCs w:val="26"/>
          <w:lang w:val="ro-RO"/>
        </w:rPr>
        <w:t>Legii nr. 160/2007,</w:t>
      </w:r>
      <w:r w:rsidRPr="006124B4">
        <w:rPr>
          <w:rFonts w:ascii="Times New Roman" w:eastAsia="Calibri" w:hAnsi="Times New Roman" w:cs="Times New Roman"/>
          <w:sz w:val="26"/>
          <w:szCs w:val="26"/>
          <w:lang w:val="ro-RO"/>
        </w:rPr>
        <w:t xml:space="preserve"> în vigoare,</w:t>
      </w:r>
      <w:r w:rsidRPr="006124B4">
        <w:rPr>
          <w:rFonts w:ascii="Times New Roman" w:eastAsia="Times New Roman" w:hAnsi="Times New Roman" w:cs="Times New Roman"/>
          <w:sz w:val="26"/>
          <w:szCs w:val="26"/>
          <w:lang w:val="ro-RO" w:eastAsia="ru-RU"/>
        </w:rPr>
        <w:t xml:space="preserve"> î</w:t>
      </w:r>
      <w:r w:rsidR="00F7517A" w:rsidRPr="006124B4">
        <w:rPr>
          <w:rFonts w:ascii="Times New Roman" w:eastAsia="Times New Roman" w:hAnsi="Times New Roman" w:cs="Times New Roman"/>
          <w:sz w:val="26"/>
          <w:szCs w:val="26"/>
          <w:lang w:val="ro-RO" w:eastAsia="ru-RU"/>
        </w:rPr>
        <w:t>n domeniul SRE</w:t>
      </w:r>
      <w:r w:rsidRPr="006124B4">
        <w:rPr>
          <w:rFonts w:ascii="Times New Roman" w:eastAsia="Times New Roman" w:hAnsi="Times New Roman" w:cs="Times New Roman"/>
          <w:sz w:val="26"/>
          <w:szCs w:val="26"/>
          <w:lang w:val="ro-RO" w:eastAsia="ru-RU"/>
        </w:rPr>
        <w:t>, în total, până la finele anului 201</w:t>
      </w:r>
      <w:r w:rsidR="00961E49" w:rsidRPr="006124B4">
        <w:rPr>
          <w:rFonts w:ascii="Times New Roman" w:eastAsia="Times New Roman" w:hAnsi="Times New Roman" w:cs="Times New Roman"/>
          <w:sz w:val="26"/>
          <w:szCs w:val="26"/>
          <w:lang w:val="ro-RO" w:eastAsia="ru-RU"/>
        </w:rPr>
        <w:t>6</w:t>
      </w:r>
      <w:r w:rsidR="00060AD2" w:rsidRPr="006124B4">
        <w:rPr>
          <w:rFonts w:ascii="Times New Roman" w:eastAsia="Times New Roman" w:hAnsi="Times New Roman" w:cs="Times New Roman"/>
          <w:sz w:val="26"/>
          <w:szCs w:val="26"/>
          <w:lang w:val="ro-RO" w:eastAsia="ru-RU"/>
        </w:rPr>
        <w:t>, ANRE</w:t>
      </w:r>
      <w:r w:rsidRPr="006124B4">
        <w:rPr>
          <w:rFonts w:ascii="Times New Roman" w:eastAsia="Times New Roman" w:hAnsi="Times New Roman" w:cs="Times New Roman"/>
          <w:sz w:val="26"/>
          <w:szCs w:val="26"/>
          <w:lang w:val="ro-RO" w:eastAsia="ru-RU"/>
        </w:rPr>
        <w:t xml:space="preserve"> a aprobat </w:t>
      </w:r>
      <w:r w:rsidR="00961E49" w:rsidRPr="006124B4">
        <w:rPr>
          <w:rFonts w:ascii="Times New Roman" w:eastAsia="Times New Roman" w:hAnsi="Times New Roman" w:cs="Times New Roman"/>
          <w:sz w:val="26"/>
          <w:szCs w:val="26"/>
          <w:lang w:val="ro-RO" w:eastAsia="ru-RU"/>
        </w:rPr>
        <w:t>preţuri</w:t>
      </w:r>
      <w:r w:rsidRPr="006124B4">
        <w:rPr>
          <w:rFonts w:ascii="Times New Roman" w:eastAsia="Times New Roman" w:hAnsi="Times New Roman" w:cs="Times New Roman"/>
          <w:sz w:val="26"/>
          <w:szCs w:val="26"/>
          <w:lang w:val="ro-RO" w:eastAsia="ru-RU"/>
        </w:rPr>
        <w:t xml:space="preserve"> pentru energia electric</w:t>
      </w:r>
      <w:r w:rsidR="00060AD2" w:rsidRPr="006124B4">
        <w:rPr>
          <w:rFonts w:ascii="Times New Roman" w:eastAsia="Times New Roman" w:hAnsi="Times New Roman" w:cs="Times New Roman"/>
          <w:sz w:val="26"/>
          <w:szCs w:val="26"/>
          <w:lang w:val="ro-RO" w:eastAsia="ru-RU"/>
        </w:rPr>
        <w:t>ă produsă din SRE</w:t>
      </w:r>
      <w:r w:rsidRPr="006124B4">
        <w:rPr>
          <w:rFonts w:ascii="Times New Roman" w:eastAsia="Times New Roman" w:hAnsi="Times New Roman" w:cs="Times New Roman"/>
          <w:sz w:val="26"/>
          <w:szCs w:val="26"/>
          <w:lang w:val="ro-RO" w:eastAsia="ru-RU"/>
        </w:rPr>
        <w:t xml:space="preserve"> de centralele electrice exploatate de </w:t>
      </w:r>
      <w:r w:rsidR="00961E49" w:rsidRPr="006124B4">
        <w:rPr>
          <w:rFonts w:ascii="Times New Roman" w:eastAsia="Times New Roman" w:hAnsi="Times New Roman" w:cs="Times New Roman"/>
          <w:sz w:val="26"/>
          <w:szCs w:val="26"/>
          <w:lang w:val="ro-RO" w:eastAsia="ru-RU"/>
        </w:rPr>
        <w:t>29</w:t>
      </w:r>
      <w:r w:rsidRPr="006124B4">
        <w:rPr>
          <w:rFonts w:ascii="Times New Roman" w:eastAsia="Times New Roman" w:hAnsi="Times New Roman" w:cs="Times New Roman"/>
          <w:sz w:val="26"/>
          <w:szCs w:val="26"/>
          <w:lang w:val="ro-RO" w:eastAsia="ru-RU"/>
        </w:rPr>
        <w:t xml:space="preserve"> producători, cu o putere totală cumulată de </w:t>
      </w:r>
      <w:r w:rsidR="00961E49" w:rsidRPr="006124B4">
        <w:rPr>
          <w:rFonts w:ascii="Times New Roman" w:eastAsia="Times New Roman" w:hAnsi="Times New Roman" w:cs="Times New Roman"/>
          <w:sz w:val="26"/>
          <w:szCs w:val="26"/>
          <w:lang w:val="ro-RO" w:eastAsia="ru-RU"/>
        </w:rPr>
        <w:t>6,9</w:t>
      </w:r>
      <w:r w:rsidRPr="006124B4">
        <w:rPr>
          <w:rFonts w:ascii="Times New Roman" w:eastAsia="Times New Roman" w:hAnsi="Times New Roman" w:cs="Times New Roman"/>
          <w:sz w:val="26"/>
          <w:szCs w:val="26"/>
          <w:lang w:val="ro-RO" w:eastAsia="ru-RU"/>
        </w:rPr>
        <w:t xml:space="preserve"> MW. Structura capacităţilor de producere pentru care au fost a</w:t>
      </w:r>
      <w:r w:rsidR="00060AD2" w:rsidRPr="006124B4">
        <w:rPr>
          <w:rFonts w:ascii="Times New Roman" w:eastAsia="Times New Roman" w:hAnsi="Times New Roman" w:cs="Times New Roman"/>
          <w:sz w:val="26"/>
          <w:szCs w:val="26"/>
          <w:lang w:val="ro-RO" w:eastAsia="ru-RU"/>
        </w:rPr>
        <w:t>probate tarife de către ANRE</w:t>
      </w:r>
      <w:r w:rsidRPr="006124B4">
        <w:rPr>
          <w:rFonts w:ascii="Times New Roman" w:eastAsia="Times New Roman" w:hAnsi="Times New Roman" w:cs="Times New Roman"/>
          <w:sz w:val="26"/>
          <w:szCs w:val="26"/>
          <w:lang w:val="ro-RO" w:eastAsia="ru-RU"/>
        </w:rPr>
        <w:t xml:space="preserve"> pe tipuri </w:t>
      </w:r>
      <w:r w:rsidR="00060AD2" w:rsidRPr="006124B4">
        <w:rPr>
          <w:rFonts w:ascii="Times New Roman" w:eastAsia="Times New Roman" w:hAnsi="Times New Roman" w:cs="Times New Roman"/>
          <w:sz w:val="26"/>
          <w:szCs w:val="26"/>
          <w:lang w:val="ro-RO" w:eastAsia="ru-RU"/>
        </w:rPr>
        <w:t>de SRE</w:t>
      </w:r>
      <w:r w:rsidRPr="006124B4">
        <w:rPr>
          <w:rFonts w:ascii="Times New Roman" w:eastAsia="Times New Roman" w:hAnsi="Times New Roman" w:cs="Times New Roman"/>
          <w:sz w:val="26"/>
          <w:szCs w:val="26"/>
          <w:lang w:val="ro-RO" w:eastAsia="ru-RU"/>
        </w:rPr>
        <w:t xml:space="preserve"> este prezentată în figura </w:t>
      </w:r>
      <w:r w:rsidR="00060AD2" w:rsidRPr="006124B4">
        <w:rPr>
          <w:rFonts w:ascii="Times New Roman" w:eastAsia="Times New Roman" w:hAnsi="Times New Roman" w:cs="Times New Roman"/>
          <w:sz w:val="26"/>
          <w:szCs w:val="26"/>
          <w:lang w:val="ro-RO" w:eastAsia="ru-RU"/>
        </w:rPr>
        <w:t xml:space="preserve">nr. </w:t>
      </w:r>
      <w:r w:rsidRPr="006124B4">
        <w:rPr>
          <w:rFonts w:ascii="Times New Roman" w:eastAsia="Times New Roman" w:hAnsi="Times New Roman" w:cs="Times New Roman"/>
          <w:sz w:val="26"/>
          <w:szCs w:val="26"/>
          <w:lang w:val="ro-RO" w:eastAsia="ru-RU"/>
        </w:rPr>
        <w:t xml:space="preserve">1. </w:t>
      </w:r>
    </w:p>
    <w:p w:rsidR="00A95B63" w:rsidRPr="00DA2CFB" w:rsidRDefault="009D36BC" w:rsidP="00A95B63">
      <w:pPr>
        <w:spacing w:before="120" w:after="0" w:line="240" w:lineRule="auto"/>
        <w:jc w:val="center"/>
        <w:rPr>
          <w:rFonts w:ascii="Times New Roman" w:eastAsia="Times New Roman" w:hAnsi="Times New Roman" w:cs="Times New Roman"/>
          <w:sz w:val="24"/>
          <w:szCs w:val="24"/>
          <w:lang w:val="ro-RO" w:eastAsia="ru-RU"/>
        </w:rPr>
      </w:pPr>
      <w:r>
        <w:rPr>
          <w:noProof/>
          <w:lang w:val="en-US"/>
        </w:rPr>
        <w:drawing>
          <wp:inline distT="0" distB="0" distL="0" distR="0" wp14:anchorId="37C10F22" wp14:editId="046E4DBE">
            <wp:extent cx="4564716" cy="2743200"/>
            <wp:effectExtent l="0" t="0" r="2667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5B63" w:rsidRPr="006124B4" w:rsidRDefault="00A95B63" w:rsidP="009D36BC">
      <w:pPr>
        <w:spacing w:before="120" w:after="0" w:line="240" w:lineRule="auto"/>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              Figura 1. Distribuţia capacităţilor de producere a energiei electrice pe tipuri de SRE</w:t>
      </w:r>
    </w:p>
    <w:p w:rsidR="00A95B63" w:rsidRPr="006124B4" w:rsidRDefault="00A95B63" w:rsidP="00A95B63">
      <w:pPr>
        <w:spacing w:after="0" w:line="240" w:lineRule="auto"/>
        <w:jc w:val="both"/>
        <w:rPr>
          <w:rFonts w:ascii="Times New Roman" w:eastAsia="Calibri" w:hAnsi="Times New Roman" w:cs="Times New Roman"/>
          <w:sz w:val="26"/>
          <w:szCs w:val="26"/>
          <w:lang w:val="ro-RO"/>
        </w:rPr>
      </w:pPr>
    </w:p>
    <w:p w:rsidR="00A95B63" w:rsidRPr="006124B4" w:rsidRDefault="00A95B63" w:rsidP="007D6632">
      <w:pPr>
        <w:spacing w:after="120" w:line="288" w:lineRule="auto"/>
        <w:ind w:firstLine="425"/>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Totodată, pe parcur</w:t>
      </w:r>
      <w:r w:rsidR="009D36BC" w:rsidRPr="006124B4">
        <w:rPr>
          <w:rFonts w:ascii="Times New Roman" w:eastAsia="Calibri" w:hAnsi="Times New Roman" w:cs="Times New Roman"/>
          <w:sz w:val="26"/>
          <w:szCs w:val="26"/>
          <w:lang w:val="ro-RO"/>
        </w:rPr>
        <w:t xml:space="preserve">sul anului 2016, au fost emise </w:t>
      </w:r>
      <w:r w:rsidRPr="006124B4">
        <w:rPr>
          <w:rFonts w:ascii="Times New Roman" w:eastAsia="Calibri" w:hAnsi="Times New Roman" w:cs="Times New Roman"/>
          <w:sz w:val="26"/>
          <w:szCs w:val="26"/>
          <w:lang w:val="ro-RO"/>
        </w:rPr>
        <w:t>140 de garanţii de origine, pentru o cantitate totală de energie electric</w:t>
      </w:r>
      <w:r w:rsidR="004B3E5F" w:rsidRPr="006124B4">
        <w:rPr>
          <w:rFonts w:ascii="Times New Roman" w:eastAsia="Calibri" w:hAnsi="Times New Roman" w:cs="Times New Roman"/>
          <w:sz w:val="26"/>
          <w:szCs w:val="26"/>
          <w:lang w:val="ro-RO"/>
        </w:rPr>
        <w:t>ă produsă din SRE</w:t>
      </w:r>
      <w:r w:rsidRPr="006124B4">
        <w:rPr>
          <w:rFonts w:ascii="Times New Roman" w:eastAsia="Calibri" w:hAnsi="Times New Roman" w:cs="Times New Roman"/>
          <w:sz w:val="26"/>
          <w:szCs w:val="26"/>
          <w:lang w:val="ro-RO"/>
        </w:rPr>
        <w:t xml:space="preserve"> de 17,</w:t>
      </w:r>
      <w:r w:rsidR="00242D5F" w:rsidRPr="006124B4">
        <w:rPr>
          <w:rFonts w:ascii="Times New Roman" w:eastAsia="Calibri" w:hAnsi="Times New Roman" w:cs="Times New Roman"/>
          <w:sz w:val="26"/>
          <w:szCs w:val="26"/>
          <w:lang w:val="ro-RO"/>
        </w:rPr>
        <w:t>8</w:t>
      </w:r>
      <w:r w:rsidRPr="006124B4">
        <w:rPr>
          <w:rFonts w:ascii="Times New Roman" w:eastAsia="Calibri" w:hAnsi="Times New Roman" w:cs="Times New Roman"/>
          <w:sz w:val="26"/>
          <w:szCs w:val="26"/>
          <w:lang w:val="ro-RO"/>
        </w:rPr>
        <w:t xml:space="preserve"> GWh. Cantitatea respectivă de energie electrică produsă </w:t>
      </w:r>
      <w:r w:rsidR="004B3E5F" w:rsidRPr="006124B4">
        <w:rPr>
          <w:rFonts w:ascii="Times New Roman" w:eastAsia="Calibri" w:hAnsi="Times New Roman" w:cs="Times New Roman"/>
          <w:sz w:val="26"/>
          <w:szCs w:val="26"/>
          <w:lang w:val="ro-RO"/>
        </w:rPr>
        <w:t xml:space="preserve">în 2016 </w:t>
      </w:r>
      <w:r w:rsidRPr="006124B4">
        <w:rPr>
          <w:rFonts w:ascii="Times New Roman" w:eastAsia="Calibri" w:hAnsi="Times New Roman" w:cs="Times New Roman"/>
          <w:sz w:val="26"/>
          <w:szCs w:val="26"/>
          <w:lang w:val="ro-RO"/>
        </w:rPr>
        <w:t xml:space="preserve">s-a majorat </w:t>
      </w:r>
      <w:r w:rsidR="00242D5F" w:rsidRPr="006124B4">
        <w:rPr>
          <w:rFonts w:ascii="Times New Roman" w:eastAsia="Calibri" w:hAnsi="Times New Roman" w:cs="Times New Roman"/>
          <w:sz w:val="26"/>
          <w:szCs w:val="26"/>
          <w:lang w:val="ro-RO"/>
        </w:rPr>
        <w:t>cu aprox. 4% în comparaţie cu anul precedent</w:t>
      </w:r>
      <w:r w:rsidRPr="006124B4">
        <w:rPr>
          <w:rFonts w:ascii="Times New Roman" w:eastAsia="Calibri" w:hAnsi="Times New Roman" w:cs="Times New Roman"/>
          <w:sz w:val="26"/>
          <w:szCs w:val="26"/>
          <w:lang w:val="ro-RO"/>
        </w:rPr>
        <w:t xml:space="preserve">, an pe parcursul căruia </w:t>
      </w:r>
      <w:r w:rsidR="004B3E5F" w:rsidRPr="006124B4">
        <w:rPr>
          <w:rFonts w:ascii="Times New Roman" w:eastAsia="Calibri" w:hAnsi="Times New Roman" w:cs="Times New Roman"/>
          <w:sz w:val="26"/>
          <w:szCs w:val="26"/>
          <w:lang w:val="ro-RO"/>
        </w:rPr>
        <w:t xml:space="preserve">în reţelele electrice </w:t>
      </w:r>
      <w:r w:rsidRPr="006124B4">
        <w:rPr>
          <w:rFonts w:ascii="Times New Roman" w:eastAsia="Calibri" w:hAnsi="Times New Roman" w:cs="Times New Roman"/>
          <w:sz w:val="26"/>
          <w:szCs w:val="26"/>
          <w:lang w:val="ro-RO"/>
        </w:rPr>
        <w:t>a fo</w:t>
      </w:r>
      <w:r w:rsidR="004B3E5F" w:rsidRPr="006124B4">
        <w:rPr>
          <w:rFonts w:ascii="Times New Roman" w:eastAsia="Calibri" w:hAnsi="Times New Roman" w:cs="Times New Roman"/>
          <w:sz w:val="26"/>
          <w:szCs w:val="26"/>
          <w:lang w:val="ro-RO"/>
        </w:rPr>
        <w:t>st livrată</w:t>
      </w:r>
      <w:r w:rsidRPr="006124B4">
        <w:rPr>
          <w:rFonts w:ascii="Times New Roman" w:eastAsia="Calibri" w:hAnsi="Times New Roman" w:cs="Times New Roman"/>
          <w:sz w:val="26"/>
          <w:szCs w:val="26"/>
          <w:lang w:val="ro-RO"/>
        </w:rPr>
        <w:t xml:space="preserve"> o cantitate totală de energie </w:t>
      </w:r>
      <w:r w:rsidR="00C62E45" w:rsidRPr="006124B4">
        <w:rPr>
          <w:rFonts w:ascii="Times New Roman" w:eastAsia="Calibri" w:hAnsi="Times New Roman" w:cs="Times New Roman"/>
          <w:sz w:val="26"/>
          <w:szCs w:val="26"/>
          <w:lang w:val="ro-RO"/>
        </w:rPr>
        <w:t>electrică din SRE</w:t>
      </w:r>
      <w:r w:rsidRPr="006124B4">
        <w:rPr>
          <w:rFonts w:ascii="Times New Roman" w:eastAsia="Calibri" w:hAnsi="Times New Roman" w:cs="Times New Roman"/>
          <w:sz w:val="26"/>
          <w:szCs w:val="26"/>
          <w:lang w:val="ro-RO"/>
        </w:rPr>
        <w:t xml:space="preserve"> de </w:t>
      </w:r>
      <w:r w:rsidR="00242D5F" w:rsidRPr="006124B4">
        <w:rPr>
          <w:rFonts w:ascii="Times New Roman" w:eastAsia="Calibri" w:hAnsi="Times New Roman" w:cs="Times New Roman"/>
          <w:sz w:val="26"/>
          <w:szCs w:val="26"/>
          <w:lang w:val="ro-RO"/>
        </w:rPr>
        <w:t>17,2</w:t>
      </w:r>
      <w:r w:rsidRPr="006124B4">
        <w:rPr>
          <w:rFonts w:ascii="Times New Roman" w:eastAsia="Calibri" w:hAnsi="Times New Roman" w:cs="Times New Roman"/>
          <w:sz w:val="26"/>
          <w:szCs w:val="26"/>
          <w:lang w:val="ro-RO"/>
        </w:rPr>
        <w:t xml:space="preserve"> GWh.</w:t>
      </w:r>
    </w:p>
    <w:p w:rsidR="00A95B63" w:rsidRPr="006124B4" w:rsidRDefault="00C62E45" w:rsidP="007D6632">
      <w:pPr>
        <w:spacing w:after="120" w:line="288" w:lineRule="auto"/>
        <w:ind w:firstLine="425"/>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lastRenderedPageBreak/>
        <w:t>În tabelul</w:t>
      </w:r>
      <w:r w:rsidR="00A95B63" w:rsidRPr="006124B4">
        <w:rPr>
          <w:rFonts w:ascii="Times New Roman" w:eastAsia="Calibri" w:hAnsi="Times New Roman" w:cs="Times New Roman"/>
          <w:sz w:val="26"/>
          <w:szCs w:val="26"/>
          <w:lang w:val="ro-RO"/>
        </w:rPr>
        <w:t xml:space="preserve"> de mai jos (tabelul </w:t>
      </w:r>
      <w:r w:rsidRPr="006124B4">
        <w:rPr>
          <w:rFonts w:ascii="Times New Roman" w:eastAsia="Calibri" w:hAnsi="Times New Roman" w:cs="Times New Roman"/>
          <w:sz w:val="26"/>
          <w:szCs w:val="26"/>
          <w:lang w:val="ro-RO"/>
        </w:rPr>
        <w:t xml:space="preserve">nr. </w:t>
      </w:r>
      <w:r w:rsidR="00A95B63" w:rsidRPr="006124B4">
        <w:rPr>
          <w:rFonts w:ascii="Times New Roman" w:eastAsia="Calibri" w:hAnsi="Times New Roman" w:cs="Times New Roman"/>
          <w:sz w:val="26"/>
          <w:szCs w:val="26"/>
          <w:lang w:val="ro-RO"/>
        </w:rPr>
        <w:t xml:space="preserve">1) sunt prezentate date agregate pe diverse tipuri de SRE, cu privire la capacitatea instalată a </w:t>
      </w:r>
      <w:r w:rsidR="00242D5F" w:rsidRPr="006124B4">
        <w:rPr>
          <w:rFonts w:ascii="Times New Roman" w:eastAsia="Calibri" w:hAnsi="Times New Roman" w:cs="Times New Roman"/>
          <w:sz w:val="26"/>
          <w:szCs w:val="26"/>
          <w:lang w:val="ro-RO"/>
        </w:rPr>
        <w:t xml:space="preserve">centralelor electrice </w:t>
      </w:r>
      <w:r w:rsidR="00A95B63" w:rsidRPr="006124B4">
        <w:rPr>
          <w:rFonts w:ascii="Times New Roman" w:eastAsia="Calibri" w:hAnsi="Times New Roman" w:cs="Times New Roman"/>
          <w:sz w:val="26"/>
          <w:szCs w:val="26"/>
          <w:lang w:val="ro-RO"/>
        </w:rPr>
        <w:t>şi cu privire la cantităţile de energie electrică, produse din SRE şi livrate în reţele</w:t>
      </w:r>
      <w:r w:rsidRPr="006124B4">
        <w:rPr>
          <w:rFonts w:ascii="Times New Roman" w:eastAsia="Calibri" w:hAnsi="Times New Roman" w:cs="Times New Roman"/>
          <w:sz w:val="26"/>
          <w:szCs w:val="26"/>
          <w:lang w:val="ro-RO"/>
        </w:rPr>
        <w:t>le electrice pe parcursul anilor</w:t>
      </w:r>
      <w:r w:rsidR="0097169F" w:rsidRPr="006124B4">
        <w:rPr>
          <w:rFonts w:ascii="Times New Roman" w:eastAsia="Calibri" w:hAnsi="Times New Roman" w:cs="Times New Roman"/>
          <w:sz w:val="26"/>
          <w:szCs w:val="26"/>
          <w:lang w:val="ro-RO"/>
        </w:rPr>
        <w:t xml:space="preserve"> </w:t>
      </w:r>
      <w:r w:rsidR="00A93FD9" w:rsidRPr="006124B4">
        <w:rPr>
          <w:rFonts w:ascii="Times New Roman" w:eastAsia="Calibri" w:hAnsi="Times New Roman" w:cs="Times New Roman"/>
          <w:sz w:val="26"/>
          <w:szCs w:val="26"/>
          <w:lang w:val="ro-RO"/>
        </w:rPr>
        <w:t>2014-</w:t>
      </w:r>
      <w:r w:rsidR="0097169F" w:rsidRPr="006124B4">
        <w:rPr>
          <w:rFonts w:ascii="Times New Roman" w:eastAsia="Calibri" w:hAnsi="Times New Roman" w:cs="Times New Roman"/>
          <w:sz w:val="26"/>
          <w:szCs w:val="26"/>
          <w:lang w:val="ro-RO"/>
        </w:rPr>
        <w:t>2016</w:t>
      </w:r>
      <w:r w:rsidR="004D0429" w:rsidRPr="006124B4">
        <w:rPr>
          <w:rFonts w:ascii="Times New Roman" w:eastAsia="Calibri" w:hAnsi="Times New Roman" w:cs="Times New Roman"/>
          <w:sz w:val="26"/>
          <w:szCs w:val="26"/>
          <w:lang w:val="ro-RO"/>
        </w:rPr>
        <w:t>,</w:t>
      </w:r>
      <w:r w:rsidR="00A95B63" w:rsidRPr="006124B4">
        <w:rPr>
          <w:rFonts w:ascii="Times New Roman" w:eastAsia="Calibri" w:hAnsi="Times New Roman" w:cs="Times New Roman"/>
          <w:sz w:val="26"/>
          <w:szCs w:val="26"/>
          <w:lang w:val="ro-RO"/>
        </w:rPr>
        <w:t xml:space="preserve"> pentru care au fost eliberate garanţii de origine.</w:t>
      </w:r>
    </w:p>
    <w:p w:rsidR="00A95B63" w:rsidRPr="00DA2CFB" w:rsidRDefault="00A95B63" w:rsidP="00A95B63">
      <w:pPr>
        <w:spacing w:after="0" w:line="240" w:lineRule="auto"/>
        <w:jc w:val="both"/>
        <w:rPr>
          <w:rFonts w:ascii="Times New Roman" w:eastAsia="Calibri" w:hAnsi="Times New Roman" w:cs="Times New Roman"/>
          <w:sz w:val="24"/>
          <w:szCs w:val="24"/>
          <w:lang w:val="ro-RO"/>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34"/>
        <w:gridCol w:w="1541"/>
        <w:gridCol w:w="1559"/>
        <w:gridCol w:w="1586"/>
      </w:tblGrid>
      <w:tr w:rsidR="00961E49" w:rsidRPr="0031066E" w:rsidTr="001C1498">
        <w:trPr>
          <w:trHeight w:val="327"/>
        </w:trPr>
        <w:tc>
          <w:tcPr>
            <w:tcW w:w="3510" w:type="dxa"/>
            <w:vMerge w:val="restart"/>
            <w:shd w:val="clear" w:color="auto" w:fill="auto"/>
            <w:noWrap/>
            <w:vAlign w:val="center"/>
            <w:hideMark/>
          </w:tcPr>
          <w:p w:rsidR="00961E49" w:rsidRPr="00DA2CFB" w:rsidRDefault="00961E49" w:rsidP="00DF69CC">
            <w:pPr>
              <w:spacing w:after="0" w:line="240" w:lineRule="auto"/>
              <w:jc w:val="center"/>
              <w:rPr>
                <w:rFonts w:ascii="Times New Roman" w:eastAsia="Times New Roman" w:hAnsi="Times New Roman" w:cs="Times New Roman"/>
                <w:b/>
                <w:bCs/>
                <w:sz w:val="24"/>
                <w:szCs w:val="24"/>
                <w:lang w:val="ro-RO" w:eastAsia="ru-RU"/>
              </w:rPr>
            </w:pPr>
            <w:r w:rsidRPr="00DA2CFB">
              <w:rPr>
                <w:rFonts w:ascii="Times New Roman" w:eastAsia="Times New Roman" w:hAnsi="Times New Roman" w:cs="Times New Roman"/>
                <w:b/>
                <w:bCs/>
                <w:sz w:val="24"/>
                <w:szCs w:val="24"/>
                <w:lang w:val="ro-RO" w:eastAsia="ru-RU"/>
              </w:rPr>
              <w:t>Tip SRE</w:t>
            </w:r>
          </w:p>
        </w:tc>
        <w:tc>
          <w:tcPr>
            <w:tcW w:w="1434" w:type="dxa"/>
            <w:vMerge w:val="restart"/>
            <w:shd w:val="clear" w:color="auto" w:fill="auto"/>
            <w:noWrap/>
            <w:vAlign w:val="center"/>
            <w:hideMark/>
          </w:tcPr>
          <w:p w:rsidR="00961E49" w:rsidRPr="00DA2CFB" w:rsidRDefault="00961E49" w:rsidP="00DF69CC">
            <w:pPr>
              <w:spacing w:after="0" w:line="240" w:lineRule="auto"/>
              <w:jc w:val="center"/>
              <w:rPr>
                <w:rFonts w:ascii="Times New Roman" w:eastAsia="Times New Roman" w:hAnsi="Times New Roman" w:cs="Times New Roman"/>
                <w:b/>
                <w:bCs/>
                <w:sz w:val="24"/>
                <w:szCs w:val="24"/>
                <w:lang w:val="ro-RO" w:eastAsia="ru-RU"/>
              </w:rPr>
            </w:pPr>
            <w:r w:rsidRPr="00DA2CFB">
              <w:rPr>
                <w:rFonts w:ascii="Times New Roman" w:eastAsia="Times New Roman" w:hAnsi="Times New Roman" w:cs="Times New Roman"/>
                <w:b/>
                <w:bCs/>
                <w:sz w:val="24"/>
                <w:szCs w:val="24"/>
                <w:lang w:val="ro-RO" w:eastAsia="ru-RU"/>
              </w:rPr>
              <w:t>Capacitate instalată, kW</w:t>
            </w:r>
          </w:p>
        </w:tc>
        <w:tc>
          <w:tcPr>
            <w:tcW w:w="4686" w:type="dxa"/>
            <w:gridSpan w:val="3"/>
          </w:tcPr>
          <w:p w:rsidR="00961E49" w:rsidRPr="00DA2CFB" w:rsidRDefault="00961E49" w:rsidP="00DF69CC">
            <w:pPr>
              <w:spacing w:after="0" w:line="240" w:lineRule="auto"/>
              <w:jc w:val="center"/>
              <w:rPr>
                <w:rFonts w:ascii="Times New Roman" w:eastAsia="Times New Roman" w:hAnsi="Times New Roman" w:cs="Times New Roman"/>
                <w:b/>
                <w:bCs/>
                <w:sz w:val="24"/>
                <w:szCs w:val="24"/>
                <w:lang w:val="ro-RO" w:eastAsia="ru-RU"/>
              </w:rPr>
            </w:pPr>
            <w:r w:rsidRPr="00DA2CFB">
              <w:rPr>
                <w:rFonts w:ascii="Times New Roman" w:eastAsia="Times New Roman" w:hAnsi="Times New Roman" w:cs="Times New Roman"/>
                <w:b/>
                <w:bCs/>
                <w:sz w:val="24"/>
                <w:szCs w:val="24"/>
                <w:lang w:val="ro-RO" w:eastAsia="ru-RU"/>
              </w:rPr>
              <w:t>Total energie electrică produsă şi livrată în reţele electrice, mii kWh</w:t>
            </w:r>
          </w:p>
        </w:tc>
      </w:tr>
      <w:tr w:rsidR="00961E49" w:rsidRPr="00DA2CFB" w:rsidTr="001C1498">
        <w:trPr>
          <w:trHeight w:val="293"/>
        </w:trPr>
        <w:tc>
          <w:tcPr>
            <w:tcW w:w="3510" w:type="dxa"/>
            <w:vMerge/>
            <w:shd w:val="clear" w:color="auto" w:fill="auto"/>
            <w:noWrap/>
            <w:vAlign w:val="center"/>
          </w:tcPr>
          <w:p w:rsidR="00961E49" w:rsidRPr="00DA2CFB" w:rsidRDefault="00961E49" w:rsidP="00DF69CC">
            <w:pPr>
              <w:spacing w:after="0" w:line="240" w:lineRule="auto"/>
              <w:jc w:val="center"/>
              <w:rPr>
                <w:rFonts w:ascii="Times New Roman" w:eastAsia="Times New Roman" w:hAnsi="Times New Roman" w:cs="Times New Roman"/>
                <w:b/>
                <w:bCs/>
                <w:sz w:val="24"/>
                <w:szCs w:val="24"/>
                <w:lang w:val="ro-RO" w:eastAsia="ru-RU"/>
              </w:rPr>
            </w:pPr>
          </w:p>
        </w:tc>
        <w:tc>
          <w:tcPr>
            <w:tcW w:w="1434" w:type="dxa"/>
            <w:vMerge/>
            <w:shd w:val="clear" w:color="auto" w:fill="auto"/>
            <w:noWrap/>
            <w:vAlign w:val="center"/>
          </w:tcPr>
          <w:p w:rsidR="00961E49" w:rsidRPr="00DA2CFB" w:rsidRDefault="00961E49" w:rsidP="00DF69CC">
            <w:pPr>
              <w:spacing w:after="0" w:line="240" w:lineRule="auto"/>
              <w:jc w:val="center"/>
              <w:rPr>
                <w:rFonts w:ascii="Times New Roman" w:eastAsia="Times New Roman" w:hAnsi="Times New Roman" w:cs="Times New Roman"/>
                <w:b/>
                <w:bCs/>
                <w:sz w:val="24"/>
                <w:szCs w:val="24"/>
                <w:lang w:val="ro-RO" w:eastAsia="ru-RU"/>
              </w:rPr>
            </w:pPr>
          </w:p>
        </w:tc>
        <w:tc>
          <w:tcPr>
            <w:tcW w:w="1541" w:type="dxa"/>
          </w:tcPr>
          <w:p w:rsidR="00961E49" w:rsidRPr="00DA2CFB" w:rsidRDefault="00961E49" w:rsidP="00DF69CC">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2016</w:t>
            </w:r>
          </w:p>
        </w:tc>
        <w:tc>
          <w:tcPr>
            <w:tcW w:w="1559" w:type="dxa"/>
            <w:shd w:val="clear" w:color="auto" w:fill="auto"/>
            <w:vAlign w:val="center"/>
          </w:tcPr>
          <w:p w:rsidR="00961E49" w:rsidRPr="00DA2CFB" w:rsidRDefault="00961E49" w:rsidP="00DF69CC">
            <w:pPr>
              <w:spacing w:after="0" w:line="240" w:lineRule="auto"/>
              <w:jc w:val="center"/>
              <w:rPr>
                <w:rFonts w:ascii="Times New Roman" w:eastAsia="Times New Roman" w:hAnsi="Times New Roman" w:cs="Times New Roman"/>
                <w:b/>
                <w:bCs/>
                <w:sz w:val="24"/>
                <w:szCs w:val="24"/>
                <w:lang w:val="ro-RO" w:eastAsia="ru-RU"/>
              </w:rPr>
            </w:pPr>
            <w:r w:rsidRPr="00DA2CFB">
              <w:rPr>
                <w:rFonts w:ascii="Times New Roman" w:eastAsia="Times New Roman" w:hAnsi="Times New Roman" w:cs="Times New Roman"/>
                <w:b/>
                <w:bCs/>
                <w:sz w:val="24"/>
                <w:szCs w:val="24"/>
                <w:lang w:val="ro-RO" w:eastAsia="ru-RU"/>
              </w:rPr>
              <w:t>2015</w:t>
            </w:r>
          </w:p>
        </w:tc>
        <w:tc>
          <w:tcPr>
            <w:tcW w:w="1586" w:type="dxa"/>
            <w:shd w:val="clear" w:color="auto" w:fill="auto"/>
            <w:vAlign w:val="center"/>
          </w:tcPr>
          <w:p w:rsidR="00961E49" w:rsidRPr="00DA2CFB" w:rsidRDefault="00961E49" w:rsidP="00DF69CC">
            <w:pPr>
              <w:spacing w:after="0" w:line="240" w:lineRule="auto"/>
              <w:jc w:val="center"/>
              <w:rPr>
                <w:rFonts w:ascii="Times New Roman" w:eastAsia="Times New Roman" w:hAnsi="Times New Roman" w:cs="Times New Roman"/>
                <w:b/>
                <w:bCs/>
                <w:sz w:val="24"/>
                <w:szCs w:val="24"/>
                <w:lang w:val="ro-RO" w:eastAsia="ru-RU"/>
              </w:rPr>
            </w:pPr>
            <w:r w:rsidRPr="00DA2CFB">
              <w:rPr>
                <w:rFonts w:ascii="Times New Roman" w:eastAsia="Times New Roman" w:hAnsi="Times New Roman" w:cs="Times New Roman"/>
                <w:b/>
                <w:bCs/>
                <w:sz w:val="24"/>
                <w:szCs w:val="24"/>
                <w:lang w:val="ro-RO" w:eastAsia="ru-RU"/>
              </w:rPr>
              <w:t>2014</w:t>
            </w:r>
          </w:p>
        </w:tc>
      </w:tr>
      <w:tr w:rsidR="00961E49" w:rsidRPr="00DA2CFB" w:rsidTr="001C1498">
        <w:trPr>
          <w:trHeight w:val="255"/>
        </w:trPr>
        <w:tc>
          <w:tcPr>
            <w:tcW w:w="3510" w:type="dxa"/>
            <w:shd w:val="clear" w:color="auto" w:fill="auto"/>
            <w:noWrap/>
            <w:vAlign w:val="bottom"/>
            <w:hideMark/>
          </w:tcPr>
          <w:p w:rsidR="00961E49" w:rsidRPr="00DA2CFB" w:rsidRDefault="00961E49" w:rsidP="00DF69CC">
            <w:pPr>
              <w:spacing w:after="0" w:line="240" w:lineRule="auto"/>
              <w:rPr>
                <w:rFonts w:ascii="Times New Roman" w:eastAsia="Times New Roman" w:hAnsi="Times New Roman" w:cs="Times New Roman"/>
                <w:sz w:val="24"/>
                <w:szCs w:val="24"/>
                <w:lang w:val="ro-RO" w:eastAsia="ru-RU"/>
              </w:rPr>
            </w:pPr>
            <w:r w:rsidRPr="00DA2CFB">
              <w:rPr>
                <w:rFonts w:ascii="Times New Roman" w:eastAsia="Times New Roman" w:hAnsi="Times New Roman" w:cs="Times New Roman"/>
                <w:sz w:val="24"/>
                <w:szCs w:val="24"/>
                <w:lang w:val="ro-RO" w:eastAsia="ru-RU"/>
              </w:rPr>
              <w:t>Energie solară (Fotovoltaică)</w:t>
            </w:r>
          </w:p>
        </w:tc>
        <w:tc>
          <w:tcPr>
            <w:tcW w:w="1434" w:type="dxa"/>
            <w:shd w:val="clear" w:color="auto" w:fill="auto"/>
            <w:noWrap/>
            <w:vAlign w:val="bottom"/>
            <w:hideMark/>
          </w:tcPr>
          <w:p w:rsidR="00961E49" w:rsidRPr="00DA2CFB" w:rsidRDefault="00961E49" w:rsidP="00961E49">
            <w:pPr>
              <w:spacing w:after="0" w:line="240" w:lineRule="auto"/>
              <w:jc w:val="center"/>
              <w:rPr>
                <w:rFonts w:ascii="Times New Roman" w:eastAsia="Times New Roman" w:hAnsi="Times New Roman" w:cs="Times New Roman"/>
                <w:sz w:val="24"/>
                <w:szCs w:val="24"/>
                <w:lang w:val="ro-RO" w:eastAsia="ru-RU"/>
              </w:rPr>
            </w:pPr>
            <w:r w:rsidRPr="00DA2CFB">
              <w:rPr>
                <w:rFonts w:ascii="Times New Roman" w:eastAsia="Times New Roman" w:hAnsi="Times New Roman" w:cs="Times New Roman"/>
                <w:sz w:val="24"/>
                <w:szCs w:val="24"/>
                <w:lang w:val="ro-RO" w:eastAsia="ru-RU"/>
              </w:rPr>
              <w:t xml:space="preserve">1 </w:t>
            </w:r>
            <w:r>
              <w:rPr>
                <w:rFonts w:ascii="Times New Roman" w:eastAsia="Times New Roman" w:hAnsi="Times New Roman" w:cs="Times New Roman"/>
                <w:sz w:val="24"/>
                <w:szCs w:val="24"/>
                <w:lang w:val="ro-RO" w:eastAsia="ru-RU"/>
              </w:rPr>
              <w:t>778</w:t>
            </w:r>
          </w:p>
        </w:tc>
        <w:tc>
          <w:tcPr>
            <w:tcW w:w="1541" w:type="dxa"/>
          </w:tcPr>
          <w:p w:rsidR="00961E49" w:rsidRPr="00DA2CFB" w:rsidRDefault="00961E49" w:rsidP="00961E49">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1 311,0</w:t>
            </w:r>
          </w:p>
        </w:tc>
        <w:tc>
          <w:tcPr>
            <w:tcW w:w="1559" w:type="dxa"/>
            <w:shd w:val="clear" w:color="auto" w:fill="auto"/>
            <w:noWrap/>
            <w:vAlign w:val="bottom"/>
            <w:hideMark/>
          </w:tcPr>
          <w:p w:rsidR="00961E49" w:rsidRPr="00DA2CFB" w:rsidRDefault="00961E49" w:rsidP="00961E49">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1 </w:t>
            </w:r>
            <w:r w:rsidRPr="00DA2CFB">
              <w:rPr>
                <w:rFonts w:ascii="Times New Roman" w:eastAsia="Times New Roman" w:hAnsi="Times New Roman" w:cs="Times New Roman"/>
                <w:sz w:val="24"/>
                <w:szCs w:val="24"/>
                <w:lang w:val="ro-RO" w:eastAsia="ru-RU"/>
              </w:rPr>
              <w:t>091,0</w:t>
            </w:r>
          </w:p>
        </w:tc>
        <w:tc>
          <w:tcPr>
            <w:tcW w:w="1586" w:type="dxa"/>
            <w:shd w:val="clear" w:color="auto" w:fill="auto"/>
            <w:noWrap/>
            <w:vAlign w:val="bottom"/>
            <w:hideMark/>
          </w:tcPr>
          <w:p w:rsidR="00961E49" w:rsidRPr="00DA2CFB" w:rsidRDefault="00961E49" w:rsidP="00961E49">
            <w:pPr>
              <w:spacing w:after="0" w:line="240" w:lineRule="auto"/>
              <w:jc w:val="right"/>
              <w:rPr>
                <w:rFonts w:ascii="Times New Roman" w:eastAsia="Times New Roman" w:hAnsi="Times New Roman" w:cs="Times New Roman"/>
                <w:sz w:val="24"/>
                <w:szCs w:val="24"/>
                <w:lang w:val="ro-RO" w:eastAsia="ru-RU"/>
              </w:rPr>
            </w:pPr>
            <w:r w:rsidRPr="00DA2CFB">
              <w:rPr>
                <w:rFonts w:ascii="Times New Roman" w:eastAsia="Times New Roman" w:hAnsi="Times New Roman" w:cs="Times New Roman"/>
                <w:sz w:val="24"/>
                <w:szCs w:val="24"/>
                <w:lang w:val="ro-RO" w:eastAsia="ru-RU"/>
              </w:rPr>
              <w:t>377,8</w:t>
            </w:r>
          </w:p>
        </w:tc>
      </w:tr>
      <w:tr w:rsidR="00961E49" w:rsidRPr="00DA2CFB" w:rsidTr="001C1498">
        <w:trPr>
          <w:trHeight w:val="255"/>
        </w:trPr>
        <w:tc>
          <w:tcPr>
            <w:tcW w:w="3510" w:type="dxa"/>
            <w:shd w:val="clear" w:color="auto" w:fill="auto"/>
            <w:noWrap/>
            <w:vAlign w:val="bottom"/>
            <w:hideMark/>
          </w:tcPr>
          <w:p w:rsidR="00961E49" w:rsidRPr="00DA2CFB" w:rsidRDefault="00961E49" w:rsidP="00DF69CC">
            <w:pPr>
              <w:spacing w:after="0" w:line="240" w:lineRule="auto"/>
              <w:rPr>
                <w:rFonts w:ascii="Times New Roman" w:eastAsia="Times New Roman" w:hAnsi="Times New Roman" w:cs="Times New Roman"/>
                <w:sz w:val="24"/>
                <w:szCs w:val="24"/>
                <w:lang w:val="ro-RO" w:eastAsia="ru-RU"/>
              </w:rPr>
            </w:pPr>
            <w:r w:rsidRPr="00DA2CFB">
              <w:rPr>
                <w:rFonts w:ascii="Times New Roman" w:eastAsia="Times New Roman" w:hAnsi="Times New Roman" w:cs="Times New Roman"/>
                <w:sz w:val="24"/>
                <w:szCs w:val="24"/>
                <w:lang w:val="ro-RO" w:eastAsia="ru-RU"/>
              </w:rPr>
              <w:t>Biogaz (produs din biomasă)</w:t>
            </w:r>
          </w:p>
        </w:tc>
        <w:tc>
          <w:tcPr>
            <w:tcW w:w="1434" w:type="dxa"/>
            <w:shd w:val="clear" w:color="auto" w:fill="auto"/>
            <w:noWrap/>
            <w:vAlign w:val="bottom"/>
            <w:hideMark/>
          </w:tcPr>
          <w:p w:rsidR="00961E49" w:rsidRPr="00DA2CFB" w:rsidRDefault="00961E49" w:rsidP="00DF69CC">
            <w:pPr>
              <w:spacing w:after="0" w:line="240" w:lineRule="auto"/>
              <w:jc w:val="center"/>
              <w:rPr>
                <w:rFonts w:ascii="Times New Roman" w:eastAsia="Times New Roman" w:hAnsi="Times New Roman" w:cs="Times New Roman"/>
                <w:sz w:val="24"/>
                <w:szCs w:val="24"/>
                <w:lang w:val="ro-RO" w:eastAsia="ru-RU"/>
              </w:rPr>
            </w:pPr>
            <w:r w:rsidRPr="00DA2CFB">
              <w:rPr>
                <w:rFonts w:ascii="Times New Roman" w:eastAsia="Times New Roman" w:hAnsi="Times New Roman" w:cs="Times New Roman"/>
                <w:sz w:val="24"/>
                <w:szCs w:val="24"/>
                <w:lang w:val="ro-RO" w:eastAsia="ru-RU"/>
              </w:rPr>
              <w:t>2 805</w:t>
            </w:r>
          </w:p>
        </w:tc>
        <w:tc>
          <w:tcPr>
            <w:tcW w:w="1541" w:type="dxa"/>
          </w:tcPr>
          <w:p w:rsidR="00961E49" w:rsidRPr="00DA2CFB" w:rsidRDefault="00961E49" w:rsidP="00961E49">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14 030,4</w:t>
            </w:r>
          </w:p>
        </w:tc>
        <w:tc>
          <w:tcPr>
            <w:tcW w:w="1559" w:type="dxa"/>
            <w:shd w:val="clear" w:color="auto" w:fill="auto"/>
            <w:noWrap/>
            <w:vAlign w:val="bottom"/>
            <w:hideMark/>
          </w:tcPr>
          <w:p w:rsidR="00961E49" w:rsidRPr="00DA2CFB" w:rsidRDefault="00961E49" w:rsidP="00961E49">
            <w:pPr>
              <w:spacing w:after="0" w:line="240" w:lineRule="auto"/>
              <w:jc w:val="right"/>
              <w:rPr>
                <w:rFonts w:ascii="Times New Roman" w:eastAsia="Times New Roman" w:hAnsi="Times New Roman" w:cs="Times New Roman"/>
                <w:sz w:val="24"/>
                <w:szCs w:val="24"/>
                <w:lang w:val="ro-RO" w:eastAsia="ru-RU"/>
              </w:rPr>
            </w:pPr>
            <w:r w:rsidRPr="00DA2CFB">
              <w:rPr>
                <w:rFonts w:ascii="Times New Roman" w:eastAsia="Times New Roman" w:hAnsi="Times New Roman" w:cs="Times New Roman"/>
                <w:sz w:val="24"/>
                <w:szCs w:val="24"/>
                <w:lang w:val="ro-RO" w:eastAsia="ru-RU"/>
              </w:rPr>
              <w:t>14 530,8</w:t>
            </w:r>
          </w:p>
        </w:tc>
        <w:tc>
          <w:tcPr>
            <w:tcW w:w="1586" w:type="dxa"/>
            <w:shd w:val="clear" w:color="auto" w:fill="auto"/>
            <w:noWrap/>
            <w:vAlign w:val="bottom"/>
            <w:hideMark/>
          </w:tcPr>
          <w:p w:rsidR="00961E49" w:rsidRPr="00DA2CFB" w:rsidRDefault="00961E49" w:rsidP="00961E49">
            <w:pPr>
              <w:spacing w:after="0" w:line="240" w:lineRule="auto"/>
              <w:jc w:val="right"/>
              <w:rPr>
                <w:rFonts w:ascii="Times New Roman" w:eastAsia="Times New Roman" w:hAnsi="Times New Roman" w:cs="Times New Roman"/>
                <w:sz w:val="24"/>
                <w:szCs w:val="24"/>
                <w:lang w:val="ro-RO" w:eastAsia="ru-RU"/>
              </w:rPr>
            </w:pPr>
            <w:r w:rsidRPr="00DA2CFB">
              <w:rPr>
                <w:rFonts w:ascii="Times New Roman" w:eastAsia="Times New Roman" w:hAnsi="Times New Roman" w:cs="Times New Roman"/>
                <w:sz w:val="24"/>
                <w:szCs w:val="24"/>
                <w:lang w:val="ro-RO" w:eastAsia="ru-RU"/>
              </w:rPr>
              <w:t>1 275,5</w:t>
            </w:r>
          </w:p>
        </w:tc>
      </w:tr>
      <w:tr w:rsidR="00961E49" w:rsidRPr="00DA2CFB" w:rsidTr="001C1498">
        <w:trPr>
          <w:trHeight w:val="255"/>
        </w:trPr>
        <w:tc>
          <w:tcPr>
            <w:tcW w:w="3510" w:type="dxa"/>
            <w:shd w:val="clear" w:color="auto" w:fill="auto"/>
            <w:noWrap/>
            <w:vAlign w:val="bottom"/>
            <w:hideMark/>
          </w:tcPr>
          <w:p w:rsidR="00961E49" w:rsidRPr="00DA2CFB" w:rsidRDefault="00961E49" w:rsidP="00DF69CC">
            <w:pPr>
              <w:spacing w:after="0" w:line="240" w:lineRule="auto"/>
              <w:rPr>
                <w:rFonts w:ascii="Times New Roman" w:eastAsia="Times New Roman" w:hAnsi="Times New Roman" w:cs="Times New Roman"/>
                <w:sz w:val="24"/>
                <w:szCs w:val="24"/>
                <w:lang w:val="ro-RO" w:eastAsia="ru-RU"/>
              </w:rPr>
            </w:pPr>
            <w:r w:rsidRPr="00DA2CFB">
              <w:rPr>
                <w:rFonts w:ascii="Times New Roman" w:eastAsia="Times New Roman" w:hAnsi="Times New Roman" w:cs="Times New Roman"/>
                <w:sz w:val="24"/>
                <w:szCs w:val="24"/>
                <w:lang w:val="ro-RO" w:eastAsia="ru-RU"/>
              </w:rPr>
              <w:t>Energie eoliană</w:t>
            </w:r>
          </w:p>
        </w:tc>
        <w:tc>
          <w:tcPr>
            <w:tcW w:w="1434" w:type="dxa"/>
            <w:shd w:val="clear" w:color="auto" w:fill="auto"/>
            <w:noWrap/>
            <w:vAlign w:val="bottom"/>
            <w:hideMark/>
          </w:tcPr>
          <w:p w:rsidR="00961E49" w:rsidRPr="00DA2CFB" w:rsidRDefault="00961E49" w:rsidP="00DF69CC">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2 330</w:t>
            </w:r>
          </w:p>
        </w:tc>
        <w:tc>
          <w:tcPr>
            <w:tcW w:w="1541" w:type="dxa"/>
          </w:tcPr>
          <w:p w:rsidR="00961E49" w:rsidRPr="00DA2CFB" w:rsidRDefault="00961E49" w:rsidP="00961E49">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2 476,7</w:t>
            </w:r>
          </w:p>
        </w:tc>
        <w:tc>
          <w:tcPr>
            <w:tcW w:w="1559" w:type="dxa"/>
            <w:shd w:val="clear" w:color="auto" w:fill="auto"/>
            <w:noWrap/>
            <w:vAlign w:val="bottom"/>
            <w:hideMark/>
          </w:tcPr>
          <w:p w:rsidR="00961E49" w:rsidRPr="00DA2CFB" w:rsidRDefault="00961E49" w:rsidP="00961E49">
            <w:pPr>
              <w:spacing w:after="0" w:line="240" w:lineRule="auto"/>
              <w:jc w:val="right"/>
              <w:rPr>
                <w:rFonts w:ascii="Times New Roman" w:eastAsia="Times New Roman" w:hAnsi="Times New Roman" w:cs="Times New Roman"/>
                <w:sz w:val="24"/>
                <w:szCs w:val="24"/>
                <w:lang w:val="ro-RO" w:eastAsia="ru-RU"/>
              </w:rPr>
            </w:pPr>
            <w:r w:rsidRPr="00DA2CFB">
              <w:rPr>
                <w:rFonts w:ascii="Times New Roman" w:eastAsia="Times New Roman" w:hAnsi="Times New Roman" w:cs="Times New Roman"/>
                <w:sz w:val="24"/>
                <w:szCs w:val="24"/>
                <w:lang w:val="ro-RO" w:eastAsia="ru-RU"/>
              </w:rPr>
              <w:t>1 547,7</w:t>
            </w:r>
          </w:p>
        </w:tc>
        <w:tc>
          <w:tcPr>
            <w:tcW w:w="1586" w:type="dxa"/>
            <w:shd w:val="clear" w:color="auto" w:fill="auto"/>
            <w:noWrap/>
            <w:vAlign w:val="bottom"/>
            <w:hideMark/>
          </w:tcPr>
          <w:p w:rsidR="00961E49" w:rsidRPr="00DA2CFB" w:rsidRDefault="00961E49" w:rsidP="00961E49">
            <w:pPr>
              <w:spacing w:after="0" w:line="240" w:lineRule="auto"/>
              <w:jc w:val="right"/>
              <w:rPr>
                <w:rFonts w:ascii="Times New Roman" w:eastAsia="Times New Roman" w:hAnsi="Times New Roman" w:cs="Times New Roman"/>
                <w:sz w:val="24"/>
                <w:szCs w:val="24"/>
                <w:lang w:val="ro-RO" w:eastAsia="ru-RU"/>
              </w:rPr>
            </w:pPr>
            <w:r w:rsidRPr="00DA2CFB">
              <w:rPr>
                <w:rFonts w:ascii="Times New Roman" w:eastAsia="Times New Roman" w:hAnsi="Times New Roman" w:cs="Times New Roman"/>
                <w:sz w:val="24"/>
                <w:szCs w:val="24"/>
                <w:lang w:val="ro-RO" w:eastAsia="ru-RU"/>
              </w:rPr>
              <w:t>1 481,2</w:t>
            </w:r>
          </w:p>
        </w:tc>
      </w:tr>
      <w:tr w:rsidR="00961E49" w:rsidRPr="00DA2CFB" w:rsidTr="001C1498">
        <w:trPr>
          <w:trHeight w:val="255"/>
        </w:trPr>
        <w:tc>
          <w:tcPr>
            <w:tcW w:w="3510" w:type="dxa"/>
            <w:shd w:val="clear" w:color="auto" w:fill="auto"/>
            <w:noWrap/>
            <w:vAlign w:val="bottom"/>
            <w:hideMark/>
          </w:tcPr>
          <w:p w:rsidR="00961E49" w:rsidRPr="00DA2CFB" w:rsidRDefault="00961E49" w:rsidP="00DF69CC">
            <w:pPr>
              <w:spacing w:after="0" w:line="240" w:lineRule="auto"/>
              <w:rPr>
                <w:rFonts w:ascii="Times New Roman" w:eastAsia="Times New Roman" w:hAnsi="Times New Roman" w:cs="Times New Roman"/>
                <w:b/>
                <w:bCs/>
                <w:sz w:val="24"/>
                <w:szCs w:val="24"/>
                <w:lang w:val="ro-RO" w:eastAsia="ru-RU"/>
              </w:rPr>
            </w:pPr>
            <w:r w:rsidRPr="00DA2CFB">
              <w:rPr>
                <w:rFonts w:ascii="Times New Roman" w:eastAsia="Times New Roman" w:hAnsi="Times New Roman" w:cs="Times New Roman"/>
                <w:b/>
                <w:bCs/>
                <w:sz w:val="24"/>
                <w:szCs w:val="24"/>
                <w:lang w:val="ro-RO" w:eastAsia="ru-RU"/>
              </w:rPr>
              <w:t>Total:</w:t>
            </w:r>
          </w:p>
        </w:tc>
        <w:tc>
          <w:tcPr>
            <w:tcW w:w="1434" w:type="dxa"/>
            <w:shd w:val="clear" w:color="auto" w:fill="auto"/>
            <w:noWrap/>
            <w:vAlign w:val="bottom"/>
            <w:hideMark/>
          </w:tcPr>
          <w:p w:rsidR="00961E49" w:rsidRPr="00DA2CFB" w:rsidRDefault="00961E49" w:rsidP="00DF69CC">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6 913</w:t>
            </w:r>
          </w:p>
        </w:tc>
        <w:tc>
          <w:tcPr>
            <w:tcW w:w="1541" w:type="dxa"/>
          </w:tcPr>
          <w:p w:rsidR="00961E49" w:rsidRPr="00DA2CFB" w:rsidRDefault="00961E49" w:rsidP="00961E49">
            <w:pPr>
              <w:spacing w:after="0" w:line="240" w:lineRule="auto"/>
              <w:jc w:val="right"/>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17 818,2</w:t>
            </w:r>
          </w:p>
        </w:tc>
        <w:tc>
          <w:tcPr>
            <w:tcW w:w="1559" w:type="dxa"/>
            <w:shd w:val="clear" w:color="auto" w:fill="auto"/>
            <w:noWrap/>
            <w:vAlign w:val="bottom"/>
            <w:hideMark/>
          </w:tcPr>
          <w:p w:rsidR="00961E49" w:rsidRPr="00DA2CFB" w:rsidRDefault="00961E49" w:rsidP="00961E49">
            <w:pPr>
              <w:spacing w:after="0" w:line="240" w:lineRule="auto"/>
              <w:jc w:val="right"/>
              <w:rPr>
                <w:rFonts w:ascii="Times New Roman" w:eastAsia="Times New Roman" w:hAnsi="Times New Roman" w:cs="Times New Roman"/>
                <w:b/>
                <w:bCs/>
                <w:sz w:val="24"/>
                <w:szCs w:val="24"/>
                <w:lang w:val="ro-RO" w:eastAsia="ru-RU"/>
              </w:rPr>
            </w:pPr>
            <w:r w:rsidRPr="00DA2CFB">
              <w:rPr>
                <w:rFonts w:ascii="Times New Roman" w:eastAsia="Times New Roman" w:hAnsi="Times New Roman" w:cs="Times New Roman"/>
                <w:b/>
                <w:bCs/>
                <w:sz w:val="24"/>
                <w:szCs w:val="24"/>
                <w:lang w:val="ro-RO" w:eastAsia="ru-RU"/>
              </w:rPr>
              <w:t>17 169,6</w:t>
            </w:r>
          </w:p>
        </w:tc>
        <w:tc>
          <w:tcPr>
            <w:tcW w:w="1586" w:type="dxa"/>
            <w:shd w:val="clear" w:color="auto" w:fill="auto"/>
            <w:noWrap/>
            <w:vAlign w:val="bottom"/>
            <w:hideMark/>
          </w:tcPr>
          <w:p w:rsidR="00961E49" w:rsidRPr="00DA2CFB" w:rsidRDefault="00961E49" w:rsidP="00961E49">
            <w:pPr>
              <w:spacing w:after="0" w:line="240" w:lineRule="auto"/>
              <w:jc w:val="right"/>
              <w:rPr>
                <w:rFonts w:ascii="Times New Roman" w:eastAsia="Times New Roman" w:hAnsi="Times New Roman" w:cs="Times New Roman"/>
                <w:b/>
                <w:bCs/>
                <w:sz w:val="24"/>
                <w:szCs w:val="24"/>
                <w:lang w:val="ro-RO" w:eastAsia="ru-RU"/>
              </w:rPr>
            </w:pPr>
            <w:r w:rsidRPr="00DA2CFB">
              <w:rPr>
                <w:rFonts w:ascii="Times New Roman" w:eastAsia="Times New Roman" w:hAnsi="Times New Roman" w:cs="Times New Roman"/>
                <w:b/>
                <w:bCs/>
                <w:sz w:val="24"/>
                <w:szCs w:val="24"/>
                <w:lang w:val="ro-RO" w:eastAsia="ru-RU"/>
              </w:rPr>
              <w:t>3 134,5</w:t>
            </w:r>
          </w:p>
        </w:tc>
      </w:tr>
    </w:tbl>
    <w:p w:rsidR="00A95B63" w:rsidRPr="006124B4" w:rsidRDefault="00A95B63" w:rsidP="006124B4">
      <w:pPr>
        <w:spacing w:before="40" w:after="0" w:line="288" w:lineRule="auto"/>
        <w:ind w:firstLine="36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Tabelul 1. Producerea energiei </w:t>
      </w:r>
      <w:r w:rsidR="00176935" w:rsidRPr="006124B4">
        <w:rPr>
          <w:rFonts w:ascii="Times New Roman" w:eastAsia="Calibri" w:hAnsi="Times New Roman" w:cs="Times New Roman"/>
          <w:sz w:val="26"/>
          <w:szCs w:val="26"/>
          <w:lang w:val="ro-RO"/>
        </w:rPr>
        <w:t>electrice din SRE</w:t>
      </w:r>
      <w:r w:rsidRPr="006124B4">
        <w:rPr>
          <w:rFonts w:ascii="Times New Roman" w:eastAsia="Calibri" w:hAnsi="Times New Roman" w:cs="Times New Roman"/>
          <w:sz w:val="26"/>
          <w:szCs w:val="26"/>
          <w:lang w:val="ro-RO"/>
        </w:rPr>
        <w:t xml:space="preserve"> în anii 2014-201</w:t>
      </w:r>
      <w:r w:rsidR="00C701E2" w:rsidRPr="006124B4">
        <w:rPr>
          <w:rFonts w:ascii="Times New Roman" w:eastAsia="Calibri" w:hAnsi="Times New Roman" w:cs="Times New Roman"/>
          <w:sz w:val="26"/>
          <w:szCs w:val="26"/>
          <w:lang w:val="ro-RO"/>
        </w:rPr>
        <w:t>6</w:t>
      </w:r>
      <w:r w:rsidRPr="006124B4">
        <w:rPr>
          <w:rFonts w:ascii="Times New Roman" w:eastAsia="Calibri" w:hAnsi="Times New Roman" w:cs="Times New Roman"/>
          <w:sz w:val="26"/>
          <w:szCs w:val="26"/>
          <w:lang w:val="ro-RO"/>
        </w:rPr>
        <w:t xml:space="preserve"> conform garanțiilor de origine </w:t>
      </w:r>
      <w:r w:rsidR="00176935" w:rsidRPr="006124B4">
        <w:rPr>
          <w:rFonts w:ascii="Times New Roman" w:eastAsia="Calibri" w:hAnsi="Times New Roman" w:cs="Times New Roman"/>
          <w:sz w:val="26"/>
          <w:szCs w:val="26"/>
          <w:lang w:val="ro-RO"/>
        </w:rPr>
        <w:t>eliberate de operatorii de sistem</w:t>
      </w:r>
      <w:r w:rsidR="00C701E2" w:rsidRPr="006124B4">
        <w:rPr>
          <w:rStyle w:val="FootnoteReference"/>
          <w:rFonts w:ascii="Times New Roman" w:eastAsia="Calibri" w:hAnsi="Times New Roman" w:cs="Times New Roman"/>
          <w:sz w:val="26"/>
          <w:szCs w:val="26"/>
          <w:lang w:val="ro-RO"/>
        </w:rPr>
        <w:footnoteReference w:id="1"/>
      </w:r>
    </w:p>
    <w:p w:rsidR="00A95B63" w:rsidRPr="00DA2CFB" w:rsidRDefault="00A95B63" w:rsidP="007D6632">
      <w:pPr>
        <w:spacing w:after="0" w:line="288" w:lineRule="auto"/>
        <w:jc w:val="both"/>
        <w:rPr>
          <w:rFonts w:ascii="Times New Roman" w:eastAsia="Calibri" w:hAnsi="Times New Roman" w:cs="Times New Roman"/>
          <w:sz w:val="24"/>
          <w:szCs w:val="24"/>
          <w:lang w:val="ro-RO"/>
        </w:rPr>
      </w:pPr>
    </w:p>
    <w:p w:rsidR="0087075A" w:rsidRPr="006124B4" w:rsidRDefault="0087075A"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Energia electrică produsă din biogaz deţine cea mai mare pondere în cantitatea totală de energie electrică, produsă din SRE în anul 2016 la centralele electrice noi care beneficiază de schema de suport existentă (78,7% din cantitatea totală de energie electrică), urmată de energia electrică produsă din energie eoliană (13,9%) şi, respectiv, energia electrică produsă din energie solară (7,4% din cantitatea </w:t>
      </w:r>
      <w:r w:rsidR="004D0429" w:rsidRPr="006124B4">
        <w:rPr>
          <w:rFonts w:ascii="Times New Roman" w:eastAsia="Calibri" w:hAnsi="Times New Roman" w:cs="Times New Roman"/>
          <w:sz w:val="26"/>
          <w:szCs w:val="26"/>
          <w:lang w:val="ro-RO"/>
        </w:rPr>
        <w:t xml:space="preserve">totală </w:t>
      </w:r>
      <w:r w:rsidRPr="006124B4">
        <w:rPr>
          <w:rFonts w:ascii="Times New Roman" w:eastAsia="Calibri" w:hAnsi="Times New Roman" w:cs="Times New Roman"/>
          <w:sz w:val="26"/>
          <w:szCs w:val="26"/>
          <w:lang w:val="ro-RO"/>
        </w:rPr>
        <w:t xml:space="preserve">de </w:t>
      </w:r>
      <w:r w:rsidR="004D0429" w:rsidRPr="006124B4">
        <w:rPr>
          <w:rFonts w:ascii="Times New Roman" w:eastAsia="Calibri" w:hAnsi="Times New Roman" w:cs="Times New Roman"/>
          <w:sz w:val="26"/>
          <w:szCs w:val="26"/>
          <w:lang w:val="ro-RO"/>
        </w:rPr>
        <w:t xml:space="preserve">energie electrică, produsă din </w:t>
      </w:r>
      <w:r w:rsidRPr="006124B4">
        <w:rPr>
          <w:rFonts w:ascii="Times New Roman" w:eastAsia="Calibri" w:hAnsi="Times New Roman" w:cs="Times New Roman"/>
          <w:sz w:val="26"/>
          <w:szCs w:val="26"/>
          <w:lang w:val="ro-RO"/>
        </w:rPr>
        <w:t>SRE).  Acest fapt se explică prin gradul anual de încărcare înalt al centralelor electrice care utilizează biogazul produs din biomasă, în comparaţie cu centralele electrice care utilizează alte SRE.</w:t>
      </w:r>
    </w:p>
    <w:p w:rsidR="00A95B63" w:rsidRPr="00DA2CFB" w:rsidRDefault="00A95B63" w:rsidP="00A95B63">
      <w:pPr>
        <w:spacing w:after="0" w:line="240" w:lineRule="auto"/>
        <w:jc w:val="both"/>
        <w:rPr>
          <w:rFonts w:ascii="Times New Roman" w:eastAsia="Calibri" w:hAnsi="Times New Roman" w:cs="Times New Roman"/>
          <w:sz w:val="24"/>
          <w:szCs w:val="24"/>
          <w:lang w:val="ro-RO"/>
        </w:rPr>
      </w:pPr>
    </w:p>
    <w:p w:rsidR="00A95B63" w:rsidRPr="00DA2CFB" w:rsidRDefault="005C494A" w:rsidP="00A95B63">
      <w:pPr>
        <w:spacing w:after="0" w:line="240" w:lineRule="auto"/>
        <w:jc w:val="both"/>
        <w:rPr>
          <w:rFonts w:ascii="Times New Roman" w:eastAsia="Calibri" w:hAnsi="Times New Roman" w:cs="Times New Roman"/>
          <w:sz w:val="24"/>
          <w:szCs w:val="24"/>
          <w:lang w:val="ro-RO"/>
        </w:rPr>
      </w:pPr>
      <w:r>
        <w:rPr>
          <w:noProof/>
          <w:lang w:val="en-US"/>
        </w:rPr>
        <w:drawing>
          <wp:inline distT="0" distB="0" distL="0" distR="0" wp14:anchorId="16A922F4" wp14:editId="71AEB591">
            <wp:extent cx="6124354" cy="3423684"/>
            <wp:effectExtent l="0" t="0" r="10160" b="247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5B63" w:rsidRPr="006124B4" w:rsidRDefault="00A95B63" w:rsidP="008B3CF3">
      <w:pPr>
        <w:spacing w:after="120" w:line="240" w:lineRule="auto"/>
        <w:ind w:firstLine="432"/>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Figura 2. Evoluţia producerii energiei electrice</w:t>
      </w:r>
      <w:r w:rsidR="00277AEA" w:rsidRPr="006124B4">
        <w:rPr>
          <w:rFonts w:ascii="Times New Roman" w:eastAsia="Calibri" w:hAnsi="Times New Roman" w:cs="Times New Roman"/>
          <w:sz w:val="26"/>
          <w:szCs w:val="26"/>
          <w:lang w:val="ro-RO"/>
        </w:rPr>
        <w:t>,</w:t>
      </w:r>
      <w:r w:rsidRPr="006124B4">
        <w:rPr>
          <w:rFonts w:ascii="Times New Roman" w:eastAsia="Calibri" w:hAnsi="Times New Roman" w:cs="Times New Roman"/>
          <w:sz w:val="26"/>
          <w:szCs w:val="26"/>
          <w:lang w:val="ro-RO"/>
        </w:rPr>
        <w:t xml:space="preserve"> pe tipuri de SRE şi a capacităţii totale instalate</w:t>
      </w:r>
      <w:r w:rsidR="000B4442" w:rsidRPr="006124B4">
        <w:rPr>
          <w:rFonts w:ascii="Times New Roman" w:eastAsia="Calibri" w:hAnsi="Times New Roman" w:cs="Times New Roman"/>
          <w:sz w:val="26"/>
          <w:szCs w:val="26"/>
          <w:vertAlign w:val="superscript"/>
          <w:lang w:val="ro-RO"/>
        </w:rPr>
        <w:t>1</w:t>
      </w:r>
    </w:p>
    <w:p w:rsidR="007D2156" w:rsidRDefault="007D2156" w:rsidP="008D4E2D">
      <w:pPr>
        <w:spacing w:after="120" w:line="240" w:lineRule="auto"/>
        <w:ind w:firstLine="426"/>
        <w:jc w:val="both"/>
        <w:rPr>
          <w:rFonts w:ascii="Times New Roman" w:eastAsia="Calibri" w:hAnsi="Times New Roman" w:cs="Times New Roman"/>
          <w:b/>
          <w:i/>
          <w:sz w:val="24"/>
          <w:szCs w:val="24"/>
          <w:lang w:val="ro-RO"/>
        </w:rPr>
      </w:pPr>
    </w:p>
    <w:p w:rsidR="006124B4" w:rsidRPr="006124B4" w:rsidRDefault="006124B4" w:rsidP="006124B4">
      <w:pPr>
        <w:spacing w:after="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Evoluţia puterii instalate a centralelor electrice ce utilizează SRE, precum şi evoluţia producerii de energie electrică din SRE, separat pe tipuri de SRE (energie solară, biogaz produs din biomasă şi energie eoliană), pentru perioada 2011-2016 este reprezentată în figura 2.</w:t>
      </w:r>
    </w:p>
    <w:p w:rsidR="006124B4" w:rsidRDefault="006124B4" w:rsidP="007D6632">
      <w:pPr>
        <w:spacing w:after="120" w:line="288" w:lineRule="auto"/>
        <w:ind w:firstLine="426"/>
        <w:jc w:val="both"/>
        <w:rPr>
          <w:rFonts w:ascii="Times New Roman" w:eastAsia="Calibri" w:hAnsi="Times New Roman" w:cs="Times New Roman"/>
          <w:i/>
          <w:sz w:val="26"/>
          <w:szCs w:val="26"/>
          <w:u w:val="single"/>
          <w:lang w:val="ro-RO"/>
        </w:rPr>
      </w:pPr>
    </w:p>
    <w:p w:rsidR="00912DE3" w:rsidRPr="006124B4" w:rsidRDefault="0023001A" w:rsidP="007D6632">
      <w:pPr>
        <w:spacing w:after="120" w:line="288" w:lineRule="auto"/>
        <w:ind w:firstLine="426"/>
        <w:jc w:val="both"/>
        <w:rPr>
          <w:rFonts w:ascii="Times New Roman" w:eastAsia="Calibri" w:hAnsi="Times New Roman" w:cs="Times New Roman"/>
          <w:i/>
          <w:sz w:val="26"/>
          <w:szCs w:val="26"/>
          <w:u w:val="single"/>
          <w:lang w:val="ro-RO"/>
        </w:rPr>
      </w:pPr>
      <w:r w:rsidRPr="006124B4">
        <w:rPr>
          <w:rFonts w:ascii="Times New Roman" w:eastAsia="Calibri" w:hAnsi="Times New Roman" w:cs="Times New Roman"/>
          <w:i/>
          <w:sz w:val="26"/>
          <w:szCs w:val="26"/>
          <w:u w:val="single"/>
          <w:lang w:val="ro-RO"/>
        </w:rPr>
        <w:t xml:space="preserve">2.2. </w:t>
      </w:r>
      <w:r w:rsidR="007D2156" w:rsidRPr="006124B4">
        <w:rPr>
          <w:rFonts w:ascii="Times New Roman" w:eastAsia="Calibri" w:hAnsi="Times New Roman" w:cs="Times New Roman"/>
          <w:i/>
          <w:sz w:val="26"/>
          <w:szCs w:val="26"/>
          <w:u w:val="single"/>
          <w:lang w:val="ro-RO"/>
        </w:rPr>
        <w:t>Modific</w:t>
      </w:r>
      <w:r w:rsidR="0031066E" w:rsidRPr="006124B4">
        <w:rPr>
          <w:rFonts w:ascii="Times New Roman" w:eastAsia="Calibri" w:hAnsi="Times New Roman" w:cs="Times New Roman"/>
          <w:i/>
          <w:sz w:val="26"/>
          <w:szCs w:val="26"/>
          <w:u w:val="single"/>
          <w:lang w:val="ro-RO"/>
        </w:rPr>
        <w:t>ări recente ale</w:t>
      </w:r>
      <w:r w:rsidR="007D2156" w:rsidRPr="006124B4">
        <w:rPr>
          <w:rFonts w:ascii="Times New Roman" w:eastAsia="Calibri" w:hAnsi="Times New Roman" w:cs="Times New Roman"/>
          <w:i/>
          <w:sz w:val="26"/>
          <w:szCs w:val="26"/>
          <w:u w:val="single"/>
          <w:lang w:val="ro-RO"/>
        </w:rPr>
        <w:t xml:space="preserve"> cadrului legislativ primar care reglementează </w:t>
      </w:r>
      <w:r w:rsidR="00277AEA" w:rsidRPr="006124B4">
        <w:rPr>
          <w:rFonts w:ascii="Times New Roman" w:eastAsia="Calibri" w:hAnsi="Times New Roman" w:cs="Times New Roman"/>
          <w:i/>
          <w:sz w:val="26"/>
          <w:szCs w:val="26"/>
          <w:u w:val="single"/>
          <w:lang w:val="ro-RO"/>
        </w:rPr>
        <w:t>domeniul SRE</w:t>
      </w:r>
    </w:p>
    <w:p w:rsidR="008D4E2D" w:rsidRPr="006124B4" w:rsidRDefault="008D4E2D"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În contextul armonizării legislaţiei Republicii Moldova î</w:t>
      </w:r>
      <w:r w:rsidR="0001416A" w:rsidRPr="006124B4">
        <w:rPr>
          <w:rFonts w:ascii="Times New Roman" w:eastAsia="Calibri" w:hAnsi="Times New Roman" w:cs="Times New Roman"/>
          <w:sz w:val="26"/>
          <w:szCs w:val="26"/>
          <w:lang w:val="ro-RO"/>
        </w:rPr>
        <w:t>n domeniul energiei SRE</w:t>
      </w:r>
      <w:r w:rsidRPr="006124B4">
        <w:rPr>
          <w:rFonts w:ascii="Times New Roman" w:eastAsia="Calibri" w:hAnsi="Times New Roman" w:cs="Times New Roman"/>
          <w:sz w:val="26"/>
          <w:szCs w:val="26"/>
          <w:lang w:val="ro-RO"/>
        </w:rPr>
        <w:t xml:space="preserve"> cu principiile sistemului de</w:t>
      </w:r>
      <w:r w:rsidR="0001416A" w:rsidRPr="006124B4">
        <w:rPr>
          <w:rFonts w:ascii="Times New Roman" w:eastAsia="Calibri" w:hAnsi="Times New Roman" w:cs="Times New Roman"/>
          <w:sz w:val="26"/>
          <w:szCs w:val="26"/>
          <w:lang w:val="ro-RO"/>
        </w:rPr>
        <w:t xml:space="preserve"> drept al Uniunii Europene </w:t>
      </w:r>
      <w:r w:rsidR="00F97A34" w:rsidRPr="006124B4">
        <w:rPr>
          <w:rFonts w:ascii="Times New Roman" w:eastAsia="Calibri" w:hAnsi="Times New Roman" w:cs="Times New Roman"/>
          <w:sz w:val="26"/>
          <w:szCs w:val="26"/>
          <w:lang w:val="ro-RO"/>
        </w:rPr>
        <w:t>care reglementează</w:t>
      </w:r>
      <w:r w:rsidR="0001416A" w:rsidRPr="006124B4">
        <w:rPr>
          <w:rFonts w:ascii="Times New Roman" w:eastAsia="Calibri" w:hAnsi="Times New Roman" w:cs="Times New Roman"/>
          <w:sz w:val="26"/>
          <w:szCs w:val="26"/>
          <w:lang w:val="ro-RO"/>
        </w:rPr>
        <w:t xml:space="preserve"> domeniul</w:t>
      </w:r>
      <w:r w:rsidRPr="006124B4">
        <w:rPr>
          <w:rFonts w:ascii="Times New Roman" w:eastAsia="Calibri" w:hAnsi="Times New Roman" w:cs="Times New Roman"/>
          <w:sz w:val="26"/>
          <w:szCs w:val="26"/>
          <w:lang w:val="ro-RO"/>
        </w:rPr>
        <w:t xml:space="preserve"> respectiv, proces lansat în cadrul implementării angajamentelor asumate de Republica Moldova prin semnarea Acordului de Asociere între Republica Moldova şi Uniunea Europeană şi Comunitatea Europeană a Energiei Atomice şi statele membre ale acestora (ratificat de Parlamentul Republicii Moldova prin Legea nr. 112 din 02.07.2014), precum şi </w:t>
      </w:r>
      <w:r w:rsidR="003E168A" w:rsidRPr="006124B4">
        <w:rPr>
          <w:rFonts w:ascii="Times New Roman" w:eastAsia="Calibri" w:hAnsi="Times New Roman" w:cs="Times New Roman"/>
          <w:sz w:val="26"/>
          <w:szCs w:val="26"/>
          <w:lang w:val="ro-RO"/>
        </w:rPr>
        <w:t>în legătură cu</w:t>
      </w:r>
      <w:r w:rsidR="00F97A34" w:rsidRPr="006124B4">
        <w:rPr>
          <w:rFonts w:ascii="Times New Roman" w:eastAsia="Calibri" w:hAnsi="Times New Roman" w:cs="Times New Roman"/>
          <w:sz w:val="26"/>
          <w:szCs w:val="26"/>
          <w:lang w:val="ro-RO"/>
        </w:rPr>
        <w:t xml:space="preserve"> îndeplinirea</w:t>
      </w:r>
      <w:r w:rsidRPr="006124B4">
        <w:rPr>
          <w:rFonts w:ascii="Times New Roman" w:eastAsia="Calibri" w:hAnsi="Times New Roman" w:cs="Times New Roman"/>
          <w:sz w:val="26"/>
          <w:szCs w:val="26"/>
          <w:lang w:val="ro-RO"/>
        </w:rPr>
        <w:t xml:space="preserve"> angajamentelor asumate de către Republica Moldova în cadrul Tratatului Comunităţii Energetice</w:t>
      </w:r>
      <w:r w:rsidR="00486370" w:rsidRPr="006124B4">
        <w:rPr>
          <w:rFonts w:ascii="Times New Roman" w:eastAsia="Calibri" w:hAnsi="Times New Roman" w:cs="Times New Roman"/>
          <w:sz w:val="26"/>
          <w:szCs w:val="26"/>
          <w:lang w:val="ro-RO"/>
        </w:rPr>
        <w:t xml:space="preserve"> (</w:t>
      </w:r>
      <w:r w:rsidR="004343DE" w:rsidRPr="006124B4">
        <w:rPr>
          <w:rFonts w:ascii="Times New Roman" w:eastAsia="Calibri" w:hAnsi="Times New Roman" w:cs="Times New Roman"/>
          <w:sz w:val="26"/>
          <w:szCs w:val="26"/>
          <w:lang w:val="ro-RO"/>
        </w:rPr>
        <w:t xml:space="preserve">în continuare - </w:t>
      </w:r>
      <w:r w:rsidR="00486370" w:rsidRPr="006124B4">
        <w:rPr>
          <w:rFonts w:ascii="Times New Roman" w:eastAsia="Calibri" w:hAnsi="Times New Roman" w:cs="Times New Roman"/>
          <w:i/>
          <w:sz w:val="26"/>
          <w:szCs w:val="26"/>
          <w:lang w:val="ro-RO"/>
        </w:rPr>
        <w:t>TCE</w:t>
      </w:r>
      <w:r w:rsidR="00486370" w:rsidRPr="006124B4">
        <w:rPr>
          <w:rFonts w:ascii="Times New Roman" w:eastAsia="Calibri" w:hAnsi="Times New Roman" w:cs="Times New Roman"/>
          <w:sz w:val="26"/>
          <w:szCs w:val="26"/>
          <w:lang w:val="ro-RO"/>
        </w:rPr>
        <w:t>)</w:t>
      </w:r>
      <w:r w:rsidRPr="006124B4">
        <w:rPr>
          <w:rFonts w:ascii="Times New Roman" w:eastAsia="Calibri" w:hAnsi="Times New Roman" w:cs="Times New Roman"/>
          <w:sz w:val="26"/>
          <w:szCs w:val="26"/>
          <w:lang w:val="ro-RO"/>
        </w:rPr>
        <w:t xml:space="preserve">, Parlamentul Republicii Moldova a adoptat la data de 26.02.2016 Legea privind promovarea utilizării </w:t>
      </w:r>
      <w:r w:rsidR="007D2F02" w:rsidRPr="006124B4">
        <w:rPr>
          <w:rFonts w:ascii="Times New Roman" w:eastAsia="Calibri" w:hAnsi="Times New Roman" w:cs="Times New Roman"/>
          <w:sz w:val="26"/>
          <w:szCs w:val="26"/>
          <w:lang w:val="ro-RO"/>
        </w:rPr>
        <w:t>energiei din surse regenerabile (Legea nr. 10 din 26.02.2016),</w:t>
      </w:r>
      <w:r w:rsidRPr="006124B4">
        <w:rPr>
          <w:rFonts w:ascii="Times New Roman" w:eastAsia="Calibri" w:hAnsi="Times New Roman" w:cs="Times New Roman"/>
          <w:sz w:val="26"/>
          <w:szCs w:val="26"/>
          <w:lang w:val="ro-RO"/>
        </w:rPr>
        <w:t xml:space="preserve"> prin care sunt transpuse în legislaţia naţională principiile Directivei UE nr. 2009/28/CE privind promovarea utilizării energiei din surse regenerabile. </w:t>
      </w:r>
    </w:p>
    <w:p w:rsidR="007D2F02" w:rsidRPr="006124B4" w:rsidRDefault="007D2F02"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Termenul de intrare în vigoare a Legii respective a fost stabilit iniţial </w:t>
      </w:r>
      <w:r w:rsidR="00D73BD8" w:rsidRPr="006124B4">
        <w:rPr>
          <w:rFonts w:ascii="Times New Roman" w:eastAsia="Calibri" w:hAnsi="Times New Roman" w:cs="Times New Roman"/>
          <w:sz w:val="26"/>
          <w:szCs w:val="26"/>
          <w:lang w:val="ro-RO"/>
        </w:rPr>
        <w:t>la 12 luni din data publicării acesteia în Monitorul Oficial al Republicii Moldova, fiind ulterior extins la 24 luni din data publicării prin adoptarea de către Parlament a Legii nr. 35 din 24.03.2017.</w:t>
      </w:r>
    </w:p>
    <w:p w:rsidR="008D4E2D" w:rsidRPr="006124B4" w:rsidRDefault="00D7226C" w:rsidP="007D6632">
      <w:pPr>
        <w:spacing w:after="120" w:line="288" w:lineRule="auto"/>
        <w:ind w:firstLine="450"/>
        <w:contextualSpacing/>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Lege</w:t>
      </w:r>
      <w:r w:rsidR="00302E88" w:rsidRPr="006124B4">
        <w:rPr>
          <w:rFonts w:ascii="Times New Roman" w:hAnsi="Times New Roman" w:cs="Times New Roman"/>
          <w:sz w:val="26"/>
          <w:szCs w:val="26"/>
          <w:lang w:val="ro-RO"/>
        </w:rPr>
        <w:t>a</w:t>
      </w:r>
      <w:r w:rsidRPr="006124B4">
        <w:rPr>
          <w:rFonts w:ascii="Times New Roman" w:hAnsi="Times New Roman" w:cs="Times New Roman"/>
          <w:sz w:val="26"/>
          <w:szCs w:val="26"/>
          <w:lang w:val="ro-RO"/>
        </w:rPr>
        <w:t xml:space="preserve"> </w:t>
      </w:r>
      <w:r w:rsidR="005E1F1F" w:rsidRPr="006124B4">
        <w:rPr>
          <w:rFonts w:ascii="Times New Roman" w:eastAsia="Times New Roman" w:hAnsi="Times New Roman" w:cs="Times New Roman"/>
          <w:sz w:val="26"/>
          <w:szCs w:val="26"/>
          <w:lang w:val="ro-RO" w:eastAsia="ro-RO"/>
        </w:rPr>
        <w:t>energiei din surse regenerabile</w:t>
      </w:r>
      <w:r w:rsidR="008D4E2D" w:rsidRPr="006124B4">
        <w:rPr>
          <w:rFonts w:ascii="Times New Roman" w:hAnsi="Times New Roman" w:cs="Times New Roman"/>
          <w:sz w:val="26"/>
          <w:szCs w:val="26"/>
          <w:lang w:val="ro-RO"/>
        </w:rPr>
        <w:t xml:space="preserve"> stabileşte noi mecanisme de suport pentru producerea şi utilizarea energiei din surse regenerabile, precum şi </w:t>
      </w:r>
      <w:r w:rsidR="00302E88" w:rsidRPr="006124B4">
        <w:rPr>
          <w:rFonts w:ascii="Times New Roman" w:hAnsi="Times New Roman" w:cs="Times New Roman"/>
          <w:sz w:val="26"/>
          <w:szCs w:val="26"/>
          <w:lang w:val="ro-RO"/>
        </w:rPr>
        <w:t xml:space="preserve">alte </w:t>
      </w:r>
      <w:r w:rsidR="008D4E2D" w:rsidRPr="006124B4">
        <w:rPr>
          <w:rFonts w:ascii="Times New Roman" w:hAnsi="Times New Roman" w:cs="Times New Roman"/>
          <w:sz w:val="26"/>
          <w:szCs w:val="26"/>
          <w:lang w:val="ro-RO"/>
        </w:rPr>
        <w:t xml:space="preserve"> elemente ce ţin de </w:t>
      </w:r>
      <w:r w:rsidR="00302E88" w:rsidRPr="006124B4">
        <w:rPr>
          <w:rFonts w:ascii="Times New Roman" w:hAnsi="Times New Roman" w:cs="Times New Roman"/>
          <w:sz w:val="26"/>
          <w:szCs w:val="26"/>
          <w:lang w:val="ro-RO"/>
        </w:rPr>
        <w:t>asigurarea funcţionării şi dezvoltării</w:t>
      </w:r>
      <w:r w:rsidR="008D4E2D" w:rsidRPr="006124B4">
        <w:rPr>
          <w:rFonts w:ascii="Times New Roman" w:hAnsi="Times New Roman" w:cs="Times New Roman"/>
          <w:sz w:val="26"/>
          <w:szCs w:val="26"/>
          <w:lang w:val="ro-RO"/>
        </w:rPr>
        <w:t xml:space="preserve"> sectorului energiei din surse regenerabile în Republica Moldova</w:t>
      </w:r>
      <w:r w:rsidR="00302E88" w:rsidRPr="006124B4">
        <w:rPr>
          <w:rFonts w:ascii="Times New Roman" w:hAnsi="Times New Roman" w:cs="Times New Roman"/>
          <w:sz w:val="26"/>
          <w:szCs w:val="26"/>
          <w:lang w:val="ro-RO"/>
        </w:rPr>
        <w:t>, inclusiv</w:t>
      </w:r>
      <w:r w:rsidR="008D4E2D" w:rsidRPr="006124B4">
        <w:rPr>
          <w:rFonts w:ascii="Times New Roman" w:hAnsi="Times New Roman" w:cs="Times New Roman"/>
          <w:sz w:val="26"/>
          <w:szCs w:val="26"/>
          <w:lang w:val="ro-RO"/>
        </w:rPr>
        <w:t>:</w:t>
      </w:r>
    </w:p>
    <w:p w:rsidR="008D4E2D" w:rsidRPr="006124B4" w:rsidRDefault="008D4E2D" w:rsidP="007D6632">
      <w:pPr>
        <w:pStyle w:val="ListParagraph"/>
        <w:numPr>
          <w:ilvl w:val="0"/>
          <w:numId w:val="20"/>
        </w:numPr>
        <w:spacing w:after="120" w:line="288" w:lineRule="auto"/>
        <w:ind w:left="851" w:hanging="284"/>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 xml:space="preserve">obiectivele politicii de stat, determinarea şi monitorizarea ţintelor naţionale în domeniul energiei regenerabile, elaborarea şi </w:t>
      </w:r>
      <w:r w:rsidR="00005965" w:rsidRPr="006124B4">
        <w:rPr>
          <w:rFonts w:ascii="Times New Roman" w:hAnsi="Times New Roman" w:cs="Times New Roman"/>
          <w:sz w:val="26"/>
          <w:szCs w:val="26"/>
          <w:lang w:val="ro-RO"/>
        </w:rPr>
        <w:t xml:space="preserve">aprobarea </w:t>
      </w:r>
      <w:r w:rsidRPr="006124B4">
        <w:rPr>
          <w:rFonts w:ascii="Times New Roman" w:hAnsi="Times New Roman" w:cs="Times New Roman"/>
          <w:sz w:val="26"/>
          <w:szCs w:val="26"/>
          <w:lang w:val="ro-RO"/>
        </w:rPr>
        <w:t>planului naţional de acţiuni în domeniul energiei regenerabile</w:t>
      </w:r>
      <w:r w:rsidR="00D7226C" w:rsidRPr="006124B4">
        <w:rPr>
          <w:rFonts w:ascii="Times New Roman" w:hAnsi="Times New Roman" w:cs="Times New Roman"/>
          <w:sz w:val="26"/>
          <w:szCs w:val="26"/>
          <w:lang w:val="ro-RO"/>
        </w:rPr>
        <w:t>;</w:t>
      </w:r>
    </w:p>
    <w:p w:rsidR="008D4E2D" w:rsidRPr="006124B4" w:rsidRDefault="008D4E2D" w:rsidP="007D6632">
      <w:pPr>
        <w:pStyle w:val="ListParagraph"/>
        <w:numPr>
          <w:ilvl w:val="0"/>
          <w:numId w:val="20"/>
        </w:numPr>
        <w:spacing w:after="120" w:line="288" w:lineRule="auto"/>
        <w:ind w:left="851" w:hanging="284"/>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atribuţiile instituţiilor administraţiei publice centrale, ale autorităţii de reglementare precum şi a</w:t>
      </w:r>
      <w:r w:rsidR="00141115" w:rsidRPr="006124B4">
        <w:rPr>
          <w:rFonts w:ascii="Times New Roman" w:hAnsi="Times New Roman" w:cs="Times New Roman"/>
          <w:sz w:val="26"/>
          <w:szCs w:val="26"/>
          <w:lang w:val="ro-RO"/>
        </w:rPr>
        <w:t>le</w:t>
      </w:r>
      <w:r w:rsidRPr="006124B4">
        <w:rPr>
          <w:rFonts w:ascii="Times New Roman" w:hAnsi="Times New Roman" w:cs="Times New Roman"/>
          <w:sz w:val="26"/>
          <w:szCs w:val="26"/>
          <w:lang w:val="ro-RO"/>
        </w:rPr>
        <w:t xml:space="preserve"> altor instituţii publice din Republica Moldova</w:t>
      </w:r>
      <w:r w:rsidR="00D7226C" w:rsidRPr="006124B4">
        <w:rPr>
          <w:rFonts w:ascii="Times New Roman" w:hAnsi="Times New Roman" w:cs="Times New Roman"/>
          <w:sz w:val="26"/>
          <w:szCs w:val="26"/>
          <w:lang w:val="ro-RO"/>
        </w:rPr>
        <w:t>;</w:t>
      </w:r>
      <w:r w:rsidRPr="006124B4">
        <w:rPr>
          <w:rFonts w:ascii="Times New Roman" w:hAnsi="Times New Roman" w:cs="Times New Roman"/>
          <w:sz w:val="26"/>
          <w:szCs w:val="26"/>
          <w:lang w:val="ro-RO"/>
        </w:rPr>
        <w:t xml:space="preserve">  </w:t>
      </w:r>
    </w:p>
    <w:p w:rsidR="008D4E2D" w:rsidRPr="006124B4" w:rsidRDefault="008D4E2D" w:rsidP="007D6632">
      <w:pPr>
        <w:pStyle w:val="ListParagraph"/>
        <w:numPr>
          <w:ilvl w:val="0"/>
          <w:numId w:val="20"/>
        </w:numPr>
        <w:spacing w:after="120" w:line="288" w:lineRule="auto"/>
        <w:ind w:left="851" w:hanging="284"/>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procedurile de licenţiere şi certificare,</w:t>
      </w:r>
    </w:p>
    <w:p w:rsidR="008D4E2D" w:rsidRPr="006124B4" w:rsidRDefault="008D4E2D" w:rsidP="007D6632">
      <w:pPr>
        <w:pStyle w:val="ListParagraph"/>
        <w:numPr>
          <w:ilvl w:val="0"/>
          <w:numId w:val="20"/>
        </w:numPr>
        <w:spacing w:after="120" w:line="288" w:lineRule="auto"/>
        <w:ind w:left="851" w:hanging="284"/>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accesul la reţea</w:t>
      </w:r>
      <w:r w:rsidR="00D7226C" w:rsidRPr="006124B4">
        <w:rPr>
          <w:rFonts w:ascii="Times New Roman" w:hAnsi="Times New Roman" w:cs="Times New Roman"/>
          <w:sz w:val="26"/>
          <w:szCs w:val="26"/>
          <w:lang w:val="ro-RO"/>
        </w:rPr>
        <w:t>;</w:t>
      </w:r>
      <w:r w:rsidRPr="006124B4">
        <w:rPr>
          <w:rFonts w:ascii="Times New Roman" w:hAnsi="Times New Roman" w:cs="Times New Roman"/>
          <w:sz w:val="26"/>
          <w:szCs w:val="26"/>
          <w:lang w:val="ro-RO"/>
        </w:rPr>
        <w:t xml:space="preserve"> </w:t>
      </w:r>
    </w:p>
    <w:p w:rsidR="008D4E2D" w:rsidRPr="006124B4" w:rsidRDefault="00141115" w:rsidP="007D6632">
      <w:pPr>
        <w:pStyle w:val="ListParagraph"/>
        <w:numPr>
          <w:ilvl w:val="0"/>
          <w:numId w:val="20"/>
        </w:numPr>
        <w:spacing w:after="120" w:line="288" w:lineRule="auto"/>
        <w:ind w:left="851" w:hanging="284"/>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f</w:t>
      </w:r>
      <w:r w:rsidR="008D4E2D" w:rsidRPr="006124B4">
        <w:rPr>
          <w:rFonts w:ascii="Times New Roman" w:hAnsi="Times New Roman" w:cs="Times New Roman"/>
          <w:sz w:val="26"/>
          <w:szCs w:val="26"/>
          <w:lang w:val="ro-RO"/>
        </w:rPr>
        <w:t>urnizorul central de energie</w:t>
      </w:r>
      <w:r w:rsidR="005C27D3" w:rsidRPr="006124B4">
        <w:rPr>
          <w:rFonts w:ascii="Times New Roman" w:hAnsi="Times New Roman" w:cs="Times New Roman"/>
          <w:sz w:val="26"/>
          <w:szCs w:val="26"/>
          <w:lang w:val="ro-RO"/>
        </w:rPr>
        <w:t xml:space="preserve"> electrică</w:t>
      </w:r>
      <w:r w:rsidR="00D7226C" w:rsidRPr="006124B4">
        <w:rPr>
          <w:rFonts w:ascii="Times New Roman" w:hAnsi="Times New Roman" w:cs="Times New Roman"/>
          <w:sz w:val="26"/>
          <w:szCs w:val="26"/>
          <w:lang w:val="ro-RO"/>
        </w:rPr>
        <w:t>;</w:t>
      </w:r>
    </w:p>
    <w:p w:rsidR="008D4E2D" w:rsidRPr="006124B4" w:rsidRDefault="005C27D3" w:rsidP="007D6632">
      <w:pPr>
        <w:pStyle w:val="ListParagraph"/>
        <w:numPr>
          <w:ilvl w:val="0"/>
          <w:numId w:val="20"/>
        </w:numPr>
        <w:spacing w:after="120" w:line="288" w:lineRule="auto"/>
        <w:ind w:left="851" w:hanging="284"/>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s</w:t>
      </w:r>
      <w:r w:rsidR="008D4E2D" w:rsidRPr="006124B4">
        <w:rPr>
          <w:rFonts w:ascii="Times New Roman" w:hAnsi="Times New Roman" w:cs="Times New Roman"/>
          <w:sz w:val="26"/>
          <w:szCs w:val="26"/>
          <w:lang w:val="ro-RO"/>
        </w:rPr>
        <w:t>istemul garanţiilor de origine</w:t>
      </w:r>
      <w:r w:rsidR="00D7226C" w:rsidRPr="006124B4">
        <w:rPr>
          <w:rFonts w:ascii="Times New Roman" w:hAnsi="Times New Roman" w:cs="Times New Roman"/>
          <w:sz w:val="26"/>
          <w:szCs w:val="26"/>
          <w:lang w:val="ro-RO"/>
        </w:rPr>
        <w:t>;</w:t>
      </w:r>
    </w:p>
    <w:p w:rsidR="008D4E2D" w:rsidRPr="006124B4" w:rsidRDefault="005C27D3" w:rsidP="007D6632">
      <w:pPr>
        <w:pStyle w:val="ListParagraph"/>
        <w:numPr>
          <w:ilvl w:val="0"/>
          <w:numId w:val="20"/>
        </w:numPr>
        <w:spacing w:after="120" w:line="288" w:lineRule="auto"/>
        <w:ind w:left="851" w:hanging="284"/>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c</w:t>
      </w:r>
      <w:r w:rsidR="008D4E2D" w:rsidRPr="006124B4">
        <w:rPr>
          <w:rFonts w:ascii="Times New Roman" w:hAnsi="Times New Roman" w:cs="Times New Roman"/>
          <w:sz w:val="26"/>
          <w:szCs w:val="26"/>
          <w:lang w:val="ro-RO"/>
        </w:rPr>
        <w:t>ontorizarea netă</w:t>
      </w:r>
      <w:r w:rsidR="00D7226C" w:rsidRPr="006124B4">
        <w:rPr>
          <w:rFonts w:ascii="Times New Roman" w:hAnsi="Times New Roman" w:cs="Times New Roman"/>
          <w:sz w:val="26"/>
          <w:szCs w:val="26"/>
          <w:lang w:val="ro-RO"/>
        </w:rPr>
        <w:t>;</w:t>
      </w:r>
    </w:p>
    <w:p w:rsidR="008D4E2D" w:rsidRPr="006124B4" w:rsidRDefault="005C27D3" w:rsidP="007D6632">
      <w:pPr>
        <w:pStyle w:val="ListParagraph"/>
        <w:numPr>
          <w:ilvl w:val="0"/>
          <w:numId w:val="20"/>
        </w:numPr>
        <w:spacing w:after="120" w:line="288" w:lineRule="auto"/>
        <w:ind w:left="851" w:hanging="284"/>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i</w:t>
      </w:r>
      <w:r w:rsidR="008D4E2D" w:rsidRPr="006124B4">
        <w:rPr>
          <w:rFonts w:ascii="Times New Roman" w:hAnsi="Times New Roman" w:cs="Times New Roman"/>
          <w:sz w:val="26"/>
          <w:szCs w:val="26"/>
          <w:lang w:val="ro-RO"/>
        </w:rPr>
        <w:t>nformarea şi sensibilizarea opiniei publice</w:t>
      </w:r>
      <w:r w:rsidR="00D7226C" w:rsidRPr="006124B4">
        <w:rPr>
          <w:rFonts w:ascii="Times New Roman" w:hAnsi="Times New Roman" w:cs="Times New Roman"/>
          <w:sz w:val="26"/>
          <w:szCs w:val="26"/>
          <w:lang w:val="ro-RO"/>
        </w:rPr>
        <w:t>;</w:t>
      </w:r>
    </w:p>
    <w:p w:rsidR="008D4E2D" w:rsidRPr="006124B4" w:rsidRDefault="005C27D3" w:rsidP="007D6632">
      <w:pPr>
        <w:pStyle w:val="ListParagraph"/>
        <w:numPr>
          <w:ilvl w:val="0"/>
          <w:numId w:val="20"/>
        </w:numPr>
        <w:spacing w:after="120" w:line="288" w:lineRule="auto"/>
        <w:ind w:left="851" w:hanging="284"/>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c</w:t>
      </w:r>
      <w:r w:rsidR="008D4E2D" w:rsidRPr="006124B4">
        <w:rPr>
          <w:rFonts w:ascii="Times New Roman" w:hAnsi="Times New Roman" w:cs="Times New Roman"/>
          <w:sz w:val="26"/>
          <w:szCs w:val="26"/>
          <w:lang w:val="ro-RO"/>
        </w:rPr>
        <w:t>ooperarea internaţională</w:t>
      </w:r>
      <w:r w:rsidR="00D7226C" w:rsidRPr="006124B4">
        <w:rPr>
          <w:rFonts w:ascii="Times New Roman" w:hAnsi="Times New Roman" w:cs="Times New Roman"/>
          <w:sz w:val="26"/>
          <w:szCs w:val="26"/>
          <w:lang w:val="ro-RO"/>
        </w:rPr>
        <w:t>.</w:t>
      </w:r>
    </w:p>
    <w:p w:rsidR="00912DE3" w:rsidRPr="006124B4" w:rsidRDefault="00912DE3" w:rsidP="007D6632">
      <w:pPr>
        <w:tabs>
          <w:tab w:val="left" w:pos="-2268"/>
        </w:tabs>
        <w:spacing w:after="120" w:line="288" w:lineRule="auto"/>
        <w:ind w:firstLine="426"/>
        <w:jc w:val="both"/>
        <w:rPr>
          <w:rFonts w:ascii="Times New Roman" w:eastAsia="Calibri" w:hAnsi="Times New Roman" w:cs="Times New Roman"/>
          <w:bCs/>
          <w:sz w:val="26"/>
          <w:szCs w:val="26"/>
          <w:lang w:val="ro-RO"/>
        </w:rPr>
      </w:pPr>
      <w:r w:rsidRPr="006124B4">
        <w:rPr>
          <w:rFonts w:ascii="Times New Roman" w:hAnsi="Times New Roman" w:cs="Times New Roman"/>
          <w:sz w:val="26"/>
          <w:szCs w:val="26"/>
          <w:lang w:val="ro-RO"/>
        </w:rPr>
        <w:lastRenderedPageBreak/>
        <w:t xml:space="preserve">Astfel, Legea energiei din surse regenerabile stabileşte noi </w:t>
      </w:r>
      <w:r w:rsidRPr="006124B4">
        <w:rPr>
          <w:rFonts w:ascii="Times New Roman" w:eastAsia="Calibri" w:hAnsi="Times New Roman" w:cs="Times New Roman"/>
          <w:bCs/>
          <w:sz w:val="26"/>
          <w:szCs w:val="26"/>
          <w:lang w:val="ro-RO"/>
        </w:rPr>
        <w:t xml:space="preserve">obiective ale politicii de stat în domeniul energiei din surse regenerabile, inclusiv ţinte naţionale </w:t>
      </w:r>
      <w:r w:rsidR="005C27D3" w:rsidRPr="006124B4">
        <w:rPr>
          <w:rFonts w:ascii="Times New Roman" w:eastAsia="Calibri" w:hAnsi="Times New Roman" w:cs="Times New Roman"/>
          <w:bCs/>
          <w:sz w:val="26"/>
          <w:szCs w:val="26"/>
          <w:lang w:val="ro-RO"/>
        </w:rPr>
        <w:t xml:space="preserve">revizuite </w:t>
      </w:r>
      <w:r w:rsidRPr="006124B4">
        <w:rPr>
          <w:rFonts w:ascii="Times New Roman" w:eastAsia="Calibri" w:hAnsi="Times New Roman" w:cs="Times New Roman"/>
          <w:bCs/>
          <w:sz w:val="26"/>
          <w:szCs w:val="26"/>
          <w:lang w:val="ro-RO"/>
        </w:rPr>
        <w:t>privind producerea şi utilizarea energiei din SRE</w:t>
      </w:r>
      <w:r w:rsidR="005D61AF" w:rsidRPr="006124B4">
        <w:rPr>
          <w:rFonts w:ascii="Times New Roman" w:eastAsia="Calibri" w:hAnsi="Times New Roman" w:cs="Times New Roman"/>
          <w:bCs/>
          <w:sz w:val="26"/>
          <w:szCs w:val="26"/>
          <w:lang w:val="ro-RO"/>
        </w:rPr>
        <w:t>, după cum urmează</w:t>
      </w:r>
      <w:r w:rsidRPr="006124B4">
        <w:rPr>
          <w:rFonts w:ascii="Times New Roman" w:eastAsia="Calibri" w:hAnsi="Times New Roman" w:cs="Times New Roman"/>
          <w:bCs/>
          <w:sz w:val="26"/>
          <w:szCs w:val="26"/>
          <w:lang w:val="ro-RO"/>
        </w:rPr>
        <w:t xml:space="preserve">: </w:t>
      </w:r>
    </w:p>
    <w:p w:rsidR="00912DE3" w:rsidRPr="006124B4" w:rsidRDefault="00912DE3" w:rsidP="007D6632">
      <w:pPr>
        <w:pStyle w:val="ListParagraph"/>
        <w:numPr>
          <w:ilvl w:val="0"/>
          <w:numId w:val="15"/>
        </w:numPr>
        <w:tabs>
          <w:tab w:val="left" w:pos="851"/>
        </w:tabs>
        <w:spacing w:after="120" w:line="288" w:lineRule="auto"/>
        <w:ind w:left="0" w:firstLine="522"/>
        <w:contextualSpacing w:val="0"/>
        <w:jc w:val="both"/>
        <w:rPr>
          <w:rFonts w:ascii="Times New Roman" w:eastAsia="Calibri" w:hAnsi="Times New Roman" w:cs="Times New Roman"/>
          <w:bCs/>
          <w:sz w:val="26"/>
          <w:szCs w:val="26"/>
          <w:lang w:val="ro-RO"/>
        </w:rPr>
      </w:pPr>
      <w:r w:rsidRPr="006124B4">
        <w:rPr>
          <w:rFonts w:ascii="Times New Roman" w:eastAsia="Calibri" w:hAnsi="Times New Roman" w:cs="Times New Roman"/>
          <w:bCs/>
          <w:sz w:val="26"/>
          <w:szCs w:val="26"/>
          <w:lang w:val="ro-RO"/>
        </w:rPr>
        <w:t>realizarea unei ponderi a energiei din surse regenerabile de cel puţin 17% în consumul final brut de energie în anul 2020, calculată în conformitate cu prezenta lege;</w:t>
      </w:r>
      <w:r w:rsidR="005C27D3" w:rsidRPr="006124B4">
        <w:rPr>
          <w:rFonts w:ascii="Times New Roman" w:eastAsia="Calibri" w:hAnsi="Times New Roman" w:cs="Times New Roman"/>
          <w:bCs/>
          <w:sz w:val="26"/>
          <w:szCs w:val="26"/>
          <w:lang w:val="ro-RO"/>
        </w:rPr>
        <w:t xml:space="preserve"> şi</w:t>
      </w:r>
    </w:p>
    <w:p w:rsidR="00912DE3" w:rsidRPr="006124B4" w:rsidRDefault="00912DE3" w:rsidP="007D6632">
      <w:pPr>
        <w:pStyle w:val="ListParagraph"/>
        <w:numPr>
          <w:ilvl w:val="0"/>
          <w:numId w:val="15"/>
        </w:numPr>
        <w:tabs>
          <w:tab w:val="left" w:pos="851"/>
        </w:tabs>
        <w:spacing w:after="120" w:line="288" w:lineRule="auto"/>
        <w:ind w:left="0" w:firstLine="522"/>
        <w:contextualSpacing w:val="0"/>
        <w:jc w:val="both"/>
        <w:rPr>
          <w:rFonts w:ascii="Times New Roman" w:eastAsia="Calibri" w:hAnsi="Times New Roman" w:cs="Times New Roman"/>
          <w:bCs/>
          <w:sz w:val="26"/>
          <w:szCs w:val="26"/>
          <w:lang w:val="ro-RO"/>
        </w:rPr>
      </w:pPr>
      <w:r w:rsidRPr="006124B4">
        <w:rPr>
          <w:rFonts w:ascii="Times New Roman" w:eastAsia="Calibri" w:hAnsi="Times New Roman" w:cs="Times New Roman"/>
          <w:bCs/>
          <w:sz w:val="26"/>
          <w:szCs w:val="26"/>
          <w:lang w:val="ro-RO"/>
        </w:rPr>
        <w:t>realizarea unei ponderi a energiei din surse regenerabile de cel puţin 10% în consumul final de energie în transporturi în anul 2020, calculată în conformitate cu lege</w:t>
      </w:r>
      <w:r w:rsidR="005D61AF" w:rsidRPr="006124B4">
        <w:rPr>
          <w:rFonts w:ascii="Times New Roman" w:eastAsia="Calibri" w:hAnsi="Times New Roman" w:cs="Times New Roman"/>
          <w:bCs/>
          <w:sz w:val="26"/>
          <w:szCs w:val="26"/>
          <w:lang w:val="ro-RO"/>
        </w:rPr>
        <w:t>a menţionată</w:t>
      </w:r>
      <w:r w:rsidR="005E1F1F" w:rsidRPr="006124B4">
        <w:rPr>
          <w:rFonts w:ascii="Times New Roman" w:eastAsia="Calibri" w:hAnsi="Times New Roman" w:cs="Times New Roman"/>
          <w:bCs/>
          <w:sz w:val="26"/>
          <w:szCs w:val="26"/>
          <w:lang w:val="ro-RO"/>
        </w:rPr>
        <w:t>.</w:t>
      </w:r>
    </w:p>
    <w:p w:rsidR="00912DE3" w:rsidRPr="006124B4" w:rsidRDefault="005D61AF" w:rsidP="007D6632">
      <w:pPr>
        <w:spacing w:after="120" w:line="288" w:lineRule="auto"/>
        <w:ind w:firstLine="567"/>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 xml:space="preserve">În acest scop, </w:t>
      </w:r>
      <w:r w:rsidR="00912DE3" w:rsidRPr="006124B4">
        <w:rPr>
          <w:rFonts w:ascii="Times New Roman" w:hAnsi="Times New Roman" w:cs="Times New Roman"/>
          <w:sz w:val="26"/>
          <w:szCs w:val="26"/>
          <w:lang w:val="ro-RO"/>
        </w:rPr>
        <w:t>Legea energiei din surse regenerabile</w:t>
      </w:r>
      <w:r w:rsidRPr="006124B4">
        <w:rPr>
          <w:rFonts w:ascii="Times New Roman" w:hAnsi="Times New Roman" w:cs="Times New Roman"/>
          <w:sz w:val="26"/>
          <w:szCs w:val="26"/>
          <w:lang w:val="ro-RO"/>
        </w:rPr>
        <w:t xml:space="preserve"> </w:t>
      </w:r>
      <w:r w:rsidR="00F739EC" w:rsidRPr="006124B4">
        <w:rPr>
          <w:rFonts w:ascii="Times New Roman" w:hAnsi="Times New Roman" w:cs="Times New Roman"/>
          <w:sz w:val="26"/>
          <w:szCs w:val="26"/>
          <w:lang w:val="ro-RO"/>
        </w:rPr>
        <w:t>instituie</w:t>
      </w:r>
      <w:r w:rsidRPr="006124B4">
        <w:rPr>
          <w:rFonts w:ascii="Times New Roman" w:hAnsi="Times New Roman" w:cs="Times New Roman"/>
          <w:sz w:val="26"/>
          <w:szCs w:val="26"/>
          <w:lang w:val="ro-RO"/>
        </w:rPr>
        <w:t xml:space="preserve"> o nouă schemă de suport pentru producerea E-SRE</w:t>
      </w:r>
      <w:r w:rsidR="00912DE3" w:rsidRPr="006124B4">
        <w:rPr>
          <w:rFonts w:ascii="Times New Roman" w:hAnsi="Times New Roman" w:cs="Times New Roman"/>
          <w:sz w:val="26"/>
          <w:szCs w:val="26"/>
          <w:lang w:val="ro-RO"/>
        </w:rPr>
        <w:t>, constituită din două componente:</w:t>
      </w:r>
    </w:p>
    <w:p w:rsidR="00912DE3" w:rsidRPr="006124B4" w:rsidRDefault="005D61AF" w:rsidP="007D6632">
      <w:pPr>
        <w:pStyle w:val="ListParagraph"/>
        <w:numPr>
          <w:ilvl w:val="0"/>
          <w:numId w:val="21"/>
        </w:numPr>
        <w:tabs>
          <w:tab w:val="left" w:pos="900"/>
        </w:tabs>
        <w:spacing w:after="120" w:line="288" w:lineRule="auto"/>
        <w:ind w:left="0" w:firstLine="63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Preț </w:t>
      </w:r>
      <w:r w:rsidR="00912DE3" w:rsidRPr="006124B4">
        <w:rPr>
          <w:rFonts w:ascii="Times New Roman" w:eastAsia="Times New Roman" w:hAnsi="Times New Roman" w:cs="Times New Roman"/>
          <w:sz w:val="26"/>
          <w:szCs w:val="26"/>
          <w:lang w:val="ro-RO" w:eastAsia="ru-RU"/>
        </w:rPr>
        <w:t>fix, stabilit în cadrul licitației, pentru producătorul eligibil care deține sau urmează să dețină centrale electrice cu o putere cumulată mai mare decît limita de capacitate stabilită de Guvern;</w:t>
      </w:r>
    </w:p>
    <w:p w:rsidR="00912DE3" w:rsidRPr="006124B4" w:rsidRDefault="005D61AF" w:rsidP="007D6632">
      <w:pPr>
        <w:pStyle w:val="ListParagraph"/>
        <w:numPr>
          <w:ilvl w:val="0"/>
          <w:numId w:val="21"/>
        </w:numPr>
        <w:tabs>
          <w:tab w:val="left" w:pos="900"/>
        </w:tabs>
        <w:spacing w:after="120" w:line="288" w:lineRule="auto"/>
        <w:ind w:left="0" w:firstLine="630"/>
        <w:jc w:val="both"/>
        <w:rPr>
          <w:rFonts w:ascii="Times New Roman" w:hAnsi="Times New Roman" w:cs="Times New Roman"/>
          <w:sz w:val="26"/>
          <w:szCs w:val="26"/>
          <w:lang w:val="ro-RO"/>
        </w:rPr>
      </w:pPr>
      <w:r w:rsidRPr="006124B4">
        <w:rPr>
          <w:rFonts w:ascii="Times New Roman" w:eastAsia="Times New Roman" w:hAnsi="Times New Roman" w:cs="Times New Roman"/>
          <w:sz w:val="26"/>
          <w:szCs w:val="26"/>
          <w:lang w:val="ro-RO" w:eastAsia="ru-RU"/>
        </w:rPr>
        <w:t xml:space="preserve">Tarif </w:t>
      </w:r>
      <w:r w:rsidR="00912DE3" w:rsidRPr="006124B4">
        <w:rPr>
          <w:rFonts w:ascii="Times New Roman" w:eastAsia="Times New Roman" w:hAnsi="Times New Roman" w:cs="Times New Roman"/>
          <w:sz w:val="26"/>
          <w:szCs w:val="26"/>
          <w:lang w:val="ro-RO" w:eastAsia="ru-RU"/>
        </w:rPr>
        <w:t xml:space="preserve">fix, aprobat de Agenţie, pentru producătorul eligibil care deține sau urmează să dețină centrale electrice cu o putere cumulată ce nu depășește limita de capacitate stabilită de Guvern, dar care nu poate fi </w:t>
      </w:r>
      <w:r w:rsidR="005E1F1F" w:rsidRPr="006124B4">
        <w:rPr>
          <w:rFonts w:ascii="Times New Roman" w:eastAsia="Times New Roman" w:hAnsi="Times New Roman" w:cs="Times New Roman"/>
          <w:sz w:val="26"/>
          <w:szCs w:val="26"/>
          <w:lang w:val="ro-RO" w:eastAsia="ru-RU"/>
        </w:rPr>
        <w:t xml:space="preserve">mai </w:t>
      </w:r>
      <w:r w:rsidR="00912DE3" w:rsidRPr="006124B4">
        <w:rPr>
          <w:rFonts w:ascii="Times New Roman" w:eastAsia="Times New Roman" w:hAnsi="Times New Roman" w:cs="Times New Roman"/>
          <w:sz w:val="26"/>
          <w:szCs w:val="26"/>
          <w:lang w:val="ro-RO" w:eastAsia="ru-RU"/>
        </w:rPr>
        <w:t>mică de 10 kilowați.</w:t>
      </w:r>
    </w:p>
    <w:p w:rsidR="00912DE3" w:rsidRPr="006124B4" w:rsidRDefault="005D61AF"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În </w:t>
      </w:r>
      <w:r w:rsidR="00912DE3" w:rsidRPr="006124B4">
        <w:rPr>
          <w:rFonts w:ascii="Times New Roman" w:eastAsia="Times New Roman" w:hAnsi="Times New Roman" w:cs="Times New Roman"/>
          <w:sz w:val="26"/>
          <w:szCs w:val="26"/>
          <w:lang w:val="ro-RO" w:eastAsia="ru-RU"/>
        </w:rPr>
        <w:t>vederea aplicării schemei de suport</w:t>
      </w:r>
      <w:r w:rsidRPr="006124B4">
        <w:rPr>
          <w:rFonts w:ascii="Times New Roman" w:eastAsia="Times New Roman" w:hAnsi="Times New Roman" w:cs="Times New Roman"/>
          <w:sz w:val="26"/>
          <w:szCs w:val="26"/>
          <w:lang w:val="ro-RO" w:eastAsia="ru-RU"/>
        </w:rPr>
        <w:t xml:space="preserve"> pentru producerea </w:t>
      </w:r>
      <w:r w:rsidR="0058140A" w:rsidRPr="006124B4">
        <w:rPr>
          <w:rFonts w:ascii="Times New Roman" w:eastAsia="Times New Roman" w:hAnsi="Times New Roman" w:cs="Times New Roman"/>
          <w:sz w:val="26"/>
          <w:szCs w:val="26"/>
          <w:lang w:val="ro-RO" w:eastAsia="ru-RU"/>
        </w:rPr>
        <w:t xml:space="preserve"> energiei electrice din </w:t>
      </w:r>
      <w:r w:rsidRPr="006124B4">
        <w:rPr>
          <w:rFonts w:ascii="Times New Roman" w:eastAsia="Times New Roman" w:hAnsi="Times New Roman" w:cs="Times New Roman"/>
          <w:sz w:val="26"/>
          <w:szCs w:val="26"/>
          <w:lang w:val="ro-RO" w:eastAsia="ru-RU"/>
        </w:rPr>
        <w:t>SRE</w:t>
      </w:r>
      <w:r w:rsidR="00912DE3" w:rsidRPr="006124B4">
        <w:rPr>
          <w:rFonts w:ascii="Times New Roman" w:eastAsia="Times New Roman" w:hAnsi="Times New Roman" w:cs="Times New Roman"/>
          <w:sz w:val="26"/>
          <w:szCs w:val="26"/>
          <w:lang w:val="ro-RO" w:eastAsia="ru-RU"/>
        </w:rPr>
        <w:t xml:space="preserve">, Guvernul urmează să stabilească şi să aprobe limitele de capacitate, în baza cărora se va stabili care producători de </w:t>
      </w:r>
      <w:r w:rsidR="0058140A" w:rsidRPr="006124B4">
        <w:rPr>
          <w:rFonts w:ascii="Times New Roman" w:eastAsia="Times New Roman" w:hAnsi="Times New Roman" w:cs="Times New Roman"/>
          <w:sz w:val="26"/>
          <w:szCs w:val="26"/>
          <w:lang w:val="ro-RO" w:eastAsia="ru-RU"/>
        </w:rPr>
        <w:t xml:space="preserve"> energie electrică din </w:t>
      </w:r>
      <w:r w:rsidR="00912DE3" w:rsidRPr="006124B4">
        <w:rPr>
          <w:rFonts w:ascii="Times New Roman" w:eastAsia="Times New Roman" w:hAnsi="Times New Roman" w:cs="Times New Roman"/>
          <w:sz w:val="26"/>
          <w:szCs w:val="26"/>
          <w:lang w:val="ro-RO" w:eastAsia="ru-RU"/>
        </w:rPr>
        <w:t xml:space="preserve">SRE vor participa la licitaţie şi care producători vor beneficia de tarif fix. </w:t>
      </w:r>
    </w:p>
    <w:p w:rsidR="00912DE3" w:rsidRPr="006124B4" w:rsidRDefault="00912DE3"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Concomitent, Guvernul urmează să elaboreze şi să aprobe două regulamente, necesare pentru implementarea schemei de suport menţionată:</w:t>
      </w:r>
    </w:p>
    <w:p w:rsidR="00912DE3" w:rsidRPr="006124B4" w:rsidRDefault="00F739EC" w:rsidP="007D6632">
      <w:pPr>
        <w:pStyle w:val="ListParagraph"/>
        <w:numPr>
          <w:ilvl w:val="0"/>
          <w:numId w:val="22"/>
        </w:numPr>
        <w:spacing w:after="120" w:line="288" w:lineRule="auto"/>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Regulamentul </w:t>
      </w:r>
      <w:r w:rsidR="00912DE3" w:rsidRPr="006124B4">
        <w:rPr>
          <w:rFonts w:ascii="Times New Roman" w:eastAsia="Times New Roman" w:hAnsi="Times New Roman" w:cs="Times New Roman"/>
          <w:sz w:val="26"/>
          <w:szCs w:val="26"/>
          <w:lang w:val="ro-RO" w:eastAsia="ru-RU"/>
        </w:rPr>
        <w:t>privind confirmarea statutului de producător eligibil pentru persoanele care dețin sau urmează să dețină centrale electrice cu o putere cumulată ce nu depășește limita de capacitate menţionată;</w:t>
      </w:r>
    </w:p>
    <w:p w:rsidR="00912DE3" w:rsidRPr="006124B4" w:rsidRDefault="00F739EC" w:rsidP="007D6632">
      <w:pPr>
        <w:pStyle w:val="ListParagraph"/>
        <w:numPr>
          <w:ilvl w:val="0"/>
          <w:numId w:val="22"/>
        </w:numPr>
        <w:spacing w:after="120" w:line="288" w:lineRule="auto"/>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Regulamentul </w:t>
      </w:r>
      <w:r w:rsidR="00912DE3" w:rsidRPr="006124B4">
        <w:rPr>
          <w:rFonts w:ascii="Times New Roman" w:eastAsia="Times New Roman" w:hAnsi="Times New Roman" w:cs="Times New Roman"/>
          <w:sz w:val="26"/>
          <w:szCs w:val="26"/>
          <w:lang w:val="ro-RO" w:eastAsia="ru-RU"/>
        </w:rPr>
        <w:t>privind desfășurarea licitațiilor pentru oferirea statutului de producător eligibil persoanelor care dețin sau urmează să dețină centrale electrice cu o putere cumulată mai mare decît limita de capacitate menţionată.</w:t>
      </w:r>
    </w:p>
    <w:p w:rsidR="007A634A" w:rsidRPr="006124B4" w:rsidRDefault="00912DE3"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Regulamentele respective urmează să detalieze procedurile şi condiţiile în care va fi oferit statutul de pro</w:t>
      </w:r>
      <w:r w:rsidR="007A634A" w:rsidRPr="006124B4">
        <w:rPr>
          <w:rFonts w:ascii="Times New Roman" w:eastAsia="Times New Roman" w:hAnsi="Times New Roman" w:cs="Times New Roman"/>
          <w:sz w:val="26"/>
          <w:szCs w:val="26"/>
          <w:lang w:val="ro-RO" w:eastAsia="ru-RU"/>
        </w:rPr>
        <w:t xml:space="preserve">ducător eligibil solicitanţilor, iar statutul respectiv nu va fi oferit în mod nelimitat, ci în limitele de capacitate cumulată, stabilite de Guvern. Astfel, Guvernul va stabilit cotele maxime de capacitate, în limitele căreia va fi acordat statutul de producător eligibil prin intermediul licitaţiilor sau al procedurii de confirmare a statutului de producător eligibil. </w:t>
      </w:r>
    </w:p>
    <w:p w:rsidR="00912DE3" w:rsidRPr="006124B4" w:rsidRDefault="00912DE3"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 De remarcat că statutul de producător eligibil oferă dreptul producătorilor care beneficiază de acest statut de a vinde energia electrică produsă în baza unui contract încheiat pe un termen de 15 ani cu furnizorul central de energie</w:t>
      </w:r>
      <w:r w:rsidR="0058140A" w:rsidRPr="006124B4">
        <w:rPr>
          <w:rFonts w:ascii="Times New Roman" w:eastAsia="Times New Roman" w:hAnsi="Times New Roman" w:cs="Times New Roman"/>
          <w:sz w:val="26"/>
          <w:szCs w:val="26"/>
          <w:lang w:val="ro-RO" w:eastAsia="ru-RU"/>
        </w:rPr>
        <w:t xml:space="preserve"> electrică</w:t>
      </w:r>
      <w:r w:rsidRPr="006124B4">
        <w:rPr>
          <w:rFonts w:ascii="Times New Roman" w:eastAsia="Times New Roman" w:hAnsi="Times New Roman" w:cs="Times New Roman"/>
          <w:sz w:val="26"/>
          <w:szCs w:val="26"/>
          <w:lang w:val="ro-RO" w:eastAsia="ru-RU"/>
        </w:rPr>
        <w:t>.</w:t>
      </w:r>
    </w:p>
    <w:p w:rsidR="00912DE3" w:rsidRPr="006124B4" w:rsidRDefault="00F739EC" w:rsidP="007D6632">
      <w:pPr>
        <w:spacing w:after="120" w:line="288" w:lineRule="auto"/>
        <w:ind w:firstLine="450"/>
        <w:jc w:val="both"/>
        <w:rPr>
          <w:rFonts w:ascii="Times New Roman" w:eastAsia="Times New Roman" w:hAnsi="Times New Roman" w:cs="Times New Roman"/>
          <w:i/>
          <w:sz w:val="26"/>
          <w:szCs w:val="26"/>
          <w:lang w:val="ro-RO" w:eastAsia="ru-RU"/>
        </w:rPr>
      </w:pPr>
      <w:r w:rsidRPr="006124B4">
        <w:rPr>
          <w:rFonts w:ascii="Times New Roman" w:eastAsia="Times New Roman" w:hAnsi="Times New Roman" w:cs="Times New Roman"/>
          <w:i/>
          <w:sz w:val="26"/>
          <w:szCs w:val="26"/>
          <w:lang w:val="ro-RO" w:eastAsia="ru-RU"/>
        </w:rPr>
        <w:lastRenderedPageBreak/>
        <w:t>A</w:t>
      </w:r>
      <w:r w:rsidR="00912DE3" w:rsidRPr="006124B4">
        <w:rPr>
          <w:rFonts w:ascii="Times New Roman" w:eastAsia="Times New Roman" w:hAnsi="Times New Roman" w:cs="Times New Roman"/>
          <w:i/>
          <w:sz w:val="26"/>
          <w:szCs w:val="26"/>
          <w:lang w:val="ro-RO" w:eastAsia="ru-RU"/>
        </w:rPr>
        <w:t>. Schema de suport pentru producătorii mari (cu capacităţi instalate care depăşesc limita stabilită de Guvern)</w:t>
      </w:r>
    </w:p>
    <w:p w:rsidR="00912DE3" w:rsidRPr="006124B4" w:rsidRDefault="00912DE3"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Producătorii de energie electrică din SRE, cu capacităţi mai mari decît limita stabilită de Guvern, care vor dori să beneficieze de schema de suport, vor putea obţine statutul de producător eligibil în urma </w:t>
      </w:r>
      <w:r w:rsidR="0080002F" w:rsidRPr="006124B4">
        <w:rPr>
          <w:rFonts w:ascii="Times New Roman" w:eastAsia="Times New Roman" w:hAnsi="Times New Roman" w:cs="Times New Roman"/>
          <w:sz w:val="26"/>
          <w:szCs w:val="26"/>
          <w:lang w:val="ro-RO" w:eastAsia="ru-RU"/>
        </w:rPr>
        <w:t xml:space="preserve">participării şi câştigării </w:t>
      </w:r>
      <w:r w:rsidRPr="006124B4">
        <w:rPr>
          <w:rFonts w:ascii="Times New Roman" w:eastAsia="Times New Roman" w:hAnsi="Times New Roman" w:cs="Times New Roman"/>
          <w:sz w:val="26"/>
          <w:szCs w:val="26"/>
          <w:lang w:val="ro-RO" w:eastAsia="ru-RU"/>
        </w:rPr>
        <w:t xml:space="preserve">licitaţiei. </w:t>
      </w:r>
      <w:r w:rsidR="0080002F" w:rsidRPr="006124B4">
        <w:rPr>
          <w:rFonts w:ascii="Times New Roman" w:eastAsia="Times New Roman" w:hAnsi="Times New Roman" w:cs="Times New Roman"/>
          <w:sz w:val="26"/>
          <w:szCs w:val="26"/>
          <w:lang w:val="ro-RO" w:eastAsia="ru-RU"/>
        </w:rPr>
        <w:t>Legea 10/2016, în redacţie actuală stabileşte că l</w:t>
      </w:r>
      <w:r w:rsidRPr="006124B4">
        <w:rPr>
          <w:rFonts w:ascii="Times New Roman" w:eastAsia="Times New Roman" w:hAnsi="Times New Roman" w:cs="Times New Roman"/>
          <w:sz w:val="26"/>
          <w:szCs w:val="26"/>
          <w:lang w:val="ro-RO" w:eastAsia="ru-RU"/>
        </w:rPr>
        <w:t xml:space="preserve">icitaţiile </w:t>
      </w:r>
      <w:r w:rsidR="0080002F" w:rsidRPr="006124B4">
        <w:rPr>
          <w:rFonts w:ascii="Times New Roman" w:eastAsia="Times New Roman" w:hAnsi="Times New Roman" w:cs="Times New Roman"/>
          <w:sz w:val="26"/>
          <w:szCs w:val="26"/>
          <w:lang w:val="ro-RO" w:eastAsia="ru-RU"/>
        </w:rPr>
        <w:t>urmează să fie</w:t>
      </w:r>
      <w:r w:rsidRPr="006124B4">
        <w:rPr>
          <w:rFonts w:ascii="Times New Roman" w:eastAsia="Times New Roman" w:hAnsi="Times New Roman" w:cs="Times New Roman"/>
          <w:sz w:val="26"/>
          <w:szCs w:val="26"/>
          <w:lang w:val="ro-RO" w:eastAsia="ru-RU"/>
        </w:rPr>
        <w:t xml:space="preserve"> organizate de Guvern, sau de o comisie guvernamentală, dacă Guvernul decide astfel. Prevederi privind organizarea licitaţiei, condiţiile generale pe care urmează să le îndeplinească participanţii la licitaţie sunt descrise în articolele 35 şi 37</w:t>
      </w:r>
      <w:r w:rsidR="007D2156" w:rsidRPr="006124B4">
        <w:rPr>
          <w:rFonts w:ascii="Times New Roman" w:eastAsia="Times New Roman" w:hAnsi="Times New Roman" w:cs="Times New Roman"/>
          <w:sz w:val="26"/>
          <w:szCs w:val="26"/>
          <w:lang w:val="ro-RO" w:eastAsia="ru-RU"/>
        </w:rPr>
        <w:t xml:space="preserve"> din Lege</w:t>
      </w:r>
      <w:r w:rsidRPr="006124B4">
        <w:rPr>
          <w:rFonts w:ascii="Times New Roman" w:eastAsia="Times New Roman" w:hAnsi="Times New Roman" w:cs="Times New Roman"/>
          <w:sz w:val="26"/>
          <w:szCs w:val="26"/>
          <w:lang w:val="ro-RO" w:eastAsia="ru-RU"/>
        </w:rPr>
        <w:t xml:space="preserve">. </w:t>
      </w:r>
    </w:p>
    <w:p w:rsidR="00912DE3" w:rsidRPr="006124B4" w:rsidRDefault="00912DE3"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Totodată, condiţiile specifice de organizare a licitaţiilor, documentele ce urmează a fi depuse de participanţi, criteriile de evaluare a proiectelor şi modalitatea de desemnare a câştigătorilor urmează a fi stabilite în regulamentul privind desfășurarea licitațiilor pentru oferirea statutului de producător eligibil, aprobat de Guvern.</w:t>
      </w:r>
    </w:p>
    <w:p w:rsidR="00912DE3" w:rsidRPr="006124B4" w:rsidRDefault="007D2156"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În contextul </w:t>
      </w:r>
      <w:r w:rsidR="00912DE3" w:rsidRPr="006124B4">
        <w:rPr>
          <w:rFonts w:ascii="Times New Roman" w:eastAsia="Times New Roman" w:hAnsi="Times New Roman" w:cs="Times New Roman"/>
          <w:sz w:val="26"/>
          <w:szCs w:val="26"/>
          <w:lang w:val="ro-RO" w:eastAsia="ru-RU"/>
        </w:rPr>
        <w:t>implement</w:t>
      </w:r>
      <w:r w:rsidRPr="006124B4">
        <w:rPr>
          <w:rFonts w:ascii="Times New Roman" w:eastAsia="Times New Roman" w:hAnsi="Times New Roman" w:cs="Times New Roman"/>
          <w:sz w:val="26"/>
          <w:szCs w:val="26"/>
          <w:lang w:val="ro-RO" w:eastAsia="ru-RU"/>
        </w:rPr>
        <w:t>ării</w:t>
      </w:r>
      <w:r w:rsidR="00912DE3" w:rsidRPr="006124B4">
        <w:rPr>
          <w:rFonts w:ascii="Times New Roman" w:eastAsia="Times New Roman" w:hAnsi="Times New Roman" w:cs="Times New Roman"/>
          <w:sz w:val="26"/>
          <w:szCs w:val="26"/>
          <w:lang w:val="ro-RO" w:eastAsia="ru-RU"/>
        </w:rPr>
        <w:t xml:space="preserve"> scheme</w:t>
      </w:r>
      <w:r w:rsidRPr="006124B4">
        <w:rPr>
          <w:rFonts w:ascii="Times New Roman" w:eastAsia="Times New Roman" w:hAnsi="Times New Roman" w:cs="Times New Roman"/>
          <w:sz w:val="26"/>
          <w:szCs w:val="26"/>
          <w:lang w:val="ro-RO" w:eastAsia="ru-RU"/>
        </w:rPr>
        <w:t>i</w:t>
      </w:r>
      <w:r w:rsidR="00912DE3" w:rsidRPr="006124B4">
        <w:rPr>
          <w:rFonts w:ascii="Times New Roman" w:eastAsia="Times New Roman" w:hAnsi="Times New Roman" w:cs="Times New Roman"/>
          <w:sz w:val="26"/>
          <w:szCs w:val="26"/>
          <w:lang w:val="ro-RO" w:eastAsia="ru-RU"/>
        </w:rPr>
        <w:t xml:space="preserve"> de suport</w:t>
      </w:r>
      <w:r w:rsidR="00A91A45" w:rsidRPr="006124B4">
        <w:rPr>
          <w:rFonts w:ascii="Times New Roman" w:eastAsia="Times New Roman" w:hAnsi="Times New Roman" w:cs="Times New Roman"/>
          <w:sz w:val="26"/>
          <w:szCs w:val="26"/>
          <w:lang w:val="ro-RO" w:eastAsia="ru-RU"/>
        </w:rPr>
        <w:t xml:space="preserve"> respective privind oferirea statutului de producător eligibil prin intermediul licitaţiilor</w:t>
      </w:r>
      <w:r w:rsidRPr="006124B4">
        <w:rPr>
          <w:rFonts w:ascii="Times New Roman" w:eastAsia="Times New Roman" w:hAnsi="Times New Roman" w:cs="Times New Roman"/>
          <w:sz w:val="26"/>
          <w:szCs w:val="26"/>
          <w:lang w:val="ro-RO" w:eastAsia="ru-RU"/>
        </w:rPr>
        <w:t>,</w:t>
      </w:r>
      <w:r w:rsidR="00912DE3" w:rsidRPr="006124B4">
        <w:rPr>
          <w:rFonts w:ascii="Times New Roman" w:eastAsia="Times New Roman" w:hAnsi="Times New Roman" w:cs="Times New Roman"/>
          <w:sz w:val="26"/>
          <w:szCs w:val="26"/>
          <w:lang w:val="ro-RO" w:eastAsia="ru-RU"/>
        </w:rPr>
        <w:t xml:space="preserve"> </w:t>
      </w:r>
      <w:r w:rsidRPr="006124B4">
        <w:rPr>
          <w:rFonts w:ascii="Times New Roman" w:eastAsia="Times New Roman" w:hAnsi="Times New Roman" w:cs="Times New Roman"/>
          <w:sz w:val="26"/>
          <w:szCs w:val="26"/>
          <w:lang w:val="ro-RO" w:eastAsia="ru-RU"/>
        </w:rPr>
        <w:t>ANRE urmează să</w:t>
      </w:r>
      <w:r w:rsidR="00912DE3" w:rsidRPr="006124B4">
        <w:rPr>
          <w:rFonts w:ascii="Times New Roman" w:eastAsia="Times New Roman" w:hAnsi="Times New Roman" w:cs="Times New Roman"/>
          <w:sz w:val="26"/>
          <w:szCs w:val="26"/>
          <w:lang w:val="ro-RO" w:eastAsia="ru-RU"/>
        </w:rPr>
        <w:t xml:space="preserve"> prez</w:t>
      </w:r>
      <w:r w:rsidRPr="006124B4">
        <w:rPr>
          <w:rFonts w:ascii="Times New Roman" w:eastAsia="Times New Roman" w:hAnsi="Times New Roman" w:cs="Times New Roman"/>
          <w:sz w:val="26"/>
          <w:szCs w:val="26"/>
          <w:lang w:val="ro-RO" w:eastAsia="ru-RU"/>
        </w:rPr>
        <w:t>inte în adresa Guvernului</w:t>
      </w:r>
      <w:r w:rsidR="00A91A45" w:rsidRPr="006124B4">
        <w:rPr>
          <w:rFonts w:ascii="Times New Roman" w:eastAsia="Times New Roman" w:hAnsi="Times New Roman" w:cs="Times New Roman"/>
          <w:sz w:val="26"/>
          <w:szCs w:val="26"/>
          <w:lang w:val="ro-RO" w:eastAsia="ru-RU"/>
        </w:rPr>
        <w:t xml:space="preserve"> preţurile</w:t>
      </w:r>
      <w:r w:rsidR="00912DE3" w:rsidRPr="006124B4">
        <w:rPr>
          <w:rFonts w:ascii="Times New Roman" w:eastAsia="Times New Roman" w:hAnsi="Times New Roman" w:cs="Times New Roman"/>
          <w:sz w:val="26"/>
          <w:szCs w:val="26"/>
          <w:lang w:val="ro-RO" w:eastAsia="ru-RU"/>
        </w:rPr>
        <w:t xml:space="preserve"> plafon, care vor fi utilizate în c</w:t>
      </w:r>
      <w:r w:rsidRPr="006124B4">
        <w:rPr>
          <w:rFonts w:ascii="Times New Roman" w:eastAsia="Times New Roman" w:hAnsi="Times New Roman" w:cs="Times New Roman"/>
          <w:sz w:val="26"/>
          <w:szCs w:val="26"/>
          <w:lang w:val="ro-RO" w:eastAsia="ru-RU"/>
        </w:rPr>
        <w:t>adrul licitaţiilor, precum şi calcule</w:t>
      </w:r>
      <w:r w:rsidR="00A91A45" w:rsidRPr="006124B4">
        <w:rPr>
          <w:rFonts w:ascii="Times New Roman" w:eastAsia="Times New Roman" w:hAnsi="Times New Roman" w:cs="Times New Roman"/>
          <w:sz w:val="26"/>
          <w:szCs w:val="26"/>
          <w:lang w:val="ro-RO" w:eastAsia="ru-RU"/>
        </w:rPr>
        <w:t>le</w:t>
      </w:r>
      <w:r w:rsidR="00912DE3" w:rsidRPr="006124B4">
        <w:rPr>
          <w:rFonts w:ascii="Times New Roman" w:eastAsia="Times New Roman" w:hAnsi="Times New Roman" w:cs="Times New Roman"/>
          <w:sz w:val="26"/>
          <w:szCs w:val="26"/>
          <w:lang w:val="ro-RO" w:eastAsia="ru-RU"/>
        </w:rPr>
        <w:t xml:space="preserve"> care au determinat preţurile respective. Totodată, preţurile plafon urmează să fie calculate confo</w:t>
      </w:r>
      <w:r w:rsidRPr="006124B4">
        <w:rPr>
          <w:rFonts w:ascii="Times New Roman" w:eastAsia="Times New Roman" w:hAnsi="Times New Roman" w:cs="Times New Roman"/>
          <w:sz w:val="26"/>
          <w:szCs w:val="26"/>
          <w:lang w:val="ro-RO" w:eastAsia="ru-RU"/>
        </w:rPr>
        <w:t>rm unei Metodologii, aprobate în prealabil de ANRE</w:t>
      </w:r>
      <w:r w:rsidR="00912DE3" w:rsidRPr="006124B4">
        <w:rPr>
          <w:rFonts w:ascii="Times New Roman" w:eastAsia="Times New Roman" w:hAnsi="Times New Roman" w:cs="Times New Roman"/>
          <w:sz w:val="26"/>
          <w:szCs w:val="26"/>
          <w:lang w:val="ro-RO" w:eastAsia="ru-RU"/>
        </w:rPr>
        <w:t>.</w:t>
      </w:r>
    </w:p>
    <w:p w:rsidR="00912DE3" w:rsidRPr="006124B4" w:rsidRDefault="007D2156"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i/>
          <w:sz w:val="26"/>
          <w:szCs w:val="26"/>
          <w:lang w:val="ro-RO" w:eastAsia="ru-RU"/>
        </w:rPr>
        <w:t>B</w:t>
      </w:r>
      <w:r w:rsidR="00912DE3" w:rsidRPr="006124B4">
        <w:rPr>
          <w:rFonts w:ascii="Times New Roman" w:eastAsia="Times New Roman" w:hAnsi="Times New Roman" w:cs="Times New Roman"/>
          <w:i/>
          <w:sz w:val="26"/>
          <w:szCs w:val="26"/>
          <w:lang w:val="ro-RO" w:eastAsia="ru-RU"/>
        </w:rPr>
        <w:t>. Schema de suport pentru producătorii mici (cu capacităţi instalate mai mici decât limita stabilită de Guvern)</w:t>
      </w:r>
    </w:p>
    <w:p w:rsidR="00912DE3" w:rsidRPr="006124B4" w:rsidRDefault="00912DE3"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În cazul producătorilor mici </w:t>
      </w:r>
      <w:r w:rsidR="00E45313" w:rsidRPr="006124B4">
        <w:rPr>
          <w:rFonts w:ascii="Times New Roman" w:eastAsia="Times New Roman" w:hAnsi="Times New Roman" w:cs="Times New Roman"/>
          <w:sz w:val="26"/>
          <w:szCs w:val="26"/>
          <w:lang w:val="ro-RO" w:eastAsia="ru-RU"/>
        </w:rPr>
        <w:t xml:space="preserve">de </w:t>
      </w:r>
      <w:r w:rsidR="00DC0058" w:rsidRPr="006124B4">
        <w:rPr>
          <w:rFonts w:ascii="Times New Roman" w:eastAsia="Times New Roman" w:hAnsi="Times New Roman" w:cs="Times New Roman"/>
          <w:sz w:val="26"/>
          <w:szCs w:val="26"/>
          <w:lang w:val="ro-RO" w:eastAsia="ru-RU"/>
        </w:rPr>
        <w:t xml:space="preserve">energie electrică din </w:t>
      </w:r>
      <w:r w:rsidRPr="006124B4">
        <w:rPr>
          <w:rFonts w:ascii="Times New Roman" w:eastAsia="Times New Roman" w:hAnsi="Times New Roman" w:cs="Times New Roman"/>
          <w:sz w:val="26"/>
          <w:szCs w:val="26"/>
          <w:lang w:val="ro-RO" w:eastAsia="ru-RU"/>
        </w:rPr>
        <w:t xml:space="preserve">SRE, statutul de producător eligibil se oferă tuturor solicitanţilor care întrunesc condiţiile stabilite în regulamentul privind confirmarea statutului de producător eligibil, aprobat de Guvern, pe principiul „primul venit, primul servit”. </w:t>
      </w:r>
    </w:p>
    <w:p w:rsidR="00912DE3" w:rsidRPr="006124B4" w:rsidRDefault="00912DE3"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Producătorii </w:t>
      </w:r>
      <w:r w:rsidR="00FC7793" w:rsidRPr="006124B4">
        <w:rPr>
          <w:rFonts w:ascii="Times New Roman" w:eastAsia="Times New Roman" w:hAnsi="Times New Roman" w:cs="Times New Roman"/>
          <w:sz w:val="26"/>
          <w:szCs w:val="26"/>
          <w:lang w:val="ro-RO" w:eastAsia="ru-RU"/>
        </w:rPr>
        <w:t>cărora le-a fost confirmat</w:t>
      </w:r>
      <w:r w:rsidR="0036500D" w:rsidRPr="006124B4">
        <w:rPr>
          <w:rFonts w:ascii="Times New Roman" w:eastAsia="Times New Roman" w:hAnsi="Times New Roman" w:cs="Times New Roman"/>
          <w:sz w:val="26"/>
          <w:szCs w:val="26"/>
          <w:lang w:val="ro-RO" w:eastAsia="ru-RU"/>
        </w:rPr>
        <w:t xml:space="preserve"> statutul</w:t>
      </w:r>
      <w:r w:rsidRPr="006124B4">
        <w:rPr>
          <w:rFonts w:ascii="Times New Roman" w:eastAsia="Times New Roman" w:hAnsi="Times New Roman" w:cs="Times New Roman"/>
          <w:sz w:val="26"/>
          <w:szCs w:val="26"/>
          <w:lang w:val="ro-RO" w:eastAsia="ru-RU"/>
        </w:rPr>
        <w:t xml:space="preserve"> de producător eligibil vor avea dreptul să încheie contract de comercializare a energiei electrice produse cu furnizorul central</w:t>
      </w:r>
      <w:r w:rsidR="00405E7D" w:rsidRPr="006124B4">
        <w:rPr>
          <w:rFonts w:ascii="Times New Roman" w:eastAsia="Times New Roman" w:hAnsi="Times New Roman" w:cs="Times New Roman"/>
          <w:sz w:val="26"/>
          <w:szCs w:val="26"/>
          <w:lang w:val="ro-RO" w:eastAsia="ru-RU"/>
        </w:rPr>
        <w:t xml:space="preserve"> de energie electrică, pe o perioadă de 15 ani, la</w:t>
      </w:r>
      <w:r w:rsidRPr="006124B4">
        <w:rPr>
          <w:rFonts w:ascii="Times New Roman" w:eastAsia="Times New Roman" w:hAnsi="Times New Roman" w:cs="Times New Roman"/>
          <w:sz w:val="26"/>
          <w:szCs w:val="26"/>
          <w:lang w:val="ro-RO" w:eastAsia="ru-RU"/>
        </w:rPr>
        <w:t xml:space="preserve"> tarif fix, aprobat </w:t>
      </w:r>
      <w:r w:rsidRPr="006124B4">
        <w:rPr>
          <w:rFonts w:ascii="Times New Roman" w:eastAsia="Times New Roman" w:hAnsi="Times New Roman" w:cs="Times New Roman"/>
          <w:i/>
          <w:sz w:val="26"/>
          <w:szCs w:val="26"/>
          <w:lang w:val="ro-RO" w:eastAsia="ru-RU"/>
        </w:rPr>
        <w:t>ex-ante</w:t>
      </w:r>
      <w:r w:rsidRPr="006124B4">
        <w:rPr>
          <w:rFonts w:ascii="Times New Roman" w:eastAsia="Times New Roman" w:hAnsi="Times New Roman" w:cs="Times New Roman"/>
          <w:sz w:val="26"/>
          <w:szCs w:val="26"/>
          <w:lang w:val="ro-RO" w:eastAsia="ru-RU"/>
        </w:rPr>
        <w:t xml:space="preserve"> de </w:t>
      </w:r>
      <w:r w:rsidR="00E45313" w:rsidRPr="006124B4">
        <w:rPr>
          <w:rFonts w:ascii="Times New Roman" w:eastAsia="Times New Roman" w:hAnsi="Times New Roman" w:cs="Times New Roman"/>
          <w:sz w:val="26"/>
          <w:szCs w:val="26"/>
          <w:lang w:val="ro-RO" w:eastAsia="ru-RU"/>
        </w:rPr>
        <w:t>ANRE</w:t>
      </w:r>
      <w:r w:rsidRPr="006124B4">
        <w:rPr>
          <w:rFonts w:ascii="Times New Roman" w:eastAsia="Times New Roman" w:hAnsi="Times New Roman" w:cs="Times New Roman"/>
          <w:sz w:val="26"/>
          <w:szCs w:val="26"/>
          <w:lang w:val="ro-RO" w:eastAsia="ru-RU"/>
        </w:rPr>
        <w:t>.</w:t>
      </w:r>
    </w:p>
    <w:p w:rsidR="00912DE3" w:rsidRPr="006124B4" w:rsidRDefault="00912DE3"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Astfel, în vederea aplicării acestei scheme de suport, </w:t>
      </w:r>
      <w:r w:rsidR="00E45313" w:rsidRPr="006124B4">
        <w:rPr>
          <w:rFonts w:ascii="Times New Roman" w:eastAsia="Times New Roman" w:hAnsi="Times New Roman" w:cs="Times New Roman"/>
          <w:sz w:val="26"/>
          <w:szCs w:val="26"/>
          <w:lang w:val="ro-RO" w:eastAsia="ru-RU"/>
        </w:rPr>
        <w:t>ANRE</w:t>
      </w:r>
      <w:r w:rsidRPr="006124B4">
        <w:rPr>
          <w:rFonts w:ascii="Times New Roman" w:eastAsia="Times New Roman" w:hAnsi="Times New Roman" w:cs="Times New Roman"/>
          <w:sz w:val="26"/>
          <w:szCs w:val="26"/>
          <w:lang w:val="ro-RO" w:eastAsia="ru-RU"/>
        </w:rPr>
        <w:t xml:space="preserve"> urmează să elaboreze o metodolog</w:t>
      </w:r>
      <w:r w:rsidR="00E45313" w:rsidRPr="006124B4">
        <w:rPr>
          <w:rFonts w:ascii="Times New Roman" w:eastAsia="Times New Roman" w:hAnsi="Times New Roman" w:cs="Times New Roman"/>
          <w:sz w:val="26"/>
          <w:szCs w:val="26"/>
          <w:lang w:val="ro-RO" w:eastAsia="ru-RU"/>
        </w:rPr>
        <w:t>i</w:t>
      </w:r>
      <w:r w:rsidRPr="006124B4">
        <w:rPr>
          <w:rFonts w:ascii="Times New Roman" w:eastAsia="Times New Roman" w:hAnsi="Times New Roman" w:cs="Times New Roman"/>
          <w:sz w:val="26"/>
          <w:szCs w:val="26"/>
          <w:lang w:val="ro-RO" w:eastAsia="ru-RU"/>
        </w:rPr>
        <w:t>e de determinare şi aprobare a tarifelor pentru producerea energiei electrice din SRE şi să aprobe tarife fixe, conform acestei metodologii.</w:t>
      </w:r>
    </w:p>
    <w:p w:rsidR="00912DE3" w:rsidRPr="006124B4" w:rsidRDefault="00920363" w:rsidP="007D6632">
      <w:pPr>
        <w:spacing w:after="120" w:line="288" w:lineRule="auto"/>
        <w:ind w:firstLine="450"/>
        <w:jc w:val="both"/>
        <w:rPr>
          <w:rFonts w:ascii="Times New Roman" w:eastAsia="Times New Roman" w:hAnsi="Times New Roman" w:cs="Times New Roman"/>
          <w:i/>
          <w:sz w:val="26"/>
          <w:szCs w:val="26"/>
          <w:lang w:val="ro-RO" w:eastAsia="ru-RU"/>
        </w:rPr>
      </w:pPr>
      <w:r w:rsidRPr="006124B4">
        <w:rPr>
          <w:rFonts w:ascii="Times New Roman" w:eastAsia="Times New Roman" w:hAnsi="Times New Roman" w:cs="Times New Roman"/>
          <w:i/>
          <w:sz w:val="26"/>
          <w:szCs w:val="26"/>
          <w:lang w:val="ro-RO" w:eastAsia="ru-RU"/>
        </w:rPr>
        <w:t xml:space="preserve">C. </w:t>
      </w:r>
      <w:r w:rsidR="00912DE3" w:rsidRPr="006124B4">
        <w:rPr>
          <w:rFonts w:ascii="Times New Roman" w:eastAsia="Times New Roman" w:hAnsi="Times New Roman" w:cs="Times New Roman"/>
          <w:i/>
          <w:sz w:val="26"/>
          <w:szCs w:val="26"/>
          <w:lang w:val="ro-RO" w:eastAsia="ru-RU"/>
        </w:rPr>
        <w:t>Furnizorul central</w:t>
      </w:r>
      <w:r w:rsidR="00405E7D" w:rsidRPr="006124B4">
        <w:rPr>
          <w:rFonts w:ascii="Times New Roman" w:eastAsia="Times New Roman" w:hAnsi="Times New Roman" w:cs="Times New Roman"/>
          <w:i/>
          <w:sz w:val="26"/>
          <w:szCs w:val="26"/>
          <w:lang w:val="ro-RO" w:eastAsia="ru-RU"/>
        </w:rPr>
        <w:t xml:space="preserve"> de energie electrică</w:t>
      </w:r>
    </w:p>
    <w:p w:rsidR="00912DE3" w:rsidRPr="006124B4" w:rsidRDefault="00912DE3"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Furnizorul central de energie electrică</w:t>
      </w:r>
      <w:r w:rsidR="007944F9" w:rsidRPr="006124B4">
        <w:rPr>
          <w:rFonts w:ascii="Times New Roman" w:eastAsia="Times New Roman" w:hAnsi="Times New Roman" w:cs="Times New Roman"/>
          <w:sz w:val="26"/>
          <w:szCs w:val="26"/>
          <w:lang w:val="ro-RO" w:eastAsia="ru-RU"/>
        </w:rPr>
        <w:t xml:space="preserve"> (în continuare – </w:t>
      </w:r>
      <w:r w:rsidR="007944F9" w:rsidRPr="006124B4">
        <w:rPr>
          <w:rFonts w:ascii="Times New Roman" w:eastAsia="Times New Roman" w:hAnsi="Times New Roman" w:cs="Times New Roman"/>
          <w:i/>
          <w:sz w:val="26"/>
          <w:szCs w:val="26"/>
          <w:lang w:val="ro-RO" w:eastAsia="ru-RU"/>
        </w:rPr>
        <w:t>furnizorul central</w:t>
      </w:r>
      <w:r w:rsidR="007944F9" w:rsidRPr="006124B4">
        <w:rPr>
          <w:rFonts w:ascii="Times New Roman" w:eastAsia="Times New Roman" w:hAnsi="Times New Roman" w:cs="Times New Roman"/>
          <w:sz w:val="26"/>
          <w:szCs w:val="26"/>
          <w:lang w:val="ro-RO" w:eastAsia="ru-RU"/>
        </w:rPr>
        <w:t>)</w:t>
      </w:r>
      <w:r w:rsidRPr="006124B4">
        <w:rPr>
          <w:rFonts w:ascii="Times New Roman" w:eastAsia="Times New Roman" w:hAnsi="Times New Roman" w:cs="Times New Roman"/>
          <w:sz w:val="26"/>
          <w:szCs w:val="26"/>
          <w:lang w:val="ro-RO" w:eastAsia="ru-RU"/>
        </w:rPr>
        <w:t xml:space="preserve">, care va achiziţiona toată energia </w:t>
      </w:r>
      <w:r w:rsidR="007944F9" w:rsidRPr="006124B4">
        <w:rPr>
          <w:rFonts w:ascii="Times New Roman" w:eastAsia="Times New Roman" w:hAnsi="Times New Roman" w:cs="Times New Roman"/>
          <w:sz w:val="26"/>
          <w:szCs w:val="26"/>
          <w:lang w:val="ro-RO" w:eastAsia="ru-RU"/>
        </w:rPr>
        <w:t xml:space="preserve">electrică </w:t>
      </w:r>
      <w:r w:rsidRPr="006124B4">
        <w:rPr>
          <w:rFonts w:ascii="Times New Roman" w:eastAsia="Times New Roman" w:hAnsi="Times New Roman" w:cs="Times New Roman"/>
          <w:sz w:val="26"/>
          <w:szCs w:val="26"/>
          <w:lang w:val="ro-RO" w:eastAsia="ru-RU"/>
        </w:rPr>
        <w:t>produsă de producătorii eligibili va fi desemnat de Guvern şi va activa în baza licenţei pentru furnizarea energiei electrice</w:t>
      </w:r>
      <w:r w:rsidR="00061F5C" w:rsidRPr="006124B4">
        <w:rPr>
          <w:rFonts w:ascii="Times New Roman" w:eastAsia="Times New Roman" w:hAnsi="Times New Roman" w:cs="Times New Roman"/>
          <w:sz w:val="26"/>
          <w:szCs w:val="26"/>
          <w:lang w:val="ro-RO" w:eastAsia="ru-RU"/>
        </w:rPr>
        <w:t xml:space="preserve"> la tarife reglementate</w:t>
      </w:r>
      <w:r w:rsidRPr="006124B4">
        <w:rPr>
          <w:rFonts w:ascii="Times New Roman" w:eastAsia="Times New Roman" w:hAnsi="Times New Roman" w:cs="Times New Roman"/>
          <w:sz w:val="26"/>
          <w:szCs w:val="26"/>
          <w:lang w:val="ro-RO" w:eastAsia="ru-RU"/>
        </w:rPr>
        <w:t>.</w:t>
      </w:r>
    </w:p>
    <w:p w:rsidR="00912DE3" w:rsidRPr="006124B4" w:rsidRDefault="00912DE3"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Furnizorul central </w:t>
      </w:r>
      <w:r w:rsidR="007944F9" w:rsidRPr="006124B4">
        <w:rPr>
          <w:rFonts w:ascii="Times New Roman" w:eastAsia="Times New Roman" w:hAnsi="Times New Roman" w:cs="Times New Roman"/>
          <w:sz w:val="26"/>
          <w:szCs w:val="26"/>
          <w:lang w:val="ro-RO" w:eastAsia="ru-RU"/>
        </w:rPr>
        <w:t>urmează să încheie</w:t>
      </w:r>
      <w:r w:rsidRPr="006124B4">
        <w:rPr>
          <w:rFonts w:ascii="Times New Roman" w:eastAsia="Times New Roman" w:hAnsi="Times New Roman" w:cs="Times New Roman"/>
          <w:sz w:val="26"/>
          <w:szCs w:val="26"/>
          <w:lang w:val="ro-RO" w:eastAsia="ru-RU"/>
        </w:rPr>
        <w:t xml:space="preserve"> contracte cu toţi producătorii eligibili </w:t>
      </w:r>
      <w:r w:rsidR="007944F9" w:rsidRPr="006124B4">
        <w:rPr>
          <w:rFonts w:ascii="Times New Roman" w:eastAsia="Times New Roman" w:hAnsi="Times New Roman" w:cs="Times New Roman"/>
          <w:sz w:val="26"/>
          <w:szCs w:val="26"/>
          <w:lang w:val="ro-RO" w:eastAsia="ru-RU"/>
        </w:rPr>
        <w:t xml:space="preserve">de energie electrică </w:t>
      </w:r>
      <w:r w:rsidRPr="006124B4">
        <w:rPr>
          <w:rFonts w:ascii="Times New Roman" w:eastAsia="Times New Roman" w:hAnsi="Times New Roman" w:cs="Times New Roman"/>
          <w:sz w:val="26"/>
          <w:szCs w:val="26"/>
          <w:lang w:val="ro-RO" w:eastAsia="ru-RU"/>
        </w:rPr>
        <w:t>din SRE, precum şi cu producătorii existenţi, pentru care A</w:t>
      </w:r>
      <w:r w:rsidR="007944F9" w:rsidRPr="006124B4">
        <w:rPr>
          <w:rFonts w:ascii="Times New Roman" w:eastAsia="Times New Roman" w:hAnsi="Times New Roman" w:cs="Times New Roman"/>
          <w:sz w:val="26"/>
          <w:szCs w:val="26"/>
          <w:lang w:val="ro-RO" w:eastAsia="ru-RU"/>
        </w:rPr>
        <w:t>NRE</w:t>
      </w:r>
      <w:r w:rsidRPr="006124B4">
        <w:rPr>
          <w:rFonts w:ascii="Times New Roman" w:eastAsia="Times New Roman" w:hAnsi="Times New Roman" w:cs="Times New Roman"/>
          <w:sz w:val="26"/>
          <w:szCs w:val="26"/>
          <w:lang w:val="ro-RO" w:eastAsia="ru-RU"/>
        </w:rPr>
        <w:t xml:space="preserve"> a aprobat tarife până la intrarea în vigoare a noii legi. Ultimii beneficiază de tariful aprobat, precum şi de </w:t>
      </w:r>
      <w:r w:rsidRPr="006124B4">
        <w:rPr>
          <w:rFonts w:ascii="Times New Roman" w:eastAsia="Times New Roman" w:hAnsi="Times New Roman" w:cs="Times New Roman"/>
          <w:sz w:val="26"/>
          <w:szCs w:val="26"/>
          <w:lang w:val="ro-RO" w:eastAsia="ru-RU"/>
        </w:rPr>
        <w:lastRenderedPageBreak/>
        <w:t>garanţia de achiziționare a întregului volum de energie electrică livrată în reţelele electrice, pînă la expirarea perioadei de 15 ani de la data aprobării tarifului respectiv.</w:t>
      </w:r>
    </w:p>
    <w:p w:rsidR="00912DE3" w:rsidRPr="006124B4" w:rsidRDefault="007944F9" w:rsidP="007D6632">
      <w:pPr>
        <w:spacing w:after="120" w:line="288" w:lineRule="auto"/>
        <w:ind w:firstLine="45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Furnizorul central urmează să achiziţioneze</w:t>
      </w:r>
      <w:r w:rsidR="00912DE3" w:rsidRPr="006124B4">
        <w:rPr>
          <w:rFonts w:ascii="Times New Roman" w:eastAsia="Times New Roman" w:hAnsi="Times New Roman" w:cs="Times New Roman"/>
          <w:sz w:val="26"/>
          <w:szCs w:val="26"/>
          <w:lang w:val="ro-RO" w:eastAsia="ru-RU"/>
        </w:rPr>
        <w:t xml:space="preserve"> toată energia electrică produs</w:t>
      </w:r>
      <w:r w:rsidR="00F8387A" w:rsidRPr="006124B4">
        <w:rPr>
          <w:rFonts w:ascii="Times New Roman" w:eastAsia="Times New Roman" w:hAnsi="Times New Roman" w:cs="Times New Roman"/>
          <w:sz w:val="26"/>
          <w:szCs w:val="26"/>
          <w:lang w:val="ro-RO" w:eastAsia="ru-RU"/>
        </w:rPr>
        <w:t>ă de producătorii eligibili şi să o revândă</w:t>
      </w:r>
      <w:r w:rsidR="00912DE3" w:rsidRPr="006124B4">
        <w:rPr>
          <w:rFonts w:ascii="Times New Roman" w:eastAsia="Times New Roman" w:hAnsi="Times New Roman" w:cs="Times New Roman"/>
          <w:sz w:val="26"/>
          <w:szCs w:val="26"/>
          <w:lang w:val="ro-RO" w:eastAsia="ru-RU"/>
        </w:rPr>
        <w:t xml:space="preserve"> tuturor furnizorilor şi consumatorilor eligibili, care consumă energie electrică produsă exclusiv din combustibili fosili</w:t>
      </w:r>
      <w:r w:rsidR="005220C7" w:rsidRPr="006124B4">
        <w:rPr>
          <w:rFonts w:ascii="Times New Roman" w:eastAsia="Times New Roman" w:hAnsi="Times New Roman" w:cs="Times New Roman"/>
          <w:sz w:val="26"/>
          <w:szCs w:val="26"/>
          <w:lang w:val="ro-RO" w:eastAsia="ru-RU"/>
        </w:rPr>
        <w:t>,</w:t>
      </w:r>
      <w:r w:rsidR="00912DE3" w:rsidRPr="006124B4">
        <w:rPr>
          <w:rFonts w:ascii="Times New Roman" w:eastAsia="Times New Roman" w:hAnsi="Times New Roman" w:cs="Times New Roman"/>
          <w:sz w:val="26"/>
          <w:szCs w:val="26"/>
          <w:lang w:val="ro-RO" w:eastAsia="ru-RU"/>
        </w:rPr>
        <w:t xml:space="preserve"> la tariful aprobat de </w:t>
      </w:r>
      <w:r w:rsidR="0031066E" w:rsidRPr="006124B4">
        <w:rPr>
          <w:rFonts w:ascii="Times New Roman" w:eastAsia="Times New Roman" w:hAnsi="Times New Roman" w:cs="Times New Roman"/>
          <w:sz w:val="26"/>
          <w:szCs w:val="26"/>
          <w:lang w:val="ro-RO" w:eastAsia="ru-RU"/>
        </w:rPr>
        <w:t>ANRE</w:t>
      </w:r>
      <w:r w:rsidR="00912DE3" w:rsidRPr="006124B4">
        <w:rPr>
          <w:rFonts w:ascii="Times New Roman" w:eastAsia="Times New Roman" w:hAnsi="Times New Roman" w:cs="Times New Roman"/>
          <w:sz w:val="26"/>
          <w:szCs w:val="26"/>
          <w:lang w:val="ro-RO" w:eastAsia="ru-RU"/>
        </w:rPr>
        <w:t xml:space="preserve">. Cantităţile pe care </w:t>
      </w:r>
      <w:r w:rsidR="005220C7" w:rsidRPr="006124B4">
        <w:rPr>
          <w:rFonts w:ascii="Times New Roman" w:eastAsia="Times New Roman" w:hAnsi="Times New Roman" w:cs="Times New Roman"/>
          <w:sz w:val="26"/>
          <w:szCs w:val="26"/>
          <w:lang w:val="ro-RO" w:eastAsia="ru-RU"/>
        </w:rPr>
        <w:t>urmează să le achiziţioneze</w:t>
      </w:r>
      <w:r w:rsidR="00912DE3" w:rsidRPr="006124B4">
        <w:rPr>
          <w:rFonts w:ascii="Times New Roman" w:eastAsia="Times New Roman" w:hAnsi="Times New Roman" w:cs="Times New Roman"/>
          <w:sz w:val="26"/>
          <w:szCs w:val="26"/>
          <w:lang w:val="ro-RO" w:eastAsia="ru-RU"/>
        </w:rPr>
        <w:t xml:space="preserve"> de la furnizorul central fiecare furnizor de energie electrică şi consumator eligibil </w:t>
      </w:r>
      <w:r w:rsidR="005220C7" w:rsidRPr="006124B4">
        <w:rPr>
          <w:rFonts w:ascii="Times New Roman" w:eastAsia="Times New Roman" w:hAnsi="Times New Roman" w:cs="Times New Roman"/>
          <w:sz w:val="26"/>
          <w:szCs w:val="26"/>
          <w:lang w:val="ro-RO" w:eastAsia="ru-RU"/>
        </w:rPr>
        <w:t>se stabilesc</w:t>
      </w:r>
      <w:r w:rsidR="00912DE3" w:rsidRPr="006124B4">
        <w:rPr>
          <w:rFonts w:ascii="Times New Roman" w:eastAsia="Times New Roman" w:hAnsi="Times New Roman" w:cs="Times New Roman"/>
          <w:sz w:val="26"/>
          <w:szCs w:val="26"/>
          <w:lang w:val="ro-RO" w:eastAsia="ru-RU"/>
        </w:rPr>
        <w:t xml:space="preserve"> în funcţie de cotele deţinute pe piaţa energiei electrice şi în condiţiile stabilite în Regulile Pieţei energiei electrice.</w:t>
      </w:r>
    </w:p>
    <w:p w:rsidR="00324AEC" w:rsidRPr="006124B4" w:rsidRDefault="005D61AF" w:rsidP="007D6632">
      <w:pPr>
        <w:tabs>
          <w:tab w:val="left" w:pos="-2268"/>
        </w:tabs>
        <w:spacing w:after="120" w:line="288" w:lineRule="auto"/>
        <w:ind w:firstLine="450"/>
        <w:jc w:val="both"/>
        <w:rPr>
          <w:rFonts w:ascii="Times New Roman" w:hAnsi="Times New Roman" w:cs="Times New Roman"/>
          <w:sz w:val="26"/>
          <w:szCs w:val="26"/>
          <w:lang w:val="ro-RO"/>
        </w:rPr>
      </w:pPr>
      <w:r w:rsidRPr="006124B4">
        <w:rPr>
          <w:rFonts w:ascii="Times New Roman" w:hAnsi="Times New Roman" w:cs="Times New Roman"/>
          <w:sz w:val="26"/>
          <w:szCs w:val="26"/>
          <w:lang w:val="ro-RO"/>
        </w:rPr>
        <w:t>Legea energi</w:t>
      </w:r>
      <w:r w:rsidR="00842189" w:rsidRPr="006124B4">
        <w:rPr>
          <w:rFonts w:ascii="Times New Roman" w:hAnsi="Times New Roman" w:cs="Times New Roman"/>
          <w:sz w:val="26"/>
          <w:szCs w:val="26"/>
          <w:lang w:val="ro-RO"/>
        </w:rPr>
        <w:t>ei</w:t>
      </w:r>
      <w:r w:rsidRPr="006124B4">
        <w:rPr>
          <w:rFonts w:ascii="Times New Roman" w:hAnsi="Times New Roman" w:cs="Times New Roman"/>
          <w:sz w:val="26"/>
          <w:szCs w:val="26"/>
          <w:lang w:val="ro-RO"/>
        </w:rPr>
        <w:t xml:space="preserve"> din surse regenerabile stabileşte şi măsuri </w:t>
      </w:r>
      <w:r w:rsidR="00FA37C6" w:rsidRPr="006124B4">
        <w:rPr>
          <w:rFonts w:ascii="Times New Roman" w:hAnsi="Times New Roman" w:cs="Times New Roman"/>
          <w:sz w:val="26"/>
          <w:szCs w:val="26"/>
          <w:lang w:val="ro-RO"/>
        </w:rPr>
        <w:t>ce ţin de</w:t>
      </w:r>
      <w:r w:rsidRPr="006124B4">
        <w:rPr>
          <w:rFonts w:ascii="Times New Roman" w:hAnsi="Times New Roman" w:cs="Times New Roman"/>
          <w:sz w:val="26"/>
          <w:szCs w:val="26"/>
          <w:lang w:val="ro-RO"/>
        </w:rPr>
        <w:t xml:space="preserve"> promovarea producerii biocombustibililor pentru transport – a </w:t>
      </w:r>
      <w:r w:rsidR="00343C7C" w:rsidRPr="006124B4">
        <w:rPr>
          <w:rFonts w:ascii="Times New Roman" w:hAnsi="Times New Roman" w:cs="Times New Roman"/>
          <w:sz w:val="26"/>
          <w:szCs w:val="26"/>
          <w:lang w:val="ro-RO"/>
        </w:rPr>
        <w:t>biocarburanţilor. Astfel, L</w:t>
      </w:r>
      <w:r w:rsidRPr="006124B4">
        <w:rPr>
          <w:rFonts w:ascii="Times New Roman" w:hAnsi="Times New Roman" w:cs="Times New Roman"/>
          <w:sz w:val="26"/>
          <w:szCs w:val="26"/>
          <w:lang w:val="ro-RO"/>
        </w:rPr>
        <w:t xml:space="preserve">egea </w:t>
      </w:r>
      <w:r w:rsidR="00FA37C6" w:rsidRPr="006124B4">
        <w:rPr>
          <w:rFonts w:ascii="Times New Roman" w:hAnsi="Times New Roman" w:cs="Times New Roman"/>
          <w:sz w:val="26"/>
          <w:szCs w:val="26"/>
          <w:lang w:val="ro-RO"/>
        </w:rPr>
        <w:t xml:space="preserve">nr. 10/2016 </w:t>
      </w:r>
      <w:r w:rsidRPr="006124B4">
        <w:rPr>
          <w:rFonts w:ascii="Times New Roman" w:hAnsi="Times New Roman" w:cs="Times New Roman"/>
          <w:sz w:val="26"/>
          <w:szCs w:val="26"/>
          <w:lang w:val="ro-RO"/>
        </w:rPr>
        <w:t>instituie</w:t>
      </w:r>
      <w:r w:rsidR="005220C7" w:rsidRPr="006124B4">
        <w:rPr>
          <w:rFonts w:ascii="Times New Roman" w:hAnsi="Times New Roman" w:cs="Times New Roman"/>
          <w:sz w:val="26"/>
          <w:szCs w:val="26"/>
          <w:lang w:val="ro-RO"/>
        </w:rPr>
        <w:t xml:space="preserve"> în sarcina</w:t>
      </w:r>
      <w:r w:rsidRPr="006124B4">
        <w:rPr>
          <w:rFonts w:ascii="Times New Roman" w:hAnsi="Times New Roman" w:cs="Times New Roman"/>
          <w:sz w:val="26"/>
          <w:szCs w:val="26"/>
          <w:lang w:val="ro-RO"/>
        </w:rPr>
        <w:t xml:space="preserve"> importatorilor de produse petroliere principale obligaţ</w:t>
      </w:r>
      <w:r w:rsidR="005220C7" w:rsidRPr="006124B4">
        <w:rPr>
          <w:rFonts w:ascii="Times New Roman" w:hAnsi="Times New Roman" w:cs="Times New Roman"/>
          <w:sz w:val="26"/>
          <w:szCs w:val="26"/>
          <w:lang w:val="ro-RO"/>
        </w:rPr>
        <w:t>ia de a achiziţiona biocarburanţi</w:t>
      </w:r>
      <w:r w:rsidRPr="006124B4">
        <w:rPr>
          <w:rFonts w:ascii="Times New Roman" w:hAnsi="Times New Roman" w:cs="Times New Roman"/>
          <w:sz w:val="26"/>
          <w:szCs w:val="26"/>
          <w:lang w:val="ro-RO"/>
        </w:rPr>
        <w:t xml:space="preserve"> de</w:t>
      </w:r>
      <w:r w:rsidR="005220C7" w:rsidRPr="006124B4">
        <w:rPr>
          <w:rFonts w:ascii="Times New Roman" w:hAnsi="Times New Roman" w:cs="Times New Roman"/>
          <w:sz w:val="26"/>
          <w:szCs w:val="26"/>
          <w:lang w:val="ro-RO"/>
        </w:rPr>
        <w:t xml:space="preserve"> la producătorii de biocarburanţi</w:t>
      </w:r>
      <w:r w:rsidRPr="006124B4">
        <w:rPr>
          <w:rFonts w:ascii="Times New Roman" w:hAnsi="Times New Roman" w:cs="Times New Roman"/>
          <w:sz w:val="26"/>
          <w:szCs w:val="26"/>
          <w:lang w:val="ro-RO"/>
        </w:rPr>
        <w:t xml:space="preserve"> naţionali, cu respectarea cotelor stabilite de </w:t>
      </w:r>
      <w:r w:rsidR="0031066E" w:rsidRPr="006124B4">
        <w:rPr>
          <w:rFonts w:ascii="Times New Roman" w:hAnsi="Times New Roman" w:cs="Times New Roman"/>
          <w:sz w:val="26"/>
          <w:szCs w:val="26"/>
          <w:lang w:val="ro-RO"/>
        </w:rPr>
        <w:t>ANRE</w:t>
      </w:r>
      <w:r w:rsidRPr="006124B4">
        <w:rPr>
          <w:rFonts w:ascii="Times New Roman" w:hAnsi="Times New Roman" w:cs="Times New Roman"/>
          <w:sz w:val="26"/>
          <w:szCs w:val="26"/>
          <w:lang w:val="ro-RO"/>
        </w:rPr>
        <w:t>, cu condiţia ca preţurile propuse</w:t>
      </w:r>
      <w:r w:rsidR="005220C7" w:rsidRPr="006124B4">
        <w:rPr>
          <w:rFonts w:ascii="Times New Roman" w:hAnsi="Times New Roman" w:cs="Times New Roman"/>
          <w:sz w:val="26"/>
          <w:szCs w:val="26"/>
          <w:lang w:val="ro-RO"/>
        </w:rPr>
        <w:t xml:space="preserve"> de producătorii de biocarburanţi</w:t>
      </w:r>
      <w:r w:rsidRPr="006124B4">
        <w:rPr>
          <w:rFonts w:ascii="Times New Roman" w:hAnsi="Times New Roman" w:cs="Times New Roman"/>
          <w:sz w:val="26"/>
          <w:szCs w:val="26"/>
          <w:lang w:val="ro-RO"/>
        </w:rPr>
        <w:t xml:space="preserve"> să nu depăşească preţul mediu de import al produselor petroliere principale corespunzătoare, publicat lunar de ANRE pe pagina electronică. </w:t>
      </w:r>
    </w:p>
    <w:p w:rsidR="00EB0927" w:rsidRPr="006124B4" w:rsidRDefault="00EB0927" w:rsidP="007D6632">
      <w:pPr>
        <w:spacing w:after="0" w:line="288" w:lineRule="auto"/>
        <w:ind w:firstLine="426"/>
        <w:jc w:val="both"/>
        <w:rPr>
          <w:rFonts w:ascii="Times New Roman" w:eastAsia="Calibri" w:hAnsi="Times New Roman" w:cs="Times New Roman"/>
          <w:sz w:val="26"/>
          <w:szCs w:val="26"/>
          <w:lang w:val="ro-RO"/>
        </w:rPr>
      </w:pPr>
    </w:p>
    <w:p w:rsidR="00B55ABE" w:rsidRPr="006124B4" w:rsidRDefault="00E91765"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i/>
          <w:sz w:val="26"/>
          <w:szCs w:val="26"/>
          <w:u w:val="single"/>
          <w:lang w:val="ro-RO"/>
        </w:rPr>
        <w:t xml:space="preserve">2.3. </w:t>
      </w:r>
      <w:r w:rsidR="00B55ABE" w:rsidRPr="006124B4">
        <w:rPr>
          <w:rFonts w:ascii="Times New Roman" w:eastAsia="Calibri" w:hAnsi="Times New Roman" w:cs="Times New Roman"/>
          <w:i/>
          <w:sz w:val="26"/>
          <w:szCs w:val="26"/>
          <w:u w:val="single"/>
          <w:lang w:val="ro-RO"/>
        </w:rPr>
        <w:t xml:space="preserve">Circumstanţele care determină </w:t>
      </w:r>
      <w:r w:rsidR="00202DE8" w:rsidRPr="006124B4">
        <w:rPr>
          <w:rFonts w:ascii="Times New Roman" w:eastAsia="Calibri" w:hAnsi="Times New Roman" w:cs="Times New Roman"/>
          <w:i/>
          <w:sz w:val="26"/>
          <w:szCs w:val="26"/>
          <w:u w:val="single"/>
          <w:lang w:val="ro-RO"/>
        </w:rPr>
        <w:t>necesitatea operării modificărilor în Legea adoptată</w:t>
      </w:r>
    </w:p>
    <w:p w:rsidR="00DD6982" w:rsidRPr="006124B4" w:rsidRDefault="00763243" w:rsidP="007D6632">
      <w:pPr>
        <w:spacing w:after="120" w:line="288" w:lineRule="auto"/>
        <w:ind w:firstLine="45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Proiectul </w:t>
      </w:r>
      <w:r w:rsidR="00DD6982" w:rsidRPr="006124B4">
        <w:rPr>
          <w:rFonts w:ascii="Times New Roman" w:eastAsia="Calibri" w:hAnsi="Times New Roman" w:cs="Times New Roman"/>
          <w:sz w:val="26"/>
          <w:szCs w:val="26"/>
          <w:lang w:val="ro-RO"/>
        </w:rPr>
        <w:t>Legii energiei din surse regenerabile, nr.10 din 2</w:t>
      </w:r>
      <w:r w:rsidR="00357921" w:rsidRPr="006124B4">
        <w:rPr>
          <w:rFonts w:ascii="Times New Roman" w:eastAsia="Calibri" w:hAnsi="Times New Roman" w:cs="Times New Roman"/>
          <w:sz w:val="26"/>
          <w:szCs w:val="26"/>
          <w:lang w:val="ro-RO"/>
        </w:rPr>
        <w:t>6.02.2016 a fost</w:t>
      </w:r>
      <w:r w:rsidRPr="006124B4">
        <w:rPr>
          <w:rFonts w:ascii="Times New Roman" w:eastAsia="Calibri" w:hAnsi="Times New Roman" w:cs="Times New Roman"/>
          <w:sz w:val="26"/>
          <w:szCs w:val="26"/>
          <w:lang w:val="ro-RO"/>
        </w:rPr>
        <w:t xml:space="preserve"> elaborat de Guvernul Republicii Moldova încă în anul 2014, fiind adoptat în lectură finală</w:t>
      </w:r>
      <w:r w:rsidR="00357921" w:rsidRPr="006124B4">
        <w:rPr>
          <w:rFonts w:ascii="Times New Roman" w:eastAsia="Calibri" w:hAnsi="Times New Roman" w:cs="Times New Roman"/>
          <w:sz w:val="26"/>
          <w:szCs w:val="26"/>
          <w:lang w:val="ro-RO"/>
        </w:rPr>
        <w:t xml:space="preserve"> de Parlamentul Republicii Moldova în</w:t>
      </w:r>
      <w:r w:rsidRPr="006124B4">
        <w:rPr>
          <w:rFonts w:ascii="Times New Roman" w:eastAsia="Calibri" w:hAnsi="Times New Roman" w:cs="Times New Roman"/>
          <w:sz w:val="26"/>
          <w:szCs w:val="26"/>
          <w:lang w:val="ro-RO"/>
        </w:rPr>
        <w:t xml:space="preserve"> luna februarie 2016. La scurt timp după adoptarea acestuia, în luna mai 2016, Parlamentul Republicii Moldova a adoptat Legea cu privire la energia electrică, în redacţie nouă (Legea nr. 107/27.05.2016), care transpune principiile pachetului energetic 3 al UE (în particular, Directiva 2009/72/EC, Directiva 2005/89/CE şi Regulamentul UE nr. 714/2009).</w:t>
      </w:r>
      <w:r w:rsidRPr="006124B4">
        <w:rPr>
          <w:color w:val="000000"/>
          <w:sz w:val="26"/>
          <w:szCs w:val="26"/>
          <w:lang w:val="ro-RO"/>
        </w:rPr>
        <w:t xml:space="preserve"> </w:t>
      </w:r>
    </w:p>
    <w:p w:rsidR="00DD6982" w:rsidRPr="006124B4" w:rsidRDefault="00763243" w:rsidP="007D6632">
      <w:pPr>
        <w:spacing w:after="120" w:line="288" w:lineRule="auto"/>
        <w:ind w:firstLine="45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Noua Lege cu privire la energia electrică </w:t>
      </w:r>
      <w:r w:rsidR="00067106" w:rsidRPr="006124B4">
        <w:rPr>
          <w:rFonts w:ascii="Times New Roman" w:eastAsia="Calibri" w:hAnsi="Times New Roman" w:cs="Times New Roman"/>
          <w:sz w:val="26"/>
          <w:szCs w:val="26"/>
          <w:lang w:val="ro-RO"/>
        </w:rPr>
        <w:t xml:space="preserve">stabileşte un nou concept de organizare a pieţei de energie electrică în Republica Moldova, precum şi noi principii de reglementare a activităţilor în sectorul energiei electrice, în corespundere cu cerinţele Directivelor şi </w:t>
      </w:r>
      <w:r w:rsidR="0045173A" w:rsidRPr="006124B4">
        <w:rPr>
          <w:rFonts w:ascii="Times New Roman" w:eastAsia="Calibri" w:hAnsi="Times New Roman" w:cs="Times New Roman"/>
          <w:sz w:val="26"/>
          <w:szCs w:val="26"/>
          <w:lang w:val="ro-RO"/>
        </w:rPr>
        <w:t>ale Regulamentului UE din P</w:t>
      </w:r>
      <w:r w:rsidR="00D0230F" w:rsidRPr="006124B4">
        <w:rPr>
          <w:rFonts w:ascii="Times New Roman" w:eastAsia="Calibri" w:hAnsi="Times New Roman" w:cs="Times New Roman"/>
          <w:sz w:val="26"/>
          <w:szCs w:val="26"/>
          <w:lang w:val="ro-RO"/>
        </w:rPr>
        <w:t>achetul</w:t>
      </w:r>
      <w:r w:rsidR="0045173A" w:rsidRPr="006124B4">
        <w:rPr>
          <w:rFonts w:ascii="Times New Roman" w:eastAsia="Calibri" w:hAnsi="Times New Roman" w:cs="Times New Roman"/>
          <w:sz w:val="26"/>
          <w:szCs w:val="26"/>
          <w:lang w:val="ro-RO"/>
        </w:rPr>
        <w:t xml:space="preserve"> E</w:t>
      </w:r>
      <w:r w:rsidR="00067106" w:rsidRPr="006124B4">
        <w:rPr>
          <w:rFonts w:ascii="Times New Roman" w:eastAsia="Calibri" w:hAnsi="Times New Roman" w:cs="Times New Roman"/>
          <w:sz w:val="26"/>
          <w:szCs w:val="26"/>
          <w:lang w:val="ro-RO"/>
        </w:rPr>
        <w:t>nergetic 3. Concomitent, Legea cu privire la energia electrică introduce şi utilizează noţiuni şi elemente noi, care nu se regăsesc în legislaţia anterioară.</w:t>
      </w:r>
    </w:p>
    <w:p w:rsidR="00067106" w:rsidRPr="006124B4" w:rsidRDefault="00067106" w:rsidP="007D6632">
      <w:pPr>
        <w:spacing w:after="120" w:line="288" w:lineRule="auto"/>
        <w:ind w:firstLine="45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În acest context,</w:t>
      </w:r>
      <w:r w:rsidR="003C2576" w:rsidRPr="006124B4">
        <w:rPr>
          <w:rFonts w:ascii="Times New Roman" w:eastAsia="Calibri" w:hAnsi="Times New Roman" w:cs="Times New Roman"/>
          <w:sz w:val="26"/>
          <w:szCs w:val="26"/>
          <w:lang w:val="ro-RO"/>
        </w:rPr>
        <w:t xml:space="preserve"> având în vedere faptul că Legea </w:t>
      </w:r>
      <w:r w:rsidR="00F5737D" w:rsidRPr="006124B4">
        <w:rPr>
          <w:rFonts w:ascii="Times New Roman" w:eastAsia="Calibri" w:hAnsi="Times New Roman" w:cs="Times New Roman"/>
          <w:sz w:val="26"/>
          <w:szCs w:val="26"/>
          <w:lang w:val="ro-RO"/>
        </w:rPr>
        <w:t>energi</w:t>
      </w:r>
      <w:r w:rsidR="00842189" w:rsidRPr="006124B4">
        <w:rPr>
          <w:rFonts w:ascii="Times New Roman" w:eastAsia="Calibri" w:hAnsi="Times New Roman" w:cs="Times New Roman"/>
          <w:sz w:val="26"/>
          <w:szCs w:val="26"/>
          <w:lang w:val="ro-RO"/>
        </w:rPr>
        <w:t>ei</w:t>
      </w:r>
      <w:r w:rsidR="003C2576" w:rsidRPr="006124B4">
        <w:rPr>
          <w:rFonts w:ascii="Times New Roman" w:eastAsia="Calibri" w:hAnsi="Times New Roman" w:cs="Times New Roman"/>
          <w:sz w:val="26"/>
          <w:szCs w:val="26"/>
          <w:lang w:val="ro-RO"/>
        </w:rPr>
        <w:t xml:space="preserve"> din surse regenerabile a fost elaborată anterior adoptării noii Legi cu privire la energia electrică,</w:t>
      </w:r>
      <w:r w:rsidRPr="006124B4">
        <w:rPr>
          <w:rFonts w:ascii="Times New Roman" w:eastAsia="Calibri" w:hAnsi="Times New Roman" w:cs="Times New Roman"/>
          <w:sz w:val="26"/>
          <w:szCs w:val="26"/>
          <w:lang w:val="ro-RO"/>
        </w:rPr>
        <w:t xml:space="preserve"> </w:t>
      </w:r>
      <w:r w:rsidR="003C2576" w:rsidRPr="006124B4">
        <w:rPr>
          <w:rFonts w:ascii="Times New Roman" w:eastAsia="Calibri" w:hAnsi="Times New Roman" w:cs="Times New Roman"/>
          <w:sz w:val="26"/>
          <w:szCs w:val="26"/>
          <w:lang w:val="ro-RO"/>
        </w:rPr>
        <w:t xml:space="preserve">unele </w:t>
      </w:r>
      <w:r w:rsidR="00F5737D" w:rsidRPr="006124B4">
        <w:rPr>
          <w:rFonts w:ascii="Times New Roman" w:eastAsia="Calibri" w:hAnsi="Times New Roman" w:cs="Times New Roman"/>
          <w:sz w:val="26"/>
          <w:szCs w:val="26"/>
          <w:lang w:val="ro-RO"/>
        </w:rPr>
        <w:t>prevederi şi chiar noţiuni utilizate în Legea menţionată</w:t>
      </w:r>
      <w:r w:rsidR="003C2576" w:rsidRPr="006124B4">
        <w:rPr>
          <w:rFonts w:ascii="Times New Roman" w:eastAsia="Calibri" w:hAnsi="Times New Roman" w:cs="Times New Roman"/>
          <w:sz w:val="26"/>
          <w:szCs w:val="26"/>
          <w:lang w:val="ro-RO"/>
        </w:rPr>
        <w:t xml:space="preserve"> sunt incompatibile sau chiar contravin prevederilor Legii cu privire la energia electrică. Astfel, în vederea asigurării aplicabilităţii mecanismelor şi </w:t>
      </w:r>
      <w:r w:rsidR="00842189" w:rsidRPr="006124B4">
        <w:rPr>
          <w:rFonts w:ascii="Times New Roman" w:eastAsia="Calibri" w:hAnsi="Times New Roman" w:cs="Times New Roman"/>
          <w:sz w:val="26"/>
          <w:szCs w:val="26"/>
          <w:lang w:val="ro-RO"/>
        </w:rPr>
        <w:t xml:space="preserve">a </w:t>
      </w:r>
      <w:r w:rsidR="003C2576" w:rsidRPr="006124B4">
        <w:rPr>
          <w:rFonts w:ascii="Times New Roman" w:eastAsia="Calibri" w:hAnsi="Times New Roman" w:cs="Times New Roman"/>
          <w:sz w:val="26"/>
          <w:szCs w:val="26"/>
          <w:lang w:val="ro-RO"/>
        </w:rPr>
        <w:t xml:space="preserve">principiilor stabilite în Legea </w:t>
      </w:r>
      <w:r w:rsidR="00842189" w:rsidRPr="006124B4">
        <w:rPr>
          <w:rFonts w:ascii="Times New Roman" w:eastAsia="Calibri" w:hAnsi="Times New Roman" w:cs="Times New Roman"/>
          <w:sz w:val="26"/>
          <w:szCs w:val="26"/>
          <w:lang w:val="ro-RO"/>
        </w:rPr>
        <w:t>energiei</w:t>
      </w:r>
      <w:r w:rsidR="003C2576" w:rsidRPr="006124B4">
        <w:rPr>
          <w:rFonts w:ascii="Times New Roman" w:eastAsia="Calibri" w:hAnsi="Times New Roman" w:cs="Times New Roman"/>
          <w:sz w:val="26"/>
          <w:szCs w:val="26"/>
          <w:lang w:val="ro-RO"/>
        </w:rPr>
        <w:t xml:space="preserve"> din surse regenerabile, </w:t>
      </w:r>
      <w:r w:rsidR="00842189" w:rsidRPr="006124B4">
        <w:rPr>
          <w:rFonts w:ascii="Times New Roman" w:eastAsia="Calibri" w:hAnsi="Times New Roman" w:cs="Times New Roman"/>
          <w:sz w:val="26"/>
          <w:szCs w:val="26"/>
          <w:lang w:val="ro-RO"/>
        </w:rPr>
        <w:t>inclusiv</w:t>
      </w:r>
      <w:r w:rsidR="003C2576" w:rsidRPr="006124B4">
        <w:rPr>
          <w:rFonts w:ascii="Times New Roman" w:eastAsia="Calibri" w:hAnsi="Times New Roman" w:cs="Times New Roman"/>
          <w:sz w:val="26"/>
          <w:szCs w:val="26"/>
          <w:lang w:val="ro-RO"/>
        </w:rPr>
        <w:t xml:space="preserve"> în vederea asigurării realizării obiectivelor </w:t>
      </w:r>
      <w:r w:rsidR="00BE4520" w:rsidRPr="006124B4">
        <w:rPr>
          <w:rFonts w:ascii="Times New Roman" w:eastAsia="Calibri" w:hAnsi="Times New Roman" w:cs="Times New Roman"/>
          <w:sz w:val="26"/>
          <w:szCs w:val="26"/>
          <w:lang w:val="ro-RO"/>
        </w:rPr>
        <w:t>acesteia</w:t>
      </w:r>
      <w:r w:rsidR="003C2576" w:rsidRPr="006124B4">
        <w:rPr>
          <w:rFonts w:ascii="Times New Roman" w:eastAsia="Calibri" w:hAnsi="Times New Roman" w:cs="Times New Roman"/>
          <w:sz w:val="26"/>
          <w:szCs w:val="26"/>
          <w:lang w:val="ro-RO"/>
        </w:rPr>
        <w:t>, este necesară operarea unor modificări în textul Legii respective, pentru a aduce în concordanţă prevederile acesteia cu legislaţia primară în vigoare.</w:t>
      </w:r>
    </w:p>
    <w:p w:rsidR="003C2576" w:rsidRPr="006124B4" w:rsidRDefault="003C2576" w:rsidP="007D6632">
      <w:pPr>
        <w:spacing w:after="120" w:line="288" w:lineRule="auto"/>
        <w:ind w:firstLine="45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lastRenderedPageBreak/>
        <w:t xml:space="preserve">De remarcat </w:t>
      </w:r>
      <w:r w:rsidR="00BE4520" w:rsidRPr="006124B4">
        <w:rPr>
          <w:rFonts w:ascii="Times New Roman" w:eastAsia="Calibri" w:hAnsi="Times New Roman" w:cs="Times New Roman"/>
          <w:sz w:val="26"/>
          <w:szCs w:val="26"/>
          <w:lang w:val="ro-RO"/>
        </w:rPr>
        <w:t xml:space="preserve">este şi </w:t>
      </w:r>
      <w:r w:rsidRPr="006124B4">
        <w:rPr>
          <w:rFonts w:ascii="Times New Roman" w:eastAsia="Calibri" w:hAnsi="Times New Roman" w:cs="Times New Roman"/>
          <w:sz w:val="26"/>
          <w:szCs w:val="26"/>
          <w:lang w:val="ro-RO"/>
        </w:rPr>
        <w:t xml:space="preserve">faptul că Legea energiei din surse regenerabile, cu modificările ulterioare, urmează să intre în vigoare la sfârşitul lunii martie 2018. </w:t>
      </w:r>
      <w:r w:rsidR="00BE4520" w:rsidRPr="006124B4">
        <w:rPr>
          <w:rFonts w:ascii="Times New Roman" w:eastAsia="Calibri" w:hAnsi="Times New Roman" w:cs="Times New Roman"/>
          <w:sz w:val="26"/>
          <w:szCs w:val="26"/>
          <w:lang w:val="ro-RO"/>
        </w:rPr>
        <w:t>Prin urmare</w:t>
      </w:r>
      <w:r w:rsidRPr="006124B4">
        <w:rPr>
          <w:rFonts w:ascii="Times New Roman" w:eastAsia="Calibri" w:hAnsi="Times New Roman" w:cs="Times New Roman"/>
          <w:sz w:val="26"/>
          <w:szCs w:val="26"/>
          <w:lang w:val="ro-RO"/>
        </w:rPr>
        <w:t xml:space="preserve">, </w:t>
      </w:r>
      <w:r w:rsidR="00061F5C" w:rsidRPr="006124B4">
        <w:rPr>
          <w:rFonts w:ascii="Times New Roman" w:eastAsia="Calibri" w:hAnsi="Times New Roman" w:cs="Times New Roman"/>
          <w:sz w:val="26"/>
          <w:szCs w:val="26"/>
          <w:lang w:val="ro-RO"/>
        </w:rPr>
        <w:t xml:space="preserve">este oportună </w:t>
      </w:r>
      <w:r w:rsidRPr="006124B4">
        <w:rPr>
          <w:rFonts w:ascii="Times New Roman" w:eastAsia="Calibri" w:hAnsi="Times New Roman" w:cs="Times New Roman"/>
          <w:sz w:val="26"/>
          <w:szCs w:val="26"/>
          <w:lang w:val="ro-RO"/>
        </w:rPr>
        <w:t xml:space="preserve">operarea de modificări în Legea în cauză </w:t>
      </w:r>
      <w:r w:rsidR="00BE4520" w:rsidRPr="006124B4">
        <w:rPr>
          <w:rFonts w:ascii="Times New Roman" w:eastAsia="Calibri" w:hAnsi="Times New Roman" w:cs="Times New Roman"/>
          <w:sz w:val="26"/>
          <w:szCs w:val="26"/>
          <w:lang w:val="ro-RO"/>
        </w:rPr>
        <w:t>odată cu</w:t>
      </w:r>
      <w:r w:rsidR="00061F5C" w:rsidRPr="006124B4">
        <w:rPr>
          <w:rFonts w:ascii="Times New Roman" w:eastAsia="Calibri" w:hAnsi="Times New Roman" w:cs="Times New Roman"/>
          <w:sz w:val="26"/>
          <w:szCs w:val="26"/>
          <w:lang w:val="ro-RO"/>
        </w:rPr>
        <w:t xml:space="preserve"> intrarea în vigoare a acesteia, pentru a </w:t>
      </w:r>
      <w:r w:rsidR="0059762B" w:rsidRPr="006124B4">
        <w:rPr>
          <w:rFonts w:ascii="Times New Roman" w:eastAsia="Calibri" w:hAnsi="Times New Roman" w:cs="Times New Roman"/>
          <w:sz w:val="26"/>
          <w:szCs w:val="26"/>
          <w:lang w:val="ro-RO"/>
        </w:rPr>
        <w:t xml:space="preserve">se </w:t>
      </w:r>
      <w:r w:rsidR="00061F5C" w:rsidRPr="006124B4">
        <w:rPr>
          <w:rFonts w:ascii="Times New Roman" w:eastAsia="Calibri" w:hAnsi="Times New Roman" w:cs="Times New Roman"/>
          <w:sz w:val="26"/>
          <w:szCs w:val="26"/>
          <w:lang w:val="ro-RO"/>
        </w:rPr>
        <w:t>evita eventualele interpretări la aplicare care ar rezulta din cauza incompatibilităţilor menţionate mai sus, precum şi pentru a oferi o claritate mai mare în legătură cu implementarea prevederilor acesteia.</w:t>
      </w:r>
    </w:p>
    <w:p w:rsidR="00061F5C" w:rsidRPr="006124B4" w:rsidRDefault="00061F5C" w:rsidP="007D6632">
      <w:pPr>
        <w:spacing w:after="120" w:line="288" w:lineRule="auto"/>
        <w:ind w:firstLine="45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În acelaşi timp, </w:t>
      </w:r>
      <w:r w:rsidR="00B57AAA" w:rsidRPr="006124B4">
        <w:rPr>
          <w:rFonts w:ascii="Times New Roman" w:eastAsia="Calibri" w:hAnsi="Times New Roman" w:cs="Times New Roman"/>
          <w:sz w:val="26"/>
          <w:szCs w:val="26"/>
          <w:lang w:val="ro-RO"/>
        </w:rPr>
        <w:t xml:space="preserve">la etapa de identificare a potenţialelor modificări ce necesită a fi operate în </w:t>
      </w:r>
      <w:r w:rsidR="00672C6D" w:rsidRPr="006124B4">
        <w:rPr>
          <w:rFonts w:ascii="Times New Roman" w:eastAsia="Calibri" w:hAnsi="Times New Roman" w:cs="Times New Roman"/>
          <w:sz w:val="26"/>
          <w:szCs w:val="26"/>
          <w:lang w:val="ro-RO"/>
        </w:rPr>
        <w:t xml:space="preserve">Legea energiei din surse regenerabile, au parvenit şi o serie de sugestii şi propuneri de îmbunătăţire atât din partea Secretariatului Comunităţii Energetice, </w:t>
      </w:r>
      <w:r w:rsidR="0059762B" w:rsidRPr="006124B4">
        <w:rPr>
          <w:rFonts w:ascii="Times New Roman" w:eastAsia="Calibri" w:hAnsi="Times New Roman" w:cs="Times New Roman"/>
          <w:sz w:val="26"/>
          <w:szCs w:val="26"/>
          <w:lang w:val="ro-RO"/>
        </w:rPr>
        <w:t>precum</w:t>
      </w:r>
      <w:r w:rsidR="00672C6D" w:rsidRPr="006124B4">
        <w:rPr>
          <w:rFonts w:ascii="Times New Roman" w:eastAsia="Calibri" w:hAnsi="Times New Roman" w:cs="Times New Roman"/>
          <w:sz w:val="26"/>
          <w:szCs w:val="26"/>
          <w:lang w:val="ro-RO"/>
        </w:rPr>
        <w:t xml:space="preserve"> şi din partea investito</w:t>
      </w:r>
      <w:r w:rsidR="0059762B" w:rsidRPr="006124B4">
        <w:rPr>
          <w:rFonts w:ascii="Times New Roman" w:eastAsia="Calibri" w:hAnsi="Times New Roman" w:cs="Times New Roman"/>
          <w:sz w:val="26"/>
          <w:szCs w:val="26"/>
          <w:lang w:val="ro-RO"/>
        </w:rPr>
        <w:t>rilor în producerea energiei electrice din SRE</w:t>
      </w:r>
      <w:r w:rsidR="00672C6D" w:rsidRPr="006124B4">
        <w:rPr>
          <w:rFonts w:ascii="Times New Roman" w:eastAsia="Calibri" w:hAnsi="Times New Roman" w:cs="Times New Roman"/>
          <w:sz w:val="26"/>
          <w:szCs w:val="26"/>
          <w:lang w:val="ro-RO"/>
        </w:rPr>
        <w:t xml:space="preserve">. </w:t>
      </w:r>
    </w:p>
    <w:p w:rsidR="001E075D" w:rsidRPr="006124B4" w:rsidRDefault="00537DC9"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 </w:t>
      </w:r>
    </w:p>
    <w:p w:rsidR="001E075D" w:rsidRPr="006124B4" w:rsidRDefault="00A236D7" w:rsidP="007D6632">
      <w:pPr>
        <w:spacing w:after="120" w:line="288" w:lineRule="auto"/>
        <w:ind w:firstLine="426"/>
        <w:jc w:val="both"/>
        <w:rPr>
          <w:rFonts w:ascii="Times New Roman" w:eastAsia="Calibri" w:hAnsi="Times New Roman" w:cs="Times New Roman"/>
          <w:i/>
          <w:sz w:val="26"/>
          <w:szCs w:val="26"/>
          <w:u w:val="single"/>
          <w:lang w:val="ro-RO"/>
        </w:rPr>
      </w:pPr>
      <w:r w:rsidRPr="006124B4">
        <w:rPr>
          <w:rFonts w:ascii="Times New Roman" w:eastAsia="Calibri" w:hAnsi="Times New Roman" w:cs="Times New Roman"/>
          <w:i/>
          <w:sz w:val="26"/>
          <w:szCs w:val="26"/>
          <w:u w:val="single"/>
          <w:lang w:val="ro-RO"/>
        </w:rPr>
        <w:t xml:space="preserve">2.4. </w:t>
      </w:r>
      <w:r w:rsidR="001E075D" w:rsidRPr="006124B4">
        <w:rPr>
          <w:rFonts w:ascii="Times New Roman" w:eastAsia="Calibri" w:hAnsi="Times New Roman" w:cs="Times New Roman"/>
          <w:i/>
          <w:sz w:val="26"/>
          <w:szCs w:val="26"/>
          <w:u w:val="single"/>
          <w:lang w:val="ro-RO"/>
        </w:rPr>
        <w:t>Problemele ce urmează a fi soluţionate şi persoanele/entităţile afectate de intervenţia propusă</w:t>
      </w:r>
    </w:p>
    <w:p w:rsidR="009178AB" w:rsidRPr="006124B4" w:rsidRDefault="005B0ACA" w:rsidP="007D6632">
      <w:pPr>
        <w:spacing w:after="120" w:line="288" w:lineRule="auto"/>
        <w:ind w:firstLine="432"/>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 După cum a fost menţionat, Legea energiei din surse regenerabile, nr. 10 din 26.02.2016, în redacţia actuală, </w:t>
      </w:r>
      <w:r w:rsidR="00B05981" w:rsidRPr="006124B4">
        <w:rPr>
          <w:rFonts w:ascii="Times New Roman" w:eastAsia="Calibri" w:hAnsi="Times New Roman" w:cs="Times New Roman"/>
          <w:sz w:val="26"/>
          <w:szCs w:val="26"/>
          <w:lang w:val="ro-RO"/>
        </w:rPr>
        <w:t xml:space="preserve">conţine </w:t>
      </w:r>
      <w:r w:rsidR="00C023C3" w:rsidRPr="006124B4">
        <w:rPr>
          <w:rFonts w:ascii="Times New Roman" w:eastAsia="Calibri" w:hAnsi="Times New Roman" w:cs="Times New Roman"/>
          <w:sz w:val="26"/>
          <w:szCs w:val="26"/>
          <w:lang w:val="ro-RO"/>
        </w:rPr>
        <w:t>noţ</w:t>
      </w:r>
      <w:r w:rsidR="00837E46" w:rsidRPr="006124B4">
        <w:rPr>
          <w:rFonts w:ascii="Times New Roman" w:eastAsia="Calibri" w:hAnsi="Times New Roman" w:cs="Times New Roman"/>
          <w:sz w:val="26"/>
          <w:szCs w:val="26"/>
          <w:lang w:val="ro-RO"/>
        </w:rPr>
        <w:t>iuni ş</w:t>
      </w:r>
      <w:r w:rsidR="00C023C3" w:rsidRPr="006124B4">
        <w:rPr>
          <w:rFonts w:ascii="Times New Roman" w:eastAsia="Calibri" w:hAnsi="Times New Roman" w:cs="Times New Roman"/>
          <w:sz w:val="26"/>
          <w:szCs w:val="26"/>
          <w:lang w:val="ro-RO"/>
        </w:rPr>
        <w:t>i prevederi</w:t>
      </w:r>
      <w:r w:rsidR="00B05981" w:rsidRPr="006124B4">
        <w:rPr>
          <w:rFonts w:ascii="Times New Roman" w:eastAsia="Calibri" w:hAnsi="Times New Roman" w:cs="Times New Roman"/>
          <w:sz w:val="26"/>
          <w:szCs w:val="26"/>
          <w:lang w:val="ro-RO"/>
        </w:rPr>
        <w:t xml:space="preserve"> care nu corespund sau care chiar contravin prevederilor Legii cu privire la energia electrică, nr. 107 din 27.07.2016</w:t>
      </w:r>
      <w:r w:rsidR="0099662F" w:rsidRPr="006124B4">
        <w:rPr>
          <w:rFonts w:ascii="Times New Roman" w:eastAsia="Calibri" w:hAnsi="Times New Roman" w:cs="Times New Roman"/>
          <w:sz w:val="26"/>
          <w:szCs w:val="26"/>
          <w:lang w:val="ro-RO"/>
        </w:rPr>
        <w:t xml:space="preserve"> şi ale altor acte legislative </w:t>
      </w:r>
      <w:r w:rsidR="00B2478C" w:rsidRPr="006124B4">
        <w:rPr>
          <w:rFonts w:ascii="Times New Roman" w:eastAsia="Calibri" w:hAnsi="Times New Roman" w:cs="Times New Roman"/>
          <w:sz w:val="26"/>
          <w:szCs w:val="26"/>
          <w:lang w:val="ro-RO"/>
        </w:rPr>
        <w:t>care reglementează</w:t>
      </w:r>
      <w:r w:rsidR="0099662F" w:rsidRPr="006124B4">
        <w:rPr>
          <w:rFonts w:ascii="Times New Roman" w:eastAsia="Calibri" w:hAnsi="Times New Roman" w:cs="Times New Roman"/>
          <w:sz w:val="26"/>
          <w:szCs w:val="26"/>
          <w:lang w:val="ro-RO"/>
        </w:rPr>
        <w:t xml:space="preserve"> secto</w:t>
      </w:r>
      <w:r w:rsidR="00B2478C" w:rsidRPr="006124B4">
        <w:rPr>
          <w:rFonts w:ascii="Times New Roman" w:eastAsia="Calibri" w:hAnsi="Times New Roman" w:cs="Times New Roman"/>
          <w:sz w:val="26"/>
          <w:szCs w:val="26"/>
          <w:lang w:val="ro-RO"/>
        </w:rPr>
        <w:t>are</w:t>
      </w:r>
      <w:r w:rsidR="0099662F" w:rsidRPr="006124B4">
        <w:rPr>
          <w:rFonts w:ascii="Times New Roman" w:eastAsia="Calibri" w:hAnsi="Times New Roman" w:cs="Times New Roman"/>
          <w:sz w:val="26"/>
          <w:szCs w:val="26"/>
          <w:lang w:val="ro-RO"/>
        </w:rPr>
        <w:t>l</w:t>
      </w:r>
      <w:r w:rsidR="00B2478C" w:rsidRPr="006124B4">
        <w:rPr>
          <w:rFonts w:ascii="Times New Roman" w:eastAsia="Calibri" w:hAnsi="Times New Roman" w:cs="Times New Roman"/>
          <w:sz w:val="26"/>
          <w:szCs w:val="26"/>
          <w:lang w:val="ro-RO"/>
        </w:rPr>
        <w:t>e</w:t>
      </w:r>
      <w:r w:rsidR="0099662F" w:rsidRPr="006124B4">
        <w:rPr>
          <w:rFonts w:ascii="Times New Roman" w:eastAsia="Calibri" w:hAnsi="Times New Roman" w:cs="Times New Roman"/>
          <w:sz w:val="26"/>
          <w:szCs w:val="26"/>
          <w:lang w:val="ro-RO"/>
        </w:rPr>
        <w:t xml:space="preserve"> energetic</w:t>
      </w:r>
      <w:r w:rsidR="00B2478C" w:rsidRPr="006124B4">
        <w:rPr>
          <w:rFonts w:ascii="Times New Roman" w:eastAsia="Calibri" w:hAnsi="Times New Roman" w:cs="Times New Roman"/>
          <w:sz w:val="26"/>
          <w:szCs w:val="26"/>
          <w:lang w:val="ro-RO"/>
        </w:rPr>
        <w:t>ii</w:t>
      </w:r>
      <w:r w:rsidR="00B05981" w:rsidRPr="006124B4">
        <w:rPr>
          <w:rFonts w:ascii="Times New Roman" w:eastAsia="Calibri" w:hAnsi="Times New Roman" w:cs="Times New Roman"/>
          <w:sz w:val="26"/>
          <w:szCs w:val="26"/>
          <w:lang w:val="ro-RO"/>
        </w:rPr>
        <w:t xml:space="preserve">. </w:t>
      </w:r>
      <w:r w:rsidR="00FD0226" w:rsidRPr="006124B4">
        <w:rPr>
          <w:rFonts w:ascii="Times New Roman" w:eastAsia="Calibri" w:hAnsi="Times New Roman" w:cs="Times New Roman"/>
          <w:sz w:val="26"/>
          <w:szCs w:val="26"/>
          <w:lang w:val="ro-RO"/>
        </w:rPr>
        <w:t xml:space="preserve">Respectiv, odată cu intrarea in vigoare a Legii în redacţia actuală, vor apărea o serie de confuzii şi interpretări la implementarea prevederilor acesteia. </w:t>
      </w:r>
      <w:r w:rsidR="009178AB" w:rsidRPr="006124B4">
        <w:rPr>
          <w:rFonts w:ascii="Times New Roman" w:eastAsia="Calibri" w:hAnsi="Times New Roman" w:cs="Times New Roman"/>
          <w:sz w:val="26"/>
          <w:szCs w:val="26"/>
          <w:lang w:val="ro-RO"/>
        </w:rPr>
        <w:t>Astfel, prin realizarea intervenţiei propuse, urmează a fi soluţionate următoarele probleme</w:t>
      </w:r>
      <w:r w:rsidR="00E471C3" w:rsidRPr="006124B4">
        <w:rPr>
          <w:rFonts w:ascii="Times New Roman" w:eastAsia="Calibri" w:hAnsi="Times New Roman" w:cs="Times New Roman"/>
          <w:sz w:val="26"/>
          <w:szCs w:val="26"/>
          <w:lang w:val="ro-RO"/>
        </w:rPr>
        <w:t xml:space="preserve"> şi </w:t>
      </w:r>
      <w:r w:rsidR="001F0A52" w:rsidRPr="006124B4">
        <w:rPr>
          <w:rFonts w:ascii="Times New Roman" w:eastAsia="Calibri" w:hAnsi="Times New Roman" w:cs="Times New Roman"/>
          <w:sz w:val="26"/>
          <w:szCs w:val="26"/>
          <w:lang w:val="ro-RO"/>
        </w:rPr>
        <w:t>clarificate o serie de elemente</w:t>
      </w:r>
      <w:r w:rsidR="00E471C3" w:rsidRPr="006124B4">
        <w:rPr>
          <w:rFonts w:ascii="Times New Roman" w:eastAsia="Calibri" w:hAnsi="Times New Roman" w:cs="Times New Roman"/>
          <w:sz w:val="26"/>
          <w:szCs w:val="26"/>
          <w:lang w:val="ro-RO"/>
        </w:rPr>
        <w:t xml:space="preserve"> ce ţin de</w:t>
      </w:r>
      <w:r w:rsidR="001F0A52" w:rsidRPr="006124B4">
        <w:rPr>
          <w:rFonts w:ascii="Times New Roman" w:eastAsia="Calibri" w:hAnsi="Times New Roman" w:cs="Times New Roman"/>
          <w:sz w:val="26"/>
          <w:szCs w:val="26"/>
          <w:lang w:val="ro-RO"/>
        </w:rPr>
        <w:t xml:space="preserve"> aplicarea şi</w:t>
      </w:r>
      <w:r w:rsidR="00E471C3" w:rsidRPr="006124B4">
        <w:rPr>
          <w:rFonts w:ascii="Times New Roman" w:eastAsia="Calibri" w:hAnsi="Times New Roman" w:cs="Times New Roman"/>
          <w:sz w:val="26"/>
          <w:szCs w:val="26"/>
          <w:lang w:val="ro-RO"/>
        </w:rPr>
        <w:t xml:space="preserve"> </w:t>
      </w:r>
      <w:r w:rsidR="001F0A52" w:rsidRPr="006124B4">
        <w:rPr>
          <w:rFonts w:ascii="Times New Roman" w:eastAsia="Calibri" w:hAnsi="Times New Roman" w:cs="Times New Roman"/>
          <w:sz w:val="26"/>
          <w:szCs w:val="26"/>
          <w:lang w:val="ro-RO"/>
        </w:rPr>
        <w:t>implementarea</w:t>
      </w:r>
      <w:r w:rsidR="00E471C3" w:rsidRPr="006124B4">
        <w:rPr>
          <w:rFonts w:ascii="Times New Roman" w:eastAsia="Calibri" w:hAnsi="Times New Roman" w:cs="Times New Roman"/>
          <w:sz w:val="26"/>
          <w:szCs w:val="26"/>
          <w:lang w:val="ro-RO"/>
        </w:rPr>
        <w:t xml:space="preserve"> Legii examinate</w:t>
      </w:r>
      <w:r w:rsidR="009178AB" w:rsidRPr="006124B4">
        <w:rPr>
          <w:rFonts w:ascii="Times New Roman" w:eastAsia="Calibri" w:hAnsi="Times New Roman" w:cs="Times New Roman"/>
          <w:sz w:val="26"/>
          <w:szCs w:val="26"/>
          <w:lang w:val="ro-RO"/>
        </w:rPr>
        <w:t>:</w:t>
      </w:r>
    </w:p>
    <w:p w:rsidR="009178AB" w:rsidRPr="006124B4" w:rsidRDefault="001E1406" w:rsidP="007D6632">
      <w:pPr>
        <w:pStyle w:val="ListParagraph"/>
        <w:numPr>
          <w:ilvl w:val="0"/>
          <w:numId w:val="26"/>
        </w:numPr>
        <w:spacing w:after="120" w:line="288" w:lineRule="auto"/>
        <w:ind w:left="0" w:firstLine="432"/>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Asigurarea </w:t>
      </w:r>
      <w:r w:rsidR="009178AB" w:rsidRPr="006124B4">
        <w:rPr>
          <w:rFonts w:ascii="Times New Roman" w:eastAsia="Calibri" w:hAnsi="Times New Roman" w:cs="Times New Roman"/>
          <w:sz w:val="26"/>
          <w:szCs w:val="26"/>
          <w:lang w:val="ro-RO"/>
        </w:rPr>
        <w:t>compatibilit</w:t>
      </w:r>
      <w:r w:rsidRPr="006124B4">
        <w:rPr>
          <w:rFonts w:ascii="Times New Roman" w:eastAsia="Calibri" w:hAnsi="Times New Roman" w:cs="Times New Roman"/>
          <w:sz w:val="26"/>
          <w:szCs w:val="26"/>
          <w:lang w:val="ro-RO"/>
        </w:rPr>
        <w:t>ăţii</w:t>
      </w:r>
      <w:r w:rsidR="009178AB" w:rsidRPr="006124B4">
        <w:rPr>
          <w:rFonts w:ascii="Times New Roman" w:eastAsia="Calibri" w:hAnsi="Times New Roman" w:cs="Times New Roman"/>
          <w:sz w:val="26"/>
          <w:szCs w:val="26"/>
          <w:lang w:val="ro-RO"/>
        </w:rPr>
        <w:t xml:space="preserve"> noţiunilor </w:t>
      </w:r>
      <w:r w:rsidR="00E71FA0" w:rsidRPr="006124B4">
        <w:rPr>
          <w:rFonts w:ascii="Times New Roman" w:eastAsia="Calibri" w:hAnsi="Times New Roman" w:cs="Times New Roman"/>
          <w:sz w:val="26"/>
          <w:szCs w:val="26"/>
          <w:lang w:val="ro-RO"/>
        </w:rPr>
        <w:t>din Legea energiei din surse regenerabile cu prevederile Legii cu privire la energia electrică,</w:t>
      </w:r>
      <w:r w:rsidR="00AC4B27" w:rsidRPr="006124B4">
        <w:rPr>
          <w:rFonts w:ascii="Times New Roman" w:eastAsia="Calibri" w:hAnsi="Times New Roman" w:cs="Times New Roman"/>
          <w:sz w:val="26"/>
          <w:szCs w:val="26"/>
          <w:lang w:val="ro-RO"/>
        </w:rPr>
        <w:t xml:space="preserve"> precum şi cu prevederile legislaţiei secundare în domeniu</w:t>
      </w:r>
      <w:r w:rsidRPr="006124B4">
        <w:rPr>
          <w:rFonts w:ascii="Times New Roman" w:eastAsia="Calibri" w:hAnsi="Times New Roman" w:cs="Times New Roman"/>
          <w:sz w:val="26"/>
          <w:szCs w:val="26"/>
          <w:lang w:val="ro-RO"/>
        </w:rPr>
        <w:t>;</w:t>
      </w:r>
      <w:r w:rsidR="00AC4B27" w:rsidRPr="006124B4">
        <w:rPr>
          <w:rFonts w:ascii="Times New Roman" w:eastAsia="Calibri" w:hAnsi="Times New Roman" w:cs="Times New Roman"/>
          <w:sz w:val="26"/>
          <w:szCs w:val="26"/>
          <w:lang w:val="ro-RO"/>
        </w:rPr>
        <w:t xml:space="preserve"> </w:t>
      </w:r>
    </w:p>
    <w:p w:rsidR="004B6851" w:rsidRPr="006124B4" w:rsidRDefault="00BB1E74" w:rsidP="007D6632">
      <w:pPr>
        <w:pStyle w:val="ListParagraph"/>
        <w:numPr>
          <w:ilvl w:val="0"/>
          <w:numId w:val="26"/>
        </w:numPr>
        <w:spacing w:after="120" w:line="288" w:lineRule="auto"/>
        <w:ind w:left="0" w:firstLine="432"/>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D</w:t>
      </w:r>
      <w:r w:rsidR="00B7268D" w:rsidRPr="006124B4">
        <w:rPr>
          <w:rFonts w:ascii="Times New Roman" w:eastAsia="Calibri" w:hAnsi="Times New Roman" w:cs="Times New Roman"/>
          <w:sz w:val="26"/>
          <w:szCs w:val="26"/>
          <w:lang w:val="ro-RO"/>
        </w:rPr>
        <w:t>etali</w:t>
      </w:r>
      <w:r w:rsidRPr="006124B4">
        <w:rPr>
          <w:rFonts w:ascii="Times New Roman" w:eastAsia="Calibri" w:hAnsi="Times New Roman" w:cs="Times New Roman"/>
          <w:sz w:val="26"/>
          <w:szCs w:val="26"/>
          <w:lang w:val="ro-RO"/>
        </w:rPr>
        <w:t>erea unor</w:t>
      </w:r>
      <w:r w:rsidR="00B7268D" w:rsidRPr="006124B4">
        <w:rPr>
          <w:rFonts w:ascii="Times New Roman" w:eastAsia="Calibri" w:hAnsi="Times New Roman" w:cs="Times New Roman"/>
          <w:sz w:val="26"/>
          <w:szCs w:val="26"/>
          <w:lang w:val="ro-RO"/>
        </w:rPr>
        <w:t xml:space="preserve"> aspecte ce ţin de implementarea schemelor de sprijin prevăzute de Lege, </w:t>
      </w:r>
      <w:r w:rsidR="001E1406" w:rsidRPr="006124B4">
        <w:rPr>
          <w:rFonts w:ascii="Times New Roman" w:eastAsia="Calibri" w:hAnsi="Times New Roman" w:cs="Times New Roman"/>
          <w:sz w:val="26"/>
          <w:szCs w:val="26"/>
          <w:lang w:val="ro-RO"/>
        </w:rPr>
        <w:t xml:space="preserve">de </w:t>
      </w:r>
      <w:r w:rsidR="004B6851" w:rsidRPr="006124B4">
        <w:rPr>
          <w:rFonts w:ascii="Times New Roman" w:eastAsia="Calibri" w:hAnsi="Times New Roman" w:cs="Times New Roman"/>
          <w:sz w:val="26"/>
          <w:szCs w:val="26"/>
          <w:lang w:val="ro-RO"/>
        </w:rPr>
        <w:t>asigurarea accesului la reţea şi de comercializarea energiei electrice şi a biocarburanţilor.</w:t>
      </w:r>
      <w:r w:rsidR="001E1406" w:rsidRPr="006124B4">
        <w:rPr>
          <w:rFonts w:ascii="Times New Roman" w:eastAsia="Calibri" w:hAnsi="Times New Roman" w:cs="Times New Roman"/>
          <w:sz w:val="26"/>
          <w:szCs w:val="26"/>
          <w:lang w:val="ro-RO"/>
        </w:rPr>
        <w:t xml:space="preserve"> Acest fapt va asigura o implementare eficientă a mecanismului de suport pentru producerea biocarburantului şi va oferi un grad mai înalt de predictibilitate şi transparenţă la implementarea schemei de sprijin pentru energia electrică produsă din SRE (a se vedea detaliile expuse la capitolul 4 din prezenta AIR).</w:t>
      </w:r>
    </w:p>
    <w:p w:rsidR="00AC4B27" w:rsidRPr="006124B4" w:rsidRDefault="00E471C3" w:rsidP="007D6632">
      <w:pPr>
        <w:pStyle w:val="ListParagraph"/>
        <w:numPr>
          <w:ilvl w:val="0"/>
          <w:numId w:val="26"/>
        </w:numPr>
        <w:spacing w:after="120" w:line="288" w:lineRule="auto"/>
        <w:ind w:left="0" w:firstLine="432"/>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Necesitatea excluderii principiilor şi a prevederilor care contravin Legii cu privire la energia electrică şi care nu vor putea fi implementate/aplicate urmare a modificării structurii pieţei energiei electrice şi a legislaţiei primare în sectorul electroenergetic (de exemplu, prevederile privind responsabilitatea de echilibrare, aplicarea în continuare a noţiunii de „furnizor la tarife reglementate”</w:t>
      </w:r>
      <w:r w:rsidR="000F7592" w:rsidRPr="006124B4">
        <w:rPr>
          <w:rFonts w:ascii="Times New Roman" w:eastAsia="Calibri" w:hAnsi="Times New Roman" w:cs="Times New Roman"/>
          <w:sz w:val="26"/>
          <w:szCs w:val="26"/>
          <w:lang w:val="ro-RO"/>
        </w:rPr>
        <w:t>, ş.a.</w:t>
      </w:r>
      <w:r w:rsidRPr="006124B4">
        <w:rPr>
          <w:rFonts w:ascii="Times New Roman" w:eastAsia="Calibri" w:hAnsi="Times New Roman" w:cs="Times New Roman"/>
          <w:sz w:val="26"/>
          <w:szCs w:val="26"/>
          <w:lang w:val="ro-RO"/>
        </w:rPr>
        <w:t>).</w:t>
      </w:r>
    </w:p>
    <w:p w:rsidR="00AE44C5" w:rsidRPr="006124B4" w:rsidRDefault="00AE44C5" w:rsidP="007D6632">
      <w:pPr>
        <w:pStyle w:val="ListParagraph"/>
        <w:numPr>
          <w:ilvl w:val="0"/>
          <w:numId w:val="26"/>
        </w:numPr>
        <w:spacing w:after="120" w:line="288" w:lineRule="auto"/>
        <w:ind w:left="0" w:firstLine="432"/>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Repartizarea costurilor aferente dezvoltării reţelelor electrice</w:t>
      </w:r>
      <w:r w:rsidR="004D6873" w:rsidRPr="006124B4">
        <w:rPr>
          <w:rFonts w:ascii="Times New Roman" w:eastAsia="Calibri" w:hAnsi="Times New Roman" w:cs="Times New Roman"/>
          <w:sz w:val="26"/>
          <w:szCs w:val="26"/>
          <w:lang w:val="ro-RO"/>
        </w:rPr>
        <w:t xml:space="preserve"> (sau </w:t>
      </w:r>
      <w:r w:rsidR="00F165C5" w:rsidRPr="006124B4">
        <w:rPr>
          <w:rFonts w:ascii="Times New Roman" w:eastAsia="Calibri" w:hAnsi="Times New Roman" w:cs="Times New Roman"/>
          <w:sz w:val="26"/>
          <w:szCs w:val="26"/>
          <w:lang w:val="ro-RO"/>
        </w:rPr>
        <w:t xml:space="preserve">a reţelelor </w:t>
      </w:r>
      <w:r w:rsidR="004D6873" w:rsidRPr="006124B4">
        <w:rPr>
          <w:rFonts w:ascii="Times New Roman" w:eastAsia="Calibri" w:hAnsi="Times New Roman" w:cs="Times New Roman"/>
          <w:sz w:val="26"/>
          <w:szCs w:val="26"/>
          <w:lang w:val="ro-RO"/>
        </w:rPr>
        <w:t>de gaze naturale)</w:t>
      </w:r>
      <w:r w:rsidRPr="006124B4">
        <w:rPr>
          <w:rFonts w:ascii="Times New Roman" w:eastAsia="Calibri" w:hAnsi="Times New Roman" w:cs="Times New Roman"/>
          <w:sz w:val="26"/>
          <w:szCs w:val="26"/>
          <w:lang w:val="ro-RO"/>
        </w:rPr>
        <w:t xml:space="preserve"> </w:t>
      </w:r>
      <w:r w:rsidR="004D6873" w:rsidRPr="006124B4">
        <w:rPr>
          <w:rFonts w:ascii="Times New Roman" w:eastAsia="Calibri" w:hAnsi="Times New Roman" w:cs="Times New Roman"/>
          <w:sz w:val="26"/>
          <w:szCs w:val="26"/>
          <w:lang w:val="ro-RO"/>
        </w:rPr>
        <w:t>în cazul în care dezvoltarea reţelei este în beneficiul exclusiv al producătorului care a solicitat accesul la reţea urmează a fi revizuită</w:t>
      </w:r>
      <w:r w:rsidR="00B7408D" w:rsidRPr="006124B4">
        <w:rPr>
          <w:rFonts w:ascii="Times New Roman" w:eastAsia="Calibri" w:hAnsi="Times New Roman" w:cs="Times New Roman"/>
          <w:sz w:val="26"/>
          <w:szCs w:val="26"/>
          <w:lang w:val="ro-RO"/>
        </w:rPr>
        <w:t xml:space="preserve">, pentru a nu admite socializarea </w:t>
      </w:r>
      <w:r w:rsidR="00B7408D" w:rsidRPr="006124B4">
        <w:rPr>
          <w:rFonts w:ascii="Times New Roman" w:eastAsia="Calibri" w:hAnsi="Times New Roman" w:cs="Times New Roman"/>
          <w:sz w:val="26"/>
          <w:szCs w:val="26"/>
          <w:lang w:val="ro-RO"/>
        </w:rPr>
        <w:lastRenderedPageBreak/>
        <w:t>costurilor respective în raport cu toţi consumatorii finali care nu beneficiază în nici un mod de această dezvoltare</w:t>
      </w:r>
      <w:r w:rsidR="004D6873" w:rsidRPr="006124B4">
        <w:rPr>
          <w:rFonts w:ascii="Times New Roman" w:eastAsia="Calibri" w:hAnsi="Times New Roman" w:cs="Times New Roman"/>
          <w:sz w:val="26"/>
          <w:szCs w:val="26"/>
          <w:lang w:val="ro-RO"/>
        </w:rPr>
        <w:t xml:space="preserve">. Astfel, în aceste circumstanţe, </w:t>
      </w:r>
      <w:r w:rsidR="00B7408D" w:rsidRPr="006124B4">
        <w:rPr>
          <w:rFonts w:ascii="Times New Roman" w:eastAsia="Calibri" w:hAnsi="Times New Roman" w:cs="Times New Roman"/>
          <w:sz w:val="26"/>
          <w:szCs w:val="26"/>
          <w:lang w:val="ro-RO"/>
        </w:rPr>
        <w:t xml:space="preserve">costurile aferente </w:t>
      </w:r>
      <w:r w:rsidR="004D6873" w:rsidRPr="006124B4">
        <w:rPr>
          <w:rFonts w:ascii="Times New Roman" w:eastAsia="Calibri" w:hAnsi="Times New Roman" w:cs="Times New Roman"/>
          <w:sz w:val="26"/>
          <w:szCs w:val="26"/>
          <w:lang w:val="ro-RO"/>
        </w:rPr>
        <w:t>dezvolt</w:t>
      </w:r>
      <w:r w:rsidR="00B7408D" w:rsidRPr="006124B4">
        <w:rPr>
          <w:rFonts w:ascii="Times New Roman" w:eastAsia="Calibri" w:hAnsi="Times New Roman" w:cs="Times New Roman"/>
          <w:sz w:val="26"/>
          <w:szCs w:val="26"/>
          <w:lang w:val="ro-RO"/>
        </w:rPr>
        <w:t>ării</w:t>
      </w:r>
      <w:r w:rsidR="004D6873" w:rsidRPr="006124B4">
        <w:rPr>
          <w:rFonts w:ascii="Times New Roman" w:eastAsia="Calibri" w:hAnsi="Times New Roman" w:cs="Times New Roman"/>
          <w:sz w:val="26"/>
          <w:szCs w:val="26"/>
          <w:lang w:val="ro-RO"/>
        </w:rPr>
        <w:t xml:space="preserve"> reţelelor electrice sau </w:t>
      </w:r>
      <w:r w:rsidR="004C1D53" w:rsidRPr="006124B4">
        <w:rPr>
          <w:rFonts w:ascii="Times New Roman" w:eastAsia="Calibri" w:hAnsi="Times New Roman" w:cs="Times New Roman"/>
          <w:sz w:val="26"/>
          <w:szCs w:val="26"/>
          <w:lang w:val="ro-RO"/>
        </w:rPr>
        <w:t xml:space="preserve">a reţelelor </w:t>
      </w:r>
      <w:r w:rsidR="004D6873" w:rsidRPr="006124B4">
        <w:rPr>
          <w:rFonts w:ascii="Times New Roman" w:eastAsia="Calibri" w:hAnsi="Times New Roman" w:cs="Times New Roman"/>
          <w:sz w:val="26"/>
          <w:szCs w:val="26"/>
          <w:lang w:val="ro-RO"/>
        </w:rPr>
        <w:t xml:space="preserve">de gaze naturale urmează a fi </w:t>
      </w:r>
      <w:r w:rsidR="00B7408D" w:rsidRPr="006124B4">
        <w:rPr>
          <w:rFonts w:ascii="Times New Roman" w:eastAsia="Calibri" w:hAnsi="Times New Roman" w:cs="Times New Roman"/>
          <w:sz w:val="26"/>
          <w:szCs w:val="26"/>
          <w:lang w:val="ro-RO"/>
        </w:rPr>
        <w:t>suportate de solicitanţi (potenţiali producători eligi</w:t>
      </w:r>
      <w:r w:rsidR="004C1D53" w:rsidRPr="006124B4">
        <w:rPr>
          <w:rFonts w:ascii="Times New Roman" w:eastAsia="Calibri" w:hAnsi="Times New Roman" w:cs="Times New Roman"/>
          <w:sz w:val="26"/>
          <w:szCs w:val="26"/>
          <w:lang w:val="ro-RO"/>
        </w:rPr>
        <w:t>bili), în condiţiile expuse în P</w:t>
      </w:r>
      <w:r w:rsidR="00B7408D" w:rsidRPr="006124B4">
        <w:rPr>
          <w:rFonts w:ascii="Times New Roman" w:eastAsia="Calibri" w:hAnsi="Times New Roman" w:cs="Times New Roman"/>
          <w:sz w:val="26"/>
          <w:szCs w:val="26"/>
          <w:lang w:val="ro-RO"/>
        </w:rPr>
        <w:t xml:space="preserve">roiectul de modificare a Legii. </w:t>
      </w:r>
    </w:p>
    <w:p w:rsidR="00AE31CF" w:rsidRPr="006124B4" w:rsidRDefault="004D6873"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Cu excepţia situaţiilor descrise la pct. 4 din prezenta secţiune</w:t>
      </w:r>
      <w:r w:rsidR="001F0A52" w:rsidRPr="006124B4">
        <w:rPr>
          <w:rFonts w:ascii="Times New Roman" w:eastAsia="Calibri" w:hAnsi="Times New Roman" w:cs="Times New Roman"/>
          <w:sz w:val="26"/>
          <w:szCs w:val="26"/>
          <w:lang w:val="ro-RO"/>
        </w:rPr>
        <w:t xml:space="preserve">, </w:t>
      </w:r>
      <w:r w:rsidR="00C642A8" w:rsidRPr="006124B4">
        <w:rPr>
          <w:rFonts w:ascii="Times New Roman" w:eastAsia="Calibri" w:hAnsi="Times New Roman" w:cs="Times New Roman"/>
          <w:sz w:val="26"/>
          <w:szCs w:val="26"/>
          <w:lang w:val="ro-RO"/>
        </w:rPr>
        <w:t xml:space="preserve">intervenţia propusă nu presupune introducerea </w:t>
      </w:r>
      <w:r w:rsidR="00AE31CF" w:rsidRPr="006124B4">
        <w:rPr>
          <w:rFonts w:ascii="Times New Roman" w:eastAsia="Calibri" w:hAnsi="Times New Roman" w:cs="Times New Roman"/>
          <w:sz w:val="26"/>
          <w:szCs w:val="26"/>
          <w:lang w:val="ro-RO"/>
        </w:rPr>
        <w:t>de</w:t>
      </w:r>
      <w:r w:rsidR="00C642A8" w:rsidRPr="006124B4">
        <w:rPr>
          <w:rFonts w:ascii="Times New Roman" w:eastAsia="Calibri" w:hAnsi="Times New Roman" w:cs="Times New Roman"/>
          <w:sz w:val="26"/>
          <w:szCs w:val="26"/>
          <w:lang w:val="ro-RO"/>
        </w:rPr>
        <w:t xml:space="preserve"> obligaţii noi </w:t>
      </w:r>
      <w:r w:rsidR="00DB3E43" w:rsidRPr="006124B4">
        <w:rPr>
          <w:rFonts w:ascii="Times New Roman" w:eastAsia="Calibri" w:hAnsi="Times New Roman" w:cs="Times New Roman"/>
          <w:sz w:val="26"/>
          <w:szCs w:val="26"/>
          <w:lang w:val="ro-RO"/>
        </w:rPr>
        <w:t>pentru</w:t>
      </w:r>
      <w:r w:rsidR="00C642A8" w:rsidRPr="006124B4">
        <w:rPr>
          <w:rFonts w:ascii="Times New Roman" w:eastAsia="Calibri" w:hAnsi="Times New Roman" w:cs="Times New Roman"/>
          <w:sz w:val="26"/>
          <w:szCs w:val="26"/>
          <w:lang w:val="ro-RO"/>
        </w:rPr>
        <w:t xml:space="preserve"> persoanele </w:t>
      </w:r>
      <w:r w:rsidR="00AE31CF" w:rsidRPr="006124B4">
        <w:rPr>
          <w:rFonts w:ascii="Times New Roman" w:eastAsia="Calibri" w:hAnsi="Times New Roman" w:cs="Times New Roman"/>
          <w:sz w:val="26"/>
          <w:szCs w:val="26"/>
          <w:lang w:val="ro-RO"/>
        </w:rPr>
        <w:t>vizate de Legea energiei din surse regenerabile</w:t>
      </w:r>
      <w:r w:rsidR="00DB3E43" w:rsidRPr="006124B4">
        <w:rPr>
          <w:rFonts w:ascii="Times New Roman" w:eastAsia="Calibri" w:hAnsi="Times New Roman" w:cs="Times New Roman"/>
          <w:sz w:val="26"/>
          <w:szCs w:val="26"/>
          <w:lang w:val="ro-RO"/>
        </w:rPr>
        <w:t xml:space="preserve"> sau a unor proceduri noi aplicabile în raport cu aceştia</w:t>
      </w:r>
      <w:r w:rsidR="00AE31CF" w:rsidRPr="006124B4">
        <w:rPr>
          <w:rFonts w:ascii="Times New Roman" w:eastAsia="Calibri" w:hAnsi="Times New Roman" w:cs="Times New Roman"/>
          <w:sz w:val="26"/>
          <w:szCs w:val="26"/>
          <w:lang w:val="ro-RO"/>
        </w:rPr>
        <w:t xml:space="preserve"> şi, respectiv, nu afectează în careva mod activitatea producătorilor de energie </w:t>
      </w:r>
      <w:r w:rsidR="004C1D53" w:rsidRPr="006124B4">
        <w:rPr>
          <w:rFonts w:ascii="Times New Roman" w:eastAsia="Calibri" w:hAnsi="Times New Roman" w:cs="Times New Roman"/>
          <w:sz w:val="26"/>
          <w:szCs w:val="26"/>
          <w:lang w:val="ro-RO"/>
        </w:rPr>
        <w:t xml:space="preserve">electrică </w:t>
      </w:r>
      <w:r w:rsidR="00AE31CF" w:rsidRPr="006124B4">
        <w:rPr>
          <w:rFonts w:ascii="Times New Roman" w:eastAsia="Calibri" w:hAnsi="Times New Roman" w:cs="Times New Roman"/>
          <w:sz w:val="26"/>
          <w:szCs w:val="26"/>
          <w:lang w:val="ro-RO"/>
        </w:rPr>
        <w:t xml:space="preserve">din SRE, </w:t>
      </w:r>
      <w:r w:rsidR="004C1D53" w:rsidRPr="006124B4">
        <w:rPr>
          <w:rFonts w:ascii="Times New Roman" w:eastAsia="Calibri" w:hAnsi="Times New Roman" w:cs="Times New Roman"/>
          <w:sz w:val="26"/>
          <w:szCs w:val="26"/>
          <w:lang w:val="ro-RO"/>
        </w:rPr>
        <w:t>a producătorilor de biocarburanţi</w:t>
      </w:r>
      <w:r w:rsidR="00AE31CF" w:rsidRPr="006124B4">
        <w:rPr>
          <w:rFonts w:ascii="Times New Roman" w:eastAsia="Calibri" w:hAnsi="Times New Roman" w:cs="Times New Roman"/>
          <w:sz w:val="26"/>
          <w:szCs w:val="26"/>
          <w:lang w:val="ro-RO"/>
        </w:rPr>
        <w:t xml:space="preserve"> sau a titularilor de licenţă din sectorul electroenergetic. </w:t>
      </w:r>
    </w:p>
    <w:p w:rsidR="004B3FC1" w:rsidRPr="006124B4" w:rsidRDefault="00AE31CF"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Cu toate acestea, </w:t>
      </w:r>
      <w:r w:rsidR="00272BE2" w:rsidRPr="006124B4">
        <w:rPr>
          <w:rFonts w:ascii="Times New Roman" w:eastAsia="Calibri" w:hAnsi="Times New Roman" w:cs="Times New Roman"/>
          <w:sz w:val="26"/>
          <w:szCs w:val="26"/>
          <w:lang w:val="ro-RO"/>
        </w:rPr>
        <w:t>P</w:t>
      </w:r>
      <w:r w:rsidRPr="006124B4">
        <w:rPr>
          <w:rFonts w:ascii="Times New Roman" w:eastAsia="Calibri" w:hAnsi="Times New Roman" w:cs="Times New Roman"/>
          <w:sz w:val="26"/>
          <w:szCs w:val="26"/>
          <w:lang w:val="ro-RO"/>
        </w:rPr>
        <w:t xml:space="preserve">roiectul de modificare a Legii presupune </w:t>
      </w:r>
      <w:r w:rsidR="00DB3E43" w:rsidRPr="006124B4">
        <w:rPr>
          <w:rFonts w:ascii="Times New Roman" w:eastAsia="Calibri" w:hAnsi="Times New Roman" w:cs="Times New Roman"/>
          <w:sz w:val="26"/>
          <w:szCs w:val="26"/>
          <w:lang w:val="ro-RO"/>
        </w:rPr>
        <w:t xml:space="preserve">transferul unor funcţii </w:t>
      </w:r>
      <w:r w:rsidR="00865363" w:rsidRPr="006124B4">
        <w:rPr>
          <w:rFonts w:ascii="Times New Roman" w:eastAsia="Calibri" w:hAnsi="Times New Roman" w:cs="Times New Roman"/>
          <w:sz w:val="26"/>
          <w:szCs w:val="26"/>
          <w:lang w:val="ro-RO"/>
        </w:rPr>
        <w:t>între unele autorităţi</w:t>
      </w:r>
      <w:r w:rsidR="00DB3E43" w:rsidRPr="006124B4">
        <w:rPr>
          <w:rFonts w:ascii="Times New Roman" w:eastAsia="Calibri" w:hAnsi="Times New Roman" w:cs="Times New Roman"/>
          <w:sz w:val="26"/>
          <w:szCs w:val="26"/>
          <w:lang w:val="ro-RO"/>
        </w:rPr>
        <w:t xml:space="preserve">. A se remarca în acest sens, transferul </w:t>
      </w:r>
      <w:r w:rsidR="00865363" w:rsidRPr="006124B4">
        <w:rPr>
          <w:rFonts w:ascii="Times New Roman" w:eastAsia="Calibri" w:hAnsi="Times New Roman" w:cs="Times New Roman"/>
          <w:sz w:val="26"/>
          <w:szCs w:val="26"/>
          <w:lang w:val="ro-RO"/>
        </w:rPr>
        <w:t xml:space="preserve">atribuţiilor de confirmare a statutului de producător eligibil </w:t>
      </w:r>
      <w:r w:rsidR="00862BEE" w:rsidRPr="006124B4">
        <w:rPr>
          <w:rFonts w:ascii="Times New Roman" w:eastAsia="Calibri" w:hAnsi="Times New Roman" w:cs="Times New Roman"/>
          <w:sz w:val="26"/>
          <w:szCs w:val="26"/>
          <w:lang w:val="ro-RO"/>
        </w:rPr>
        <w:t>şi de elaborare şi menţinere a registrului producătorilor eligibili din sarcina Agenţiei pentru Eficienţă Energetică în sarcina ANRE.</w:t>
      </w:r>
    </w:p>
    <w:p w:rsidR="00946801" w:rsidRPr="006124B4" w:rsidRDefault="00BE6280"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Totodată</w:t>
      </w:r>
      <w:r w:rsidR="00946801" w:rsidRPr="006124B4">
        <w:rPr>
          <w:rFonts w:ascii="Times New Roman" w:eastAsia="Calibri" w:hAnsi="Times New Roman" w:cs="Times New Roman"/>
          <w:sz w:val="26"/>
          <w:szCs w:val="26"/>
          <w:lang w:val="ro-RO"/>
        </w:rPr>
        <w:t xml:space="preserve">, </w:t>
      </w:r>
      <w:r w:rsidR="00272BE2" w:rsidRPr="006124B4">
        <w:rPr>
          <w:rFonts w:ascii="Times New Roman" w:eastAsia="Calibri" w:hAnsi="Times New Roman" w:cs="Times New Roman"/>
          <w:sz w:val="26"/>
          <w:szCs w:val="26"/>
          <w:lang w:val="ro-RO"/>
        </w:rPr>
        <w:t>P</w:t>
      </w:r>
      <w:r w:rsidRPr="006124B4">
        <w:rPr>
          <w:rFonts w:ascii="Times New Roman" w:eastAsia="Calibri" w:hAnsi="Times New Roman" w:cs="Times New Roman"/>
          <w:sz w:val="26"/>
          <w:szCs w:val="26"/>
          <w:lang w:val="ro-RO"/>
        </w:rPr>
        <w:t>roiectul de modificare a Legii energiei din surse regenerabile presupune şi introducerea de sancţiuni financiare pentru importatorii de produse petroliere principale, pentru care sunt stabilite obligaţiile de achiziţionare a biocarburanţilor produşi în Republica Moldova</w:t>
      </w:r>
      <w:r w:rsidR="00272BE2" w:rsidRPr="006124B4">
        <w:rPr>
          <w:rFonts w:ascii="Times New Roman" w:eastAsia="Calibri" w:hAnsi="Times New Roman" w:cs="Times New Roman"/>
          <w:sz w:val="26"/>
          <w:szCs w:val="26"/>
          <w:lang w:val="ro-RO"/>
        </w:rPr>
        <w:t xml:space="preserve"> sau din import</w:t>
      </w:r>
      <w:r w:rsidRPr="006124B4">
        <w:rPr>
          <w:rFonts w:ascii="Times New Roman" w:eastAsia="Calibri" w:hAnsi="Times New Roman" w:cs="Times New Roman"/>
          <w:sz w:val="26"/>
          <w:szCs w:val="26"/>
          <w:lang w:val="ro-RO"/>
        </w:rPr>
        <w:t>. Sancţiunile în cauză urmează a fi aplicate de către ANRE, cu respectarea procedurii stabilite în Legea cu privire la energetică în redacţie nouă.</w:t>
      </w:r>
    </w:p>
    <w:p w:rsidR="004976A9" w:rsidRPr="006124B4" w:rsidRDefault="004976A9" w:rsidP="007D6632">
      <w:pPr>
        <w:spacing w:after="120" w:line="288" w:lineRule="auto"/>
        <w:ind w:firstLine="426"/>
        <w:rPr>
          <w:rFonts w:ascii="Times New Roman" w:hAnsi="Times New Roman" w:cs="Times New Roman"/>
          <w:sz w:val="26"/>
          <w:szCs w:val="26"/>
          <w:lang w:val="ro-RO"/>
        </w:rPr>
      </w:pPr>
    </w:p>
    <w:p w:rsidR="00C97546" w:rsidRPr="006124B4" w:rsidRDefault="00C97546" w:rsidP="007D6632">
      <w:pPr>
        <w:spacing w:line="288" w:lineRule="auto"/>
        <w:ind w:firstLine="426"/>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3. Stabilirea obiectivelor</w:t>
      </w:r>
    </w:p>
    <w:p w:rsidR="00C347F8" w:rsidRPr="006124B4" w:rsidRDefault="00C347F8" w:rsidP="007D6632">
      <w:pPr>
        <w:tabs>
          <w:tab w:val="left" w:pos="0"/>
        </w:tabs>
        <w:suppressAutoHyphens/>
        <w:spacing w:after="120" w:line="288" w:lineRule="auto"/>
        <w:ind w:left="425"/>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Intervenţia propusă vizează realizarea următoarele obiective principale:</w:t>
      </w:r>
    </w:p>
    <w:p w:rsidR="00C347F8" w:rsidRPr="006124B4" w:rsidRDefault="00C04529" w:rsidP="007D6632">
      <w:pPr>
        <w:numPr>
          <w:ilvl w:val="0"/>
          <w:numId w:val="2"/>
        </w:numPr>
        <w:tabs>
          <w:tab w:val="clear" w:pos="600"/>
          <w:tab w:val="left" w:pos="0"/>
        </w:tabs>
        <w:suppressAutoHyphens/>
        <w:spacing w:after="120" w:line="288" w:lineRule="auto"/>
        <w:ind w:left="0" w:firstLine="425"/>
        <w:jc w:val="both"/>
        <w:rPr>
          <w:rFonts w:ascii="Times New Roman" w:hAnsi="Times New Roman" w:cs="Times New Roman"/>
          <w:iCs/>
          <w:sz w:val="26"/>
          <w:szCs w:val="26"/>
          <w:lang w:val="ro-RO"/>
        </w:rPr>
      </w:pPr>
      <w:r w:rsidRPr="006124B4">
        <w:rPr>
          <w:rFonts w:ascii="Times New Roman" w:hAnsi="Times New Roman" w:cs="Times New Roman"/>
          <w:iCs/>
          <w:sz w:val="26"/>
          <w:szCs w:val="26"/>
          <w:lang w:val="ro-RO"/>
        </w:rPr>
        <w:t>Excluderea</w:t>
      </w:r>
      <w:r w:rsidR="00EC4730" w:rsidRPr="006124B4">
        <w:rPr>
          <w:rFonts w:ascii="Times New Roman" w:hAnsi="Times New Roman" w:cs="Times New Roman"/>
          <w:iCs/>
          <w:sz w:val="26"/>
          <w:szCs w:val="26"/>
          <w:lang w:val="ro-RO"/>
        </w:rPr>
        <w:t xml:space="preserve"> din</w:t>
      </w:r>
      <w:r w:rsidR="00C347F8" w:rsidRPr="006124B4">
        <w:rPr>
          <w:rFonts w:ascii="Times New Roman" w:hAnsi="Times New Roman" w:cs="Times New Roman"/>
          <w:iCs/>
          <w:sz w:val="26"/>
          <w:szCs w:val="26"/>
          <w:lang w:val="ro-RO"/>
        </w:rPr>
        <w:t xml:space="preserve"> </w:t>
      </w:r>
      <w:r w:rsidR="00EC4730" w:rsidRPr="006124B4">
        <w:rPr>
          <w:rFonts w:ascii="Times New Roman" w:hAnsi="Times New Roman" w:cs="Times New Roman"/>
          <w:iCs/>
          <w:sz w:val="26"/>
          <w:szCs w:val="26"/>
          <w:lang w:val="ro-RO"/>
        </w:rPr>
        <w:t xml:space="preserve">Legea </w:t>
      </w:r>
      <w:r w:rsidR="00EC4730" w:rsidRPr="006124B4">
        <w:rPr>
          <w:rFonts w:ascii="Times New Roman" w:eastAsia="Calibri" w:hAnsi="Times New Roman" w:cs="Times New Roman"/>
          <w:sz w:val="26"/>
          <w:szCs w:val="26"/>
          <w:lang w:val="ro-RO"/>
        </w:rPr>
        <w:t xml:space="preserve">energiei din surse regenerabile a </w:t>
      </w:r>
      <w:r w:rsidR="00EC4730" w:rsidRPr="006124B4">
        <w:rPr>
          <w:rFonts w:ascii="Times New Roman" w:hAnsi="Times New Roman" w:cs="Times New Roman"/>
          <w:iCs/>
          <w:sz w:val="26"/>
          <w:szCs w:val="26"/>
          <w:lang w:val="ro-RO"/>
        </w:rPr>
        <w:t xml:space="preserve">elementelor </w:t>
      </w:r>
      <w:r w:rsidR="00EC4730" w:rsidRPr="006124B4">
        <w:rPr>
          <w:rFonts w:ascii="Times New Roman" w:eastAsia="Calibri" w:hAnsi="Times New Roman" w:cs="Times New Roman"/>
          <w:sz w:val="26"/>
          <w:szCs w:val="26"/>
          <w:lang w:val="ro-RO"/>
        </w:rPr>
        <w:t xml:space="preserve">incompatibile cu prevederile Legii cu privire la energia electrică şi asigurarea aplicabilităţii principiilor stabilite în Legea </w:t>
      </w:r>
      <w:r w:rsidRPr="006124B4">
        <w:rPr>
          <w:rFonts w:ascii="Times New Roman" w:eastAsia="Calibri" w:hAnsi="Times New Roman" w:cs="Times New Roman"/>
          <w:sz w:val="26"/>
          <w:szCs w:val="26"/>
          <w:lang w:val="ro-RO"/>
        </w:rPr>
        <w:t>menţionată</w:t>
      </w:r>
      <w:r w:rsidR="00EC4730" w:rsidRPr="006124B4">
        <w:rPr>
          <w:rFonts w:ascii="Times New Roman" w:eastAsia="Calibri" w:hAnsi="Times New Roman" w:cs="Times New Roman"/>
          <w:sz w:val="26"/>
          <w:szCs w:val="26"/>
          <w:lang w:val="ro-RO"/>
        </w:rPr>
        <w:t>.</w:t>
      </w:r>
    </w:p>
    <w:p w:rsidR="00C04529" w:rsidRPr="006124B4" w:rsidRDefault="00C04529" w:rsidP="007D6632">
      <w:pPr>
        <w:numPr>
          <w:ilvl w:val="0"/>
          <w:numId w:val="2"/>
        </w:numPr>
        <w:tabs>
          <w:tab w:val="clear" w:pos="600"/>
          <w:tab w:val="left" w:pos="0"/>
        </w:tabs>
        <w:suppressAutoHyphens/>
        <w:spacing w:after="120" w:line="288" w:lineRule="auto"/>
        <w:ind w:left="0" w:firstLine="425"/>
        <w:jc w:val="both"/>
        <w:rPr>
          <w:rFonts w:ascii="Times New Roman" w:hAnsi="Times New Roman" w:cs="Times New Roman"/>
          <w:iCs/>
          <w:sz w:val="26"/>
          <w:szCs w:val="26"/>
          <w:lang w:val="ro-RO"/>
        </w:rPr>
      </w:pPr>
      <w:r w:rsidRPr="006124B4">
        <w:rPr>
          <w:rFonts w:ascii="Times New Roman" w:eastAsia="Calibri" w:hAnsi="Times New Roman" w:cs="Times New Roman"/>
          <w:sz w:val="26"/>
          <w:szCs w:val="26"/>
          <w:lang w:val="ro-RO"/>
        </w:rPr>
        <w:t xml:space="preserve">Ajustarea prevederilor </w:t>
      </w:r>
      <w:r w:rsidRPr="006124B4">
        <w:rPr>
          <w:rFonts w:ascii="Times New Roman" w:hAnsi="Times New Roman" w:cs="Times New Roman"/>
          <w:iCs/>
          <w:sz w:val="26"/>
          <w:szCs w:val="26"/>
          <w:lang w:val="ro-RO"/>
        </w:rPr>
        <w:t xml:space="preserve">Legii </w:t>
      </w:r>
      <w:r w:rsidRPr="006124B4">
        <w:rPr>
          <w:rFonts w:ascii="Times New Roman" w:eastAsia="Calibri" w:hAnsi="Times New Roman" w:cs="Times New Roman"/>
          <w:sz w:val="26"/>
          <w:szCs w:val="26"/>
          <w:lang w:val="ro-RO"/>
        </w:rPr>
        <w:t xml:space="preserve">energiei din surse regenerabile la principiile şi cerinţele stabilite în legislaţia primară </w:t>
      </w:r>
      <w:r w:rsidR="00FE3B37" w:rsidRPr="006124B4">
        <w:rPr>
          <w:rFonts w:ascii="Times New Roman" w:eastAsia="Calibri" w:hAnsi="Times New Roman" w:cs="Times New Roman"/>
          <w:sz w:val="26"/>
          <w:szCs w:val="26"/>
          <w:lang w:val="ro-RO"/>
        </w:rPr>
        <w:t>care reglementează sectoarele</w:t>
      </w:r>
      <w:r w:rsidRPr="006124B4">
        <w:rPr>
          <w:rFonts w:ascii="Times New Roman" w:eastAsia="Calibri" w:hAnsi="Times New Roman" w:cs="Times New Roman"/>
          <w:sz w:val="26"/>
          <w:szCs w:val="26"/>
          <w:lang w:val="ro-RO"/>
        </w:rPr>
        <w:t xml:space="preserve"> energetic</w:t>
      </w:r>
      <w:r w:rsidR="00FE3B37" w:rsidRPr="006124B4">
        <w:rPr>
          <w:rFonts w:ascii="Times New Roman" w:eastAsia="Calibri" w:hAnsi="Times New Roman" w:cs="Times New Roman"/>
          <w:sz w:val="26"/>
          <w:szCs w:val="26"/>
          <w:lang w:val="ro-RO"/>
        </w:rPr>
        <w:t>ii</w:t>
      </w:r>
      <w:r w:rsidRPr="006124B4">
        <w:rPr>
          <w:rFonts w:ascii="Times New Roman" w:eastAsia="Calibri" w:hAnsi="Times New Roman" w:cs="Times New Roman"/>
          <w:sz w:val="26"/>
          <w:szCs w:val="26"/>
          <w:lang w:val="ro-RO"/>
        </w:rPr>
        <w:t>;</w:t>
      </w:r>
    </w:p>
    <w:p w:rsidR="00EC4730" w:rsidRPr="006124B4" w:rsidRDefault="00C04529" w:rsidP="007D6632">
      <w:pPr>
        <w:numPr>
          <w:ilvl w:val="0"/>
          <w:numId w:val="2"/>
        </w:numPr>
        <w:tabs>
          <w:tab w:val="clear" w:pos="600"/>
          <w:tab w:val="left" w:pos="0"/>
        </w:tabs>
        <w:suppressAutoHyphens/>
        <w:spacing w:after="120" w:line="288" w:lineRule="auto"/>
        <w:ind w:left="0" w:firstLine="425"/>
        <w:jc w:val="both"/>
        <w:rPr>
          <w:rFonts w:ascii="Times New Roman" w:hAnsi="Times New Roman" w:cs="Times New Roman"/>
          <w:iCs/>
          <w:sz w:val="26"/>
          <w:szCs w:val="26"/>
          <w:lang w:val="ro-RO"/>
        </w:rPr>
      </w:pPr>
      <w:r w:rsidRPr="006124B4">
        <w:rPr>
          <w:rFonts w:ascii="Times New Roman" w:hAnsi="Times New Roman" w:cs="Times New Roman"/>
          <w:iCs/>
          <w:sz w:val="26"/>
          <w:szCs w:val="26"/>
          <w:lang w:val="ro-RO"/>
        </w:rPr>
        <w:t xml:space="preserve">Asigurarea unui grad sporit de transparenţă şi predictibilitate pentru investitorii </w:t>
      </w:r>
      <w:r w:rsidR="008438BF" w:rsidRPr="006124B4">
        <w:rPr>
          <w:rFonts w:ascii="Times New Roman" w:hAnsi="Times New Roman" w:cs="Times New Roman"/>
          <w:iCs/>
          <w:sz w:val="26"/>
          <w:szCs w:val="26"/>
          <w:lang w:val="ro-RO"/>
        </w:rPr>
        <w:t>din</w:t>
      </w:r>
      <w:r w:rsidRPr="006124B4">
        <w:rPr>
          <w:rFonts w:ascii="Times New Roman" w:hAnsi="Times New Roman" w:cs="Times New Roman"/>
          <w:iCs/>
          <w:sz w:val="26"/>
          <w:szCs w:val="26"/>
          <w:lang w:val="ro-RO"/>
        </w:rPr>
        <w:t xml:space="preserve"> </w:t>
      </w:r>
      <w:r w:rsidR="00FE3B37" w:rsidRPr="006124B4">
        <w:rPr>
          <w:rFonts w:ascii="Times New Roman" w:hAnsi="Times New Roman" w:cs="Times New Roman"/>
          <w:iCs/>
          <w:sz w:val="26"/>
          <w:szCs w:val="26"/>
          <w:lang w:val="ro-RO"/>
        </w:rPr>
        <w:t>domeniul SRE</w:t>
      </w:r>
      <w:r w:rsidRPr="006124B4">
        <w:rPr>
          <w:rFonts w:ascii="Times New Roman" w:hAnsi="Times New Roman" w:cs="Times New Roman"/>
          <w:iCs/>
          <w:sz w:val="26"/>
          <w:szCs w:val="26"/>
          <w:lang w:val="ro-RO"/>
        </w:rPr>
        <w:t xml:space="preserve">, precum şi pentru participanţii </w:t>
      </w:r>
      <w:r w:rsidR="00FE3B37" w:rsidRPr="006124B4">
        <w:rPr>
          <w:rFonts w:ascii="Times New Roman" w:hAnsi="Times New Roman" w:cs="Times New Roman"/>
          <w:iCs/>
          <w:sz w:val="26"/>
          <w:szCs w:val="26"/>
          <w:lang w:val="ro-RO"/>
        </w:rPr>
        <w:t>la piaţa</w:t>
      </w:r>
      <w:r w:rsidRPr="006124B4">
        <w:rPr>
          <w:rFonts w:ascii="Times New Roman" w:hAnsi="Times New Roman" w:cs="Times New Roman"/>
          <w:iCs/>
          <w:sz w:val="26"/>
          <w:szCs w:val="26"/>
          <w:lang w:val="ro-RO"/>
        </w:rPr>
        <w:t xml:space="preserve"> energiei electrice, implicaţi în activităţile din </w:t>
      </w:r>
      <w:r w:rsidR="00FE3B37" w:rsidRPr="006124B4">
        <w:rPr>
          <w:rFonts w:ascii="Times New Roman" w:hAnsi="Times New Roman" w:cs="Times New Roman"/>
          <w:iCs/>
          <w:sz w:val="26"/>
          <w:szCs w:val="26"/>
          <w:lang w:val="ro-RO"/>
        </w:rPr>
        <w:t>domeniul SRE</w:t>
      </w:r>
      <w:r w:rsidRPr="006124B4">
        <w:rPr>
          <w:rFonts w:ascii="Times New Roman" w:hAnsi="Times New Roman" w:cs="Times New Roman"/>
          <w:iCs/>
          <w:sz w:val="26"/>
          <w:szCs w:val="26"/>
          <w:lang w:val="ro-RO"/>
        </w:rPr>
        <w:t>;</w:t>
      </w:r>
    </w:p>
    <w:p w:rsidR="00C04529" w:rsidRPr="006124B4" w:rsidRDefault="00C04529" w:rsidP="007D6632">
      <w:pPr>
        <w:numPr>
          <w:ilvl w:val="0"/>
          <w:numId w:val="2"/>
        </w:numPr>
        <w:tabs>
          <w:tab w:val="clear" w:pos="600"/>
          <w:tab w:val="left" w:pos="0"/>
        </w:tabs>
        <w:suppressAutoHyphens/>
        <w:spacing w:after="120" w:line="288" w:lineRule="auto"/>
        <w:ind w:left="0" w:firstLine="425"/>
        <w:jc w:val="both"/>
        <w:rPr>
          <w:rFonts w:ascii="Times New Roman" w:hAnsi="Times New Roman" w:cs="Times New Roman"/>
          <w:iCs/>
          <w:sz w:val="26"/>
          <w:szCs w:val="26"/>
          <w:lang w:val="ro-RO"/>
        </w:rPr>
      </w:pPr>
      <w:r w:rsidRPr="006124B4">
        <w:rPr>
          <w:rFonts w:ascii="Times New Roman" w:hAnsi="Times New Roman" w:cs="Times New Roman"/>
          <w:iCs/>
          <w:sz w:val="26"/>
          <w:szCs w:val="26"/>
          <w:lang w:val="ro-RO"/>
        </w:rPr>
        <w:t>Implementarea eficientă şi asigurarea funcţionalităţii schemelor de sprijin şi a măsurilor de suport, stabilite de Lege</w:t>
      </w:r>
      <w:r w:rsidR="00EC5F99" w:rsidRPr="006124B4">
        <w:rPr>
          <w:rFonts w:ascii="Times New Roman" w:hAnsi="Times New Roman" w:cs="Times New Roman"/>
          <w:iCs/>
          <w:sz w:val="26"/>
          <w:szCs w:val="26"/>
          <w:lang w:val="ro-RO"/>
        </w:rPr>
        <w:t>a nr. 10/2016</w:t>
      </w:r>
      <w:r w:rsidRPr="006124B4">
        <w:rPr>
          <w:rFonts w:ascii="Times New Roman" w:hAnsi="Times New Roman" w:cs="Times New Roman"/>
          <w:iCs/>
          <w:sz w:val="26"/>
          <w:szCs w:val="26"/>
          <w:lang w:val="ro-RO"/>
        </w:rPr>
        <w:t xml:space="preserve"> </w:t>
      </w:r>
      <w:r w:rsidR="00EC5F99" w:rsidRPr="006124B4">
        <w:rPr>
          <w:rFonts w:ascii="Times New Roman" w:hAnsi="Times New Roman" w:cs="Times New Roman"/>
          <w:iCs/>
          <w:sz w:val="26"/>
          <w:szCs w:val="26"/>
          <w:lang w:val="ro-RO"/>
        </w:rPr>
        <w:t>în ceea ce priveşte</w:t>
      </w:r>
      <w:r w:rsidRPr="006124B4">
        <w:rPr>
          <w:rFonts w:ascii="Times New Roman" w:hAnsi="Times New Roman" w:cs="Times New Roman"/>
          <w:iCs/>
          <w:sz w:val="26"/>
          <w:szCs w:val="26"/>
          <w:lang w:val="ro-RO"/>
        </w:rPr>
        <w:t xml:space="preserve"> producerea energiei electrice din SRE şi a biocarburanţilor; </w:t>
      </w:r>
    </w:p>
    <w:p w:rsidR="00C04529" w:rsidRPr="006124B4" w:rsidRDefault="008438BF" w:rsidP="007D6632">
      <w:pPr>
        <w:numPr>
          <w:ilvl w:val="0"/>
          <w:numId w:val="2"/>
        </w:numPr>
        <w:tabs>
          <w:tab w:val="clear" w:pos="600"/>
          <w:tab w:val="left" w:pos="0"/>
        </w:tabs>
        <w:suppressAutoHyphens/>
        <w:spacing w:after="120" w:line="288" w:lineRule="auto"/>
        <w:ind w:left="0" w:firstLine="425"/>
        <w:jc w:val="both"/>
        <w:rPr>
          <w:rFonts w:ascii="Times New Roman" w:hAnsi="Times New Roman" w:cs="Times New Roman"/>
          <w:iCs/>
          <w:sz w:val="26"/>
          <w:szCs w:val="26"/>
          <w:lang w:val="ro-RO"/>
        </w:rPr>
      </w:pPr>
      <w:r w:rsidRPr="006124B4">
        <w:rPr>
          <w:rFonts w:ascii="Times New Roman" w:hAnsi="Times New Roman" w:cs="Times New Roman"/>
          <w:iCs/>
          <w:sz w:val="26"/>
          <w:szCs w:val="26"/>
          <w:lang w:val="ro-RO"/>
        </w:rPr>
        <w:t>Realizarea</w:t>
      </w:r>
      <w:r w:rsidR="00C04529" w:rsidRPr="006124B4">
        <w:rPr>
          <w:rFonts w:ascii="Times New Roman" w:hAnsi="Times New Roman" w:cs="Times New Roman"/>
          <w:iCs/>
          <w:sz w:val="26"/>
          <w:szCs w:val="26"/>
          <w:lang w:val="ro-RO"/>
        </w:rPr>
        <w:t xml:space="preserve"> unei monitorizări eficiente a activităţilor din </w:t>
      </w:r>
      <w:r w:rsidR="00EC5F99" w:rsidRPr="006124B4">
        <w:rPr>
          <w:rFonts w:ascii="Times New Roman" w:hAnsi="Times New Roman" w:cs="Times New Roman"/>
          <w:iCs/>
          <w:sz w:val="26"/>
          <w:szCs w:val="26"/>
          <w:lang w:val="ro-RO"/>
        </w:rPr>
        <w:t>domeniul SRE</w:t>
      </w:r>
      <w:r w:rsidR="00C04529" w:rsidRPr="006124B4">
        <w:rPr>
          <w:rFonts w:ascii="Times New Roman" w:hAnsi="Times New Roman" w:cs="Times New Roman"/>
          <w:iCs/>
          <w:sz w:val="26"/>
          <w:szCs w:val="26"/>
          <w:lang w:val="ro-RO"/>
        </w:rPr>
        <w:t>, precum şi a aplicării schemelor de sprijin şi a măsurilor de suport stabilite de Lege;</w:t>
      </w:r>
    </w:p>
    <w:p w:rsidR="00C04529" w:rsidRPr="006124B4" w:rsidRDefault="008438BF" w:rsidP="007D6632">
      <w:pPr>
        <w:numPr>
          <w:ilvl w:val="0"/>
          <w:numId w:val="2"/>
        </w:numPr>
        <w:tabs>
          <w:tab w:val="clear" w:pos="600"/>
          <w:tab w:val="left" w:pos="0"/>
        </w:tabs>
        <w:suppressAutoHyphens/>
        <w:spacing w:after="120" w:line="288" w:lineRule="auto"/>
        <w:ind w:left="0" w:firstLine="425"/>
        <w:jc w:val="both"/>
        <w:rPr>
          <w:rFonts w:ascii="Times New Roman" w:hAnsi="Times New Roman" w:cs="Times New Roman"/>
          <w:iCs/>
          <w:sz w:val="26"/>
          <w:szCs w:val="26"/>
          <w:lang w:val="ro-RO"/>
        </w:rPr>
      </w:pPr>
      <w:r w:rsidRPr="006124B4">
        <w:rPr>
          <w:rFonts w:ascii="Times New Roman" w:hAnsi="Times New Roman" w:cs="Times New Roman"/>
          <w:iCs/>
          <w:sz w:val="26"/>
          <w:szCs w:val="26"/>
          <w:lang w:val="ro-RO"/>
        </w:rPr>
        <w:t xml:space="preserve">Asigurarea accesului la reţea, </w:t>
      </w:r>
      <w:r w:rsidR="00EC5F99" w:rsidRPr="006124B4">
        <w:rPr>
          <w:rFonts w:ascii="Times New Roman" w:hAnsi="Times New Roman" w:cs="Times New Roman"/>
          <w:iCs/>
          <w:sz w:val="26"/>
          <w:szCs w:val="26"/>
          <w:lang w:val="ro-RO"/>
        </w:rPr>
        <w:t>în bază de</w:t>
      </w:r>
      <w:r w:rsidRPr="006124B4">
        <w:rPr>
          <w:rFonts w:ascii="Times New Roman" w:hAnsi="Times New Roman" w:cs="Times New Roman"/>
          <w:iCs/>
          <w:sz w:val="26"/>
          <w:szCs w:val="26"/>
          <w:lang w:val="ro-RO"/>
        </w:rPr>
        <w:t xml:space="preserve"> criterii nediscriminatorii şi transparente, </w:t>
      </w:r>
      <w:r w:rsidR="00AE44C5" w:rsidRPr="006124B4">
        <w:rPr>
          <w:rFonts w:ascii="Times New Roman" w:hAnsi="Times New Roman" w:cs="Times New Roman"/>
          <w:iCs/>
          <w:sz w:val="26"/>
          <w:szCs w:val="26"/>
          <w:lang w:val="ro-RO"/>
        </w:rPr>
        <w:t>pentru toţi utilizatorii de sistem</w:t>
      </w:r>
      <w:r w:rsidR="008E53BD" w:rsidRPr="006124B4">
        <w:rPr>
          <w:rFonts w:ascii="Times New Roman" w:hAnsi="Times New Roman" w:cs="Times New Roman"/>
          <w:iCs/>
          <w:sz w:val="26"/>
          <w:szCs w:val="26"/>
          <w:lang w:val="ro-RO"/>
        </w:rPr>
        <w:t xml:space="preserve"> </w:t>
      </w:r>
      <w:r w:rsidR="00EC5F99" w:rsidRPr="006124B4">
        <w:rPr>
          <w:rFonts w:ascii="Times New Roman" w:hAnsi="Times New Roman" w:cs="Times New Roman"/>
          <w:iCs/>
          <w:sz w:val="26"/>
          <w:szCs w:val="26"/>
          <w:lang w:val="ro-RO"/>
        </w:rPr>
        <w:t xml:space="preserve">în termeni utili </w:t>
      </w:r>
      <w:r w:rsidR="00C846C4" w:rsidRPr="006124B4">
        <w:rPr>
          <w:rFonts w:ascii="Times New Roman" w:hAnsi="Times New Roman" w:cs="Times New Roman"/>
          <w:iCs/>
          <w:sz w:val="26"/>
          <w:szCs w:val="26"/>
          <w:lang w:val="ro-RO"/>
        </w:rPr>
        <w:t xml:space="preserve">şi </w:t>
      </w:r>
      <w:r w:rsidR="00EC5F99" w:rsidRPr="006124B4">
        <w:rPr>
          <w:rFonts w:ascii="Times New Roman" w:hAnsi="Times New Roman" w:cs="Times New Roman"/>
          <w:iCs/>
          <w:sz w:val="26"/>
          <w:szCs w:val="26"/>
          <w:lang w:val="ro-RO"/>
        </w:rPr>
        <w:t xml:space="preserve">cu </w:t>
      </w:r>
      <w:r w:rsidR="00C846C4" w:rsidRPr="006124B4">
        <w:rPr>
          <w:rFonts w:ascii="Times New Roman" w:hAnsi="Times New Roman" w:cs="Times New Roman"/>
          <w:iCs/>
          <w:sz w:val="26"/>
          <w:szCs w:val="26"/>
          <w:lang w:val="ro-RO"/>
        </w:rPr>
        <w:t>suportarea costurilor justificate</w:t>
      </w:r>
      <w:r w:rsidR="00AE44C5" w:rsidRPr="006124B4">
        <w:rPr>
          <w:rFonts w:ascii="Times New Roman" w:hAnsi="Times New Roman" w:cs="Times New Roman"/>
          <w:iCs/>
          <w:sz w:val="26"/>
          <w:szCs w:val="26"/>
          <w:lang w:val="ro-RO"/>
        </w:rPr>
        <w:t xml:space="preserve">; </w:t>
      </w:r>
    </w:p>
    <w:p w:rsidR="00DB6A8D" w:rsidRPr="006124B4" w:rsidRDefault="00DB6A8D" w:rsidP="008645BB">
      <w:pPr>
        <w:tabs>
          <w:tab w:val="left" w:pos="637"/>
        </w:tabs>
        <w:suppressAutoHyphens/>
        <w:spacing w:after="0" w:line="240" w:lineRule="auto"/>
        <w:jc w:val="both"/>
        <w:rPr>
          <w:rFonts w:ascii="Times New Roman" w:eastAsia="Times New Roman" w:hAnsi="Times New Roman" w:cs="Times New Roman"/>
          <w:sz w:val="26"/>
          <w:szCs w:val="26"/>
          <w:lang w:val="ro-RO" w:eastAsia="ar-SA"/>
        </w:rPr>
      </w:pPr>
    </w:p>
    <w:p w:rsidR="00DB6A8D" w:rsidRPr="006124B4" w:rsidRDefault="00C97546" w:rsidP="007D6632">
      <w:pPr>
        <w:spacing w:after="120" w:line="288" w:lineRule="auto"/>
        <w:ind w:firstLine="426"/>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4. Identificarea opţiunilor</w:t>
      </w:r>
    </w:p>
    <w:p w:rsidR="00C97546" w:rsidRPr="006124B4" w:rsidRDefault="00C97546" w:rsidP="007D6632">
      <w:pPr>
        <w:spacing w:after="120" w:line="288" w:lineRule="auto"/>
        <w:ind w:firstLine="426"/>
        <w:jc w:val="both"/>
        <w:rPr>
          <w:rFonts w:ascii="Times New Roman" w:eastAsia="Batang" w:hAnsi="Times New Roman" w:cs="Times New Roman"/>
          <w:bCs/>
          <w:sz w:val="26"/>
          <w:szCs w:val="26"/>
          <w:lang w:val="ro-RO" w:eastAsia="ja-JP"/>
        </w:rPr>
      </w:pPr>
      <w:r w:rsidRPr="006124B4">
        <w:rPr>
          <w:rFonts w:ascii="Times New Roman" w:eastAsia="Batang" w:hAnsi="Times New Roman" w:cs="Times New Roman"/>
          <w:bCs/>
          <w:sz w:val="26"/>
          <w:szCs w:val="26"/>
          <w:lang w:val="ro-RO" w:eastAsia="ja-JP"/>
        </w:rPr>
        <w:t>Au fost identificate două opțiuni:</w:t>
      </w:r>
    </w:p>
    <w:p w:rsidR="00BE6280" w:rsidRPr="006124B4" w:rsidRDefault="00C97546" w:rsidP="0027089F">
      <w:pPr>
        <w:tabs>
          <w:tab w:val="left" w:pos="1418"/>
        </w:tabs>
        <w:spacing w:after="120" w:line="288" w:lineRule="auto"/>
        <w:ind w:firstLine="426"/>
        <w:jc w:val="both"/>
        <w:rPr>
          <w:rFonts w:ascii="Times New Roman" w:eastAsia="Courier New" w:hAnsi="Times New Roman" w:cs="Times New Roman"/>
          <w:sz w:val="26"/>
          <w:szCs w:val="26"/>
          <w:lang w:val="ro-RO" w:eastAsia="ru-RU"/>
        </w:rPr>
      </w:pPr>
      <w:r w:rsidRPr="006124B4">
        <w:rPr>
          <w:rFonts w:ascii="Times New Roman" w:eastAsia="Batang" w:hAnsi="Times New Roman" w:cs="Times New Roman"/>
          <w:bCs/>
          <w:sz w:val="26"/>
          <w:szCs w:val="26"/>
          <w:lang w:val="ro-RO" w:eastAsia="ja-JP"/>
        </w:rPr>
        <w:t xml:space="preserve">a)  </w:t>
      </w:r>
      <w:r w:rsidRPr="006124B4">
        <w:rPr>
          <w:rFonts w:ascii="Times New Roman" w:eastAsia="Batang" w:hAnsi="Times New Roman" w:cs="Times New Roman"/>
          <w:bCs/>
          <w:i/>
          <w:sz w:val="26"/>
          <w:szCs w:val="26"/>
          <w:lang w:val="ro-RO" w:eastAsia="ja-JP"/>
        </w:rPr>
        <w:t>Opţiunea I</w:t>
      </w:r>
      <w:r w:rsidRPr="006124B4">
        <w:rPr>
          <w:rFonts w:ascii="Times New Roman" w:eastAsia="Batang" w:hAnsi="Times New Roman" w:cs="Times New Roman"/>
          <w:bCs/>
          <w:sz w:val="26"/>
          <w:szCs w:val="26"/>
          <w:lang w:val="ro-RO" w:eastAsia="ja-JP"/>
        </w:rPr>
        <w:t xml:space="preserve"> </w:t>
      </w:r>
      <w:r w:rsidR="00822BA8" w:rsidRPr="006124B4">
        <w:rPr>
          <w:rFonts w:ascii="Times New Roman" w:eastAsia="Batang" w:hAnsi="Times New Roman" w:cs="Times New Roman"/>
          <w:bCs/>
          <w:sz w:val="26"/>
          <w:szCs w:val="26"/>
          <w:lang w:val="ro-RO" w:eastAsia="ja-JP"/>
        </w:rPr>
        <w:t xml:space="preserve">(opţiunea „a nu face nimic”) </w:t>
      </w:r>
      <w:r w:rsidRPr="006124B4">
        <w:rPr>
          <w:rFonts w:ascii="Times New Roman" w:eastAsia="Batang" w:hAnsi="Times New Roman" w:cs="Times New Roman"/>
          <w:bCs/>
          <w:sz w:val="26"/>
          <w:szCs w:val="26"/>
          <w:lang w:val="ro-RO" w:eastAsia="ja-JP"/>
        </w:rPr>
        <w:t xml:space="preserve">constă în a nu </w:t>
      </w:r>
      <w:r w:rsidR="00BE6280" w:rsidRPr="006124B4">
        <w:rPr>
          <w:rFonts w:ascii="Times New Roman" w:eastAsia="Batang" w:hAnsi="Times New Roman" w:cs="Times New Roman"/>
          <w:bCs/>
          <w:sz w:val="26"/>
          <w:szCs w:val="26"/>
          <w:lang w:val="ro-RO" w:eastAsia="ja-JP"/>
        </w:rPr>
        <w:t xml:space="preserve">modifica Legea </w:t>
      </w:r>
      <w:r w:rsidR="00BE6280" w:rsidRPr="006124B4">
        <w:rPr>
          <w:rFonts w:ascii="Times New Roman" w:eastAsia="Calibri" w:hAnsi="Times New Roman" w:cs="Times New Roman"/>
          <w:sz w:val="26"/>
          <w:szCs w:val="26"/>
          <w:lang w:val="ro-RO"/>
        </w:rPr>
        <w:t>energiei din surse regenerabile</w:t>
      </w:r>
      <w:r w:rsidRPr="006124B4">
        <w:rPr>
          <w:rFonts w:ascii="Times New Roman" w:eastAsia="Calibri" w:hAnsi="Times New Roman" w:cs="Times New Roman"/>
          <w:sz w:val="26"/>
          <w:szCs w:val="26"/>
          <w:lang w:val="ro-RO"/>
        </w:rPr>
        <w:t>. A</w:t>
      </w:r>
      <w:r w:rsidRPr="006124B4">
        <w:rPr>
          <w:rFonts w:ascii="Times New Roman" w:eastAsia="Batang" w:hAnsi="Times New Roman" w:cs="Times New Roman"/>
          <w:bCs/>
          <w:sz w:val="26"/>
          <w:szCs w:val="26"/>
          <w:lang w:val="ro-RO" w:eastAsia="ja-JP"/>
        </w:rPr>
        <w:t>stfel</w:t>
      </w:r>
      <w:r w:rsidR="00BE6280" w:rsidRPr="006124B4">
        <w:rPr>
          <w:rFonts w:ascii="Times New Roman" w:eastAsia="Batang" w:hAnsi="Times New Roman" w:cs="Times New Roman"/>
          <w:bCs/>
          <w:sz w:val="26"/>
          <w:szCs w:val="26"/>
          <w:lang w:val="ro-RO" w:eastAsia="ja-JP"/>
        </w:rPr>
        <w:t>,</w:t>
      </w:r>
      <w:r w:rsidRPr="006124B4">
        <w:rPr>
          <w:rFonts w:ascii="Times New Roman" w:eastAsia="Batang" w:hAnsi="Times New Roman" w:cs="Times New Roman"/>
          <w:bCs/>
          <w:sz w:val="26"/>
          <w:szCs w:val="26"/>
          <w:lang w:val="ro-RO" w:eastAsia="ja-JP"/>
        </w:rPr>
        <w:t xml:space="preserve"> </w:t>
      </w:r>
      <w:r w:rsidR="00BE6280" w:rsidRPr="006124B4">
        <w:rPr>
          <w:rFonts w:ascii="Times New Roman" w:eastAsia="Batang" w:hAnsi="Times New Roman" w:cs="Times New Roman"/>
          <w:bCs/>
          <w:sz w:val="26"/>
          <w:szCs w:val="26"/>
          <w:lang w:val="ro-RO" w:eastAsia="ja-JP"/>
        </w:rPr>
        <w:t xml:space="preserve">odată cu intrarea în vigoare a acesteia, urmează a fi puse în aplicare prevederile Legii în redacţia curentă, fapt care va genera o serie de probleme şi interpretări în procesul de implementare, </w:t>
      </w:r>
      <w:r w:rsidR="00EC5F99" w:rsidRPr="006124B4">
        <w:rPr>
          <w:rFonts w:ascii="Times New Roman" w:eastAsia="Batang" w:hAnsi="Times New Roman" w:cs="Times New Roman"/>
          <w:bCs/>
          <w:sz w:val="26"/>
          <w:szCs w:val="26"/>
          <w:lang w:val="ro-RO" w:eastAsia="ja-JP"/>
        </w:rPr>
        <w:t>din cauza</w:t>
      </w:r>
      <w:r w:rsidR="00BE6280" w:rsidRPr="006124B4">
        <w:rPr>
          <w:rFonts w:ascii="Times New Roman" w:eastAsia="Batang" w:hAnsi="Times New Roman" w:cs="Times New Roman"/>
          <w:bCs/>
          <w:sz w:val="26"/>
          <w:szCs w:val="26"/>
          <w:lang w:val="ro-RO" w:eastAsia="ja-JP"/>
        </w:rPr>
        <w:t xml:space="preserve"> incompatibilităţii </w:t>
      </w:r>
      <w:r w:rsidR="007D11F7" w:rsidRPr="006124B4">
        <w:rPr>
          <w:rFonts w:ascii="Times New Roman" w:eastAsia="Batang" w:hAnsi="Times New Roman" w:cs="Times New Roman"/>
          <w:bCs/>
          <w:sz w:val="26"/>
          <w:szCs w:val="26"/>
          <w:lang w:val="ro-RO" w:eastAsia="ja-JP"/>
        </w:rPr>
        <w:t>unor noţiuni şi prevederi</w:t>
      </w:r>
      <w:r w:rsidR="00BE6280" w:rsidRPr="006124B4">
        <w:rPr>
          <w:rFonts w:ascii="Times New Roman" w:eastAsia="Batang" w:hAnsi="Times New Roman" w:cs="Times New Roman"/>
          <w:bCs/>
          <w:sz w:val="26"/>
          <w:szCs w:val="26"/>
          <w:lang w:val="ro-RO" w:eastAsia="ja-JP"/>
        </w:rPr>
        <w:t xml:space="preserve"> din Legea </w:t>
      </w:r>
      <w:r w:rsidR="007D11F7" w:rsidRPr="006124B4">
        <w:rPr>
          <w:rFonts w:ascii="Times New Roman" w:eastAsia="Batang" w:hAnsi="Times New Roman" w:cs="Times New Roman"/>
          <w:bCs/>
          <w:sz w:val="26"/>
          <w:szCs w:val="26"/>
          <w:lang w:val="ro-RO" w:eastAsia="ja-JP"/>
        </w:rPr>
        <w:t>nr. 10/2016</w:t>
      </w:r>
      <w:r w:rsidR="00BE6280" w:rsidRPr="006124B4">
        <w:rPr>
          <w:rFonts w:ascii="Times New Roman" w:eastAsia="Batang" w:hAnsi="Times New Roman" w:cs="Times New Roman"/>
          <w:bCs/>
          <w:sz w:val="26"/>
          <w:szCs w:val="26"/>
          <w:lang w:val="ro-RO" w:eastAsia="ja-JP"/>
        </w:rPr>
        <w:t xml:space="preserve"> cu </w:t>
      </w:r>
      <w:r w:rsidR="007D11F7" w:rsidRPr="006124B4">
        <w:rPr>
          <w:rFonts w:ascii="Times New Roman" w:eastAsia="Batang" w:hAnsi="Times New Roman" w:cs="Times New Roman"/>
          <w:bCs/>
          <w:sz w:val="26"/>
          <w:szCs w:val="26"/>
          <w:lang w:val="ro-RO" w:eastAsia="ja-JP"/>
        </w:rPr>
        <w:t xml:space="preserve">Legea </w:t>
      </w:r>
      <w:r w:rsidR="00BE6280" w:rsidRPr="006124B4">
        <w:rPr>
          <w:rFonts w:ascii="Times New Roman" w:eastAsia="Batang" w:hAnsi="Times New Roman" w:cs="Times New Roman"/>
          <w:bCs/>
          <w:sz w:val="26"/>
          <w:szCs w:val="26"/>
          <w:lang w:val="ro-RO" w:eastAsia="ja-JP"/>
        </w:rPr>
        <w:t>cu privire la energia electrică</w:t>
      </w:r>
      <w:r w:rsidRPr="006124B4">
        <w:rPr>
          <w:rFonts w:ascii="Times New Roman" w:eastAsia="Calibri" w:hAnsi="Times New Roman" w:cs="Times New Roman"/>
          <w:sz w:val="26"/>
          <w:szCs w:val="26"/>
          <w:lang w:val="ro-RO"/>
        </w:rPr>
        <w:t>.</w:t>
      </w:r>
      <w:r w:rsidRPr="006124B4">
        <w:rPr>
          <w:rFonts w:ascii="Times New Roman" w:eastAsia="Courier New" w:hAnsi="Times New Roman" w:cs="Times New Roman"/>
          <w:sz w:val="26"/>
          <w:szCs w:val="26"/>
          <w:lang w:val="ro-RO" w:eastAsia="ru-RU"/>
        </w:rPr>
        <w:t xml:space="preserve"> </w:t>
      </w:r>
    </w:p>
    <w:p w:rsidR="00C97546" w:rsidRPr="006124B4" w:rsidRDefault="00C97546" w:rsidP="007D6632">
      <w:pPr>
        <w:tabs>
          <w:tab w:val="left" w:pos="1418"/>
        </w:tabs>
        <w:spacing w:after="120" w:line="288" w:lineRule="auto"/>
        <w:ind w:firstLine="426"/>
        <w:jc w:val="both"/>
        <w:rPr>
          <w:rFonts w:ascii="Times New Roman" w:eastAsia="Batang" w:hAnsi="Times New Roman" w:cs="Times New Roman"/>
          <w:bCs/>
          <w:sz w:val="26"/>
          <w:szCs w:val="26"/>
          <w:lang w:val="ro-RO" w:eastAsia="ja-JP"/>
        </w:rPr>
      </w:pPr>
      <w:r w:rsidRPr="006124B4">
        <w:rPr>
          <w:rFonts w:ascii="Times New Roman" w:eastAsia="Batang" w:hAnsi="Times New Roman" w:cs="Times New Roman"/>
          <w:bCs/>
          <w:sz w:val="26"/>
          <w:szCs w:val="26"/>
          <w:lang w:val="ro-RO" w:eastAsia="ja-JP"/>
        </w:rPr>
        <w:t xml:space="preserve">b)  </w:t>
      </w:r>
      <w:r w:rsidRPr="006124B4">
        <w:rPr>
          <w:rFonts w:ascii="Times New Roman" w:eastAsia="Batang" w:hAnsi="Times New Roman" w:cs="Times New Roman"/>
          <w:bCs/>
          <w:i/>
          <w:sz w:val="26"/>
          <w:szCs w:val="26"/>
          <w:lang w:val="ro-RO" w:eastAsia="ja-JP"/>
        </w:rPr>
        <w:t>Opțiunea II</w:t>
      </w:r>
      <w:r w:rsidRPr="006124B4">
        <w:rPr>
          <w:rFonts w:ascii="Times New Roman" w:eastAsia="Batang" w:hAnsi="Times New Roman" w:cs="Times New Roman"/>
          <w:bCs/>
          <w:sz w:val="26"/>
          <w:szCs w:val="26"/>
          <w:lang w:val="ro-RO" w:eastAsia="ja-JP"/>
        </w:rPr>
        <w:t xml:space="preserve"> constă în elaborarea şi </w:t>
      </w:r>
      <w:r w:rsidR="007D11F7" w:rsidRPr="006124B4">
        <w:rPr>
          <w:rFonts w:ascii="Times New Roman" w:eastAsia="Batang" w:hAnsi="Times New Roman" w:cs="Times New Roman"/>
          <w:bCs/>
          <w:sz w:val="26"/>
          <w:szCs w:val="26"/>
          <w:lang w:val="ro-RO" w:eastAsia="ja-JP"/>
        </w:rPr>
        <w:t xml:space="preserve">promovare pentru </w:t>
      </w:r>
      <w:r w:rsidR="008854AD" w:rsidRPr="006124B4">
        <w:rPr>
          <w:rFonts w:ascii="Times New Roman" w:eastAsia="Batang" w:hAnsi="Times New Roman" w:cs="Times New Roman"/>
          <w:bCs/>
          <w:sz w:val="26"/>
          <w:szCs w:val="26"/>
          <w:lang w:val="ro-RO" w:eastAsia="ja-JP"/>
        </w:rPr>
        <w:t>adopta</w:t>
      </w:r>
      <w:r w:rsidR="000D7F66" w:rsidRPr="006124B4">
        <w:rPr>
          <w:rFonts w:ascii="Times New Roman" w:eastAsia="Batang" w:hAnsi="Times New Roman" w:cs="Times New Roman"/>
          <w:bCs/>
          <w:sz w:val="26"/>
          <w:szCs w:val="26"/>
          <w:lang w:val="ro-RO" w:eastAsia="ja-JP"/>
        </w:rPr>
        <w:t>re</w:t>
      </w:r>
      <w:r w:rsidR="007D11F7" w:rsidRPr="006124B4">
        <w:rPr>
          <w:rFonts w:ascii="Times New Roman" w:eastAsia="Batang" w:hAnsi="Times New Roman" w:cs="Times New Roman"/>
          <w:bCs/>
          <w:sz w:val="26"/>
          <w:szCs w:val="26"/>
          <w:lang w:val="ro-RO" w:eastAsia="ja-JP"/>
        </w:rPr>
        <w:t xml:space="preserve"> </w:t>
      </w:r>
      <w:r w:rsidR="000D7F66" w:rsidRPr="006124B4">
        <w:rPr>
          <w:rFonts w:ascii="Times New Roman" w:eastAsia="Batang" w:hAnsi="Times New Roman" w:cs="Times New Roman"/>
          <w:bCs/>
          <w:sz w:val="26"/>
          <w:szCs w:val="26"/>
          <w:lang w:val="ro-RO" w:eastAsia="ja-JP"/>
        </w:rPr>
        <w:t>a</w:t>
      </w:r>
      <w:r w:rsidRPr="006124B4">
        <w:rPr>
          <w:rFonts w:ascii="Times New Roman" w:eastAsia="Batang" w:hAnsi="Times New Roman" w:cs="Times New Roman"/>
          <w:bCs/>
          <w:sz w:val="26"/>
          <w:szCs w:val="26"/>
          <w:lang w:val="ro-RO" w:eastAsia="ja-JP"/>
        </w:rPr>
        <w:t xml:space="preserve"> </w:t>
      </w:r>
      <w:r w:rsidR="007D11F7" w:rsidRPr="006124B4">
        <w:rPr>
          <w:rFonts w:ascii="Times New Roman" w:eastAsia="Batang" w:hAnsi="Times New Roman" w:cs="Times New Roman"/>
          <w:bCs/>
          <w:sz w:val="26"/>
          <w:szCs w:val="26"/>
          <w:lang w:val="ro-RO" w:eastAsia="ja-JP"/>
        </w:rPr>
        <w:t>P</w:t>
      </w:r>
      <w:r w:rsidR="008854AD" w:rsidRPr="006124B4">
        <w:rPr>
          <w:rFonts w:ascii="Times New Roman" w:eastAsia="Batang" w:hAnsi="Times New Roman" w:cs="Times New Roman"/>
          <w:bCs/>
          <w:sz w:val="26"/>
          <w:szCs w:val="26"/>
          <w:lang w:val="ro-RO" w:eastAsia="ja-JP"/>
        </w:rPr>
        <w:t xml:space="preserve">roiectului </w:t>
      </w:r>
      <w:r w:rsidR="000D7F66" w:rsidRPr="006124B4">
        <w:rPr>
          <w:rFonts w:ascii="Times New Roman" w:eastAsia="Calibri" w:hAnsi="Times New Roman" w:cs="Times New Roman"/>
          <w:sz w:val="26"/>
          <w:szCs w:val="26"/>
          <w:lang w:val="ro-RO"/>
        </w:rPr>
        <w:t xml:space="preserve">legii </w:t>
      </w:r>
      <w:r w:rsidR="00EA1772" w:rsidRPr="006124B4">
        <w:rPr>
          <w:rFonts w:ascii="Times New Roman" w:eastAsia="Calibri" w:hAnsi="Times New Roman" w:cs="Times New Roman"/>
          <w:sz w:val="26"/>
          <w:szCs w:val="26"/>
          <w:lang w:val="ro-RO"/>
        </w:rPr>
        <w:t>de modificare şi completare a</w:t>
      </w:r>
      <w:r w:rsidR="00983B38" w:rsidRPr="006124B4">
        <w:rPr>
          <w:rFonts w:ascii="Times New Roman" w:eastAsia="Calibri" w:hAnsi="Times New Roman" w:cs="Times New Roman"/>
          <w:sz w:val="26"/>
          <w:szCs w:val="26"/>
          <w:lang w:val="ro-RO"/>
        </w:rPr>
        <w:t xml:space="preserve"> Legii Nr. 10 din </w:t>
      </w:r>
      <w:r w:rsidR="000D7F66" w:rsidRPr="006124B4">
        <w:rPr>
          <w:rFonts w:ascii="Times New Roman" w:eastAsia="Calibri" w:hAnsi="Times New Roman" w:cs="Times New Roman"/>
          <w:sz w:val="26"/>
          <w:szCs w:val="26"/>
          <w:lang w:val="ro-RO"/>
        </w:rPr>
        <w:t>26.02.2016 privind promovarea utilizării energiei din surse regenerabile.</w:t>
      </w:r>
    </w:p>
    <w:p w:rsidR="009178AB" w:rsidRPr="006124B4" w:rsidRDefault="009178AB" w:rsidP="007D6632">
      <w:pPr>
        <w:spacing w:after="120" w:line="288" w:lineRule="auto"/>
        <w:ind w:firstLine="432"/>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Astfel, pentru evita apariţia eventualelor probleme la implementare, pentru a asigura compatibilitatea mecanismelor şi a principiilor stabilite în Legea energiei din surse regenerabile cu prevederile Legii cu privire la energia electrică </w:t>
      </w:r>
      <w:r w:rsidR="00D60D7C" w:rsidRPr="006124B4">
        <w:rPr>
          <w:rFonts w:ascii="Times New Roman" w:eastAsia="Calibri" w:hAnsi="Times New Roman" w:cs="Times New Roman"/>
          <w:sz w:val="26"/>
          <w:szCs w:val="26"/>
          <w:lang w:val="ro-RO"/>
        </w:rPr>
        <w:t xml:space="preserve">şi cu alte acte legislative </w:t>
      </w:r>
      <w:r w:rsidR="00233817" w:rsidRPr="006124B4">
        <w:rPr>
          <w:rFonts w:ascii="Times New Roman" w:eastAsia="Calibri" w:hAnsi="Times New Roman" w:cs="Times New Roman"/>
          <w:sz w:val="26"/>
          <w:szCs w:val="26"/>
          <w:lang w:val="ro-RO"/>
        </w:rPr>
        <w:t>care reglementează</w:t>
      </w:r>
      <w:r w:rsidR="00D60D7C" w:rsidRPr="006124B4">
        <w:rPr>
          <w:rFonts w:ascii="Times New Roman" w:eastAsia="Calibri" w:hAnsi="Times New Roman" w:cs="Times New Roman"/>
          <w:sz w:val="26"/>
          <w:szCs w:val="26"/>
          <w:lang w:val="ro-RO"/>
        </w:rPr>
        <w:t xml:space="preserve"> </w:t>
      </w:r>
      <w:r w:rsidR="00233817" w:rsidRPr="006124B4">
        <w:rPr>
          <w:rFonts w:ascii="Times New Roman" w:eastAsia="Calibri" w:hAnsi="Times New Roman" w:cs="Times New Roman"/>
          <w:sz w:val="26"/>
          <w:szCs w:val="26"/>
          <w:lang w:val="ro-RO"/>
        </w:rPr>
        <w:t xml:space="preserve">sectoarele </w:t>
      </w:r>
      <w:r w:rsidR="00D60D7C" w:rsidRPr="006124B4">
        <w:rPr>
          <w:rFonts w:ascii="Times New Roman" w:eastAsia="Calibri" w:hAnsi="Times New Roman" w:cs="Times New Roman"/>
          <w:sz w:val="26"/>
          <w:szCs w:val="26"/>
          <w:lang w:val="ro-RO"/>
        </w:rPr>
        <w:t>energetic</w:t>
      </w:r>
      <w:r w:rsidR="00233817" w:rsidRPr="006124B4">
        <w:rPr>
          <w:rFonts w:ascii="Times New Roman" w:eastAsia="Calibri" w:hAnsi="Times New Roman" w:cs="Times New Roman"/>
          <w:sz w:val="26"/>
          <w:szCs w:val="26"/>
          <w:lang w:val="ro-RO"/>
        </w:rPr>
        <w:t>ii</w:t>
      </w:r>
      <w:r w:rsidR="00D60D7C" w:rsidRPr="006124B4">
        <w:rPr>
          <w:rFonts w:ascii="Times New Roman" w:eastAsia="Calibri" w:hAnsi="Times New Roman" w:cs="Times New Roman"/>
          <w:sz w:val="26"/>
          <w:szCs w:val="26"/>
          <w:lang w:val="ro-RO"/>
        </w:rPr>
        <w:t xml:space="preserve">, precum </w:t>
      </w:r>
      <w:r w:rsidRPr="006124B4">
        <w:rPr>
          <w:rFonts w:ascii="Times New Roman" w:eastAsia="Calibri" w:hAnsi="Times New Roman" w:cs="Times New Roman"/>
          <w:sz w:val="26"/>
          <w:szCs w:val="26"/>
          <w:lang w:val="ro-RO"/>
        </w:rPr>
        <w:t>şi în contextul propunerilor şi sugestiilor comunicate de Secretariatul Comunităţii Energetice precum şi de alte părţi interesate, se propune efectuarea următoarelor modificări şi ajustări în Legea energiei din surse regenerabile:</w:t>
      </w:r>
    </w:p>
    <w:p w:rsidR="009178AB" w:rsidRPr="006124B4" w:rsidRDefault="009178AB" w:rsidP="007D6632">
      <w:pPr>
        <w:pStyle w:val="ListParagraph"/>
        <w:numPr>
          <w:ilvl w:val="0"/>
          <w:numId w:val="25"/>
        </w:numPr>
        <w:tabs>
          <w:tab w:val="left" w:pos="810"/>
        </w:tabs>
        <w:spacing w:after="120" w:line="288" w:lineRule="auto"/>
        <w:ind w:left="0" w:firstLine="432"/>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Ajustarea în tot textul Legii a unor noţiuni şi termeni, pentru a asigura corespunderea acestora cu noţiunile şi termenii similari, utilizaţi în Legea cu privire la energia electrică. Astfel, noţiunile </w:t>
      </w:r>
      <w:r w:rsidR="00A36D83" w:rsidRPr="006124B4">
        <w:rPr>
          <w:rFonts w:ascii="Times New Roman" w:eastAsia="Calibri" w:hAnsi="Times New Roman" w:cs="Times New Roman"/>
          <w:sz w:val="26"/>
          <w:szCs w:val="26"/>
          <w:lang w:val="ro-RO"/>
        </w:rPr>
        <w:t xml:space="preserve">precum </w:t>
      </w:r>
      <w:r w:rsidRPr="006124B4">
        <w:rPr>
          <w:rFonts w:ascii="Times New Roman" w:eastAsia="Calibri" w:hAnsi="Times New Roman" w:cs="Times New Roman"/>
          <w:sz w:val="26"/>
          <w:szCs w:val="26"/>
          <w:lang w:val="ro-RO"/>
        </w:rPr>
        <w:t>„volum”, „operator de reţea”</w:t>
      </w:r>
      <w:r w:rsidR="007C15D9" w:rsidRPr="006124B4">
        <w:rPr>
          <w:rFonts w:ascii="Times New Roman" w:eastAsia="Calibri" w:hAnsi="Times New Roman" w:cs="Times New Roman"/>
          <w:sz w:val="26"/>
          <w:szCs w:val="26"/>
          <w:lang w:val="ro-RO"/>
        </w:rPr>
        <w:t>, „extinderea reţelei”</w:t>
      </w:r>
      <w:r w:rsidRPr="006124B4">
        <w:rPr>
          <w:rFonts w:ascii="Times New Roman" w:eastAsia="Calibri" w:hAnsi="Times New Roman" w:cs="Times New Roman"/>
          <w:sz w:val="26"/>
          <w:szCs w:val="26"/>
          <w:lang w:val="ro-RO"/>
        </w:rPr>
        <w:t xml:space="preserve"> şi „instalaţie de producere a energiei electrice” urmează a fi substituite cu noţiunile „cantitate”, „operator al sistemului de transport” sau „operator al sistemului de distribuţie”</w:t>
      </w:r>
      <w:r w:rsidR="007C15D9" w:rsidRPr="006124B4">
        <w:rPr>
          <w:rFonts w:ascii="Times New Roman" w:eastAsia="Calibri" w:hAnsi="Times New Roman" w:cs="Times New Roman"/>
          <w:sz w:val="26"/>
          <w:szCs w:val="26"/>
          <w:lang w:val="ro-RO"/>
        </w:rPr>
        <w:t>, „dezvoltarea reţelei”</w:t>
      </w:r>
      <w:r w:rsidRPr="006124B4">
        <w:rPr>
          <w:rFonts w:ascii="Times New Roman" w:eastAsia="Calibri" w:hAnsi="Times New Roman" w:cs="Times New Roman"/>
          <w:sz w:val="26"/>
          <w:szCs w:val="26"/>
          <w:lang w:val="ro-RO"/>
        </w:rPr>
        <w:t xml:space="preserve"> şi, respectiv, „centrală electrică”. </w:t>
      </w:r>
      <w:r w:rsidR="00650127" w:rsidRPr="006124B4">
        <w:rPr>
          <w:rFonts w:ascii="Times New Roman" w:eastAsia="Calibri" w:hAnsi="Times New Roman" w:cs="Times New Roman"/>
          <w:sz w:val="26"/>
          <w:szCs w:val="26"/>
          <w:lang w:val="ro-RO"/>
        </w:rPr>
        <w:t xml:space="preserve">Totodată, </w:t>
      </w:r>
      <w:r w:rsidR="007C15D9" w:rsidRPr="006124B4">
        <w:rPr>
          <w:rFonts w:ascii="Times New Roman" w:eastAsia="Calibri" w:hAnsi="Times New Roman" w:cs="Times New Roman"/>
          <w:sz w:val="26"/>
          <w:szCs w:val="26"/>
          <w:lang w:val="ro-RO"/>
        </w:rPr>
        <w:t>tot textul Legii urmează a fi redactat în ceea ce priveşte abrevierile utilizate</w:t>
      </w:r>
      <w:r w:rsidR="00C04A28" w:rsidRPr="006124B4">
        <w:rPr>
          <w:rFonts w:ascii="Times New Roman" w:eastAsia="Calibri" w:hAnsi="Times New Roman" w:cs="Times New Roman"/>
          <w:sz w:val="26"/>
          <w:szCs w:val="26"/>
          <w:lang w:val="ro-RO"/>
        </w:rPr>
        <w:t xml:space="preserve">, pentru a îmbunătăţi </w:t>
      </w:r>
      <w:r w:rsidR="00650127" w:rsidRPr="006124B4">
        <w:rPr>
          <w:rFonts w:ascii="Times New Roman" w:eastAsia="Calibri" w:hAnsi="Times New Roman" w:cs="Times New Roman"/>
          <w:sz w:val="26"/>
          <w:szCs w:val="26"/>
          <w:lang w:val="ro-RO"/>
        </w:rPr>
        <w:t>lizibilitatea acestuia.</w:t>
      </w:r>
    </w:p>
    <w:p w:rsidR="009178AB" w:rsidRPr="006124B4" w:rsidRDefault="009178AB" w:rsidP="007D6632">
      <w:pPr>
        <w:pStyle w:val="ListParagraph"/>
        <w:numPr>
          <w:ilvl w:val="0"/>
          <w:numId w:val="25"/>
        </w:numPr>
        <w:tabs>
          <w:tab w:val="left" w:pos="810"/>
        </w:tabs>
        <w:spacing w:after="120" w:line="288" w:lineRule="auto"/>
        <w:ind w:left="0" w:firstLine="432"/>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În mod similar sectorului electroenergetic, în contextul în care Legea stabileşte obligaţii pentru importatorii de produse petroliere principale în ceea ce priveşte </w:t>
      </w:r>
      <w:r w:rsidR="00A92935" w:rsidRPr="006124B4">
        <w:rPr>
          <w:rFonts w:ascii="Times New Roman" w:eastAsia="Calibri" w:hAnsi="Times New Roman" w:cs="Times New Roman"/>
          <w:sz w:val="26"/>
          <w:szCs w:val="26"/>
          <w:lang w:val="ro-RO"/>
        </w:rPr>
        <w:t xml:space="preserve">prezentarea informaţiilor şi </w:t>
      </w:r>
      <w:r w:rsidRPr="006124B4">
        <w:rPr>
          <w:rFonts w:ascii="Times New Roman" w:eastAsia="Calibri" w:hAnsi="Times New Roman" w:cs="Times New Roman"/>
          <w:sz w:val="26"/>
          <w:szCs w:val="26"/>
          <w:lang w:val="ro-RO"/>
        </w:rPr>
        <w:t>achiziţionarea biocarburanţilor produşi în Republica Moldova</w:t>
      </w:r>
      <w:r w:rsidR="00243481" w:rsidRPr="006124B4">
        <w:rPr>
          <w:rFonts w:ascii="Times New Roman" w:eastAsia="Calibri" w:hAnsi="Times New Roman" w:cs="Times New Roman"/>
          <w:sz w:val="26"/>
          <w:szCs w:val="26"/>
          <w:lang w:val="ro-RO"/>
        </w:rPr>
        <w:t>, precum şi achiziţionaţi din import</w:t>
      </w:r>
      <w:r w:rsidRPr="006124B4">
        <w:rPr>
          <w:rFonts w:ascii="Times New Roman" w:eastAsia="Calibri" w:hAnsi="Times New Roman" w:cs="Times New Roman"/>
          <w:sz w:val="26"/>
          <w:szCs w:val="26"/>
          <w:lang w:val="ro-RO"/>
        </w:rPr>
        <w:t xml:space="preserve">, urmează a fi stabilite şi sancţiuni financiare pentru nerespectarea de către aceştia a obligaţiilor respective. În caz contrar, nu va fi clar care este consecinţa nerespectării de către importatorii de produse petroliere principale a prevederilor Legii energiei din surse regenerabile şi, respectiv, </w:t>
      </w:r>
      <w:r w:rsidR="00E8422F" w:rsidRPr="006124B4">
        <w:rPr>
          <w:rFonts w:ascii="Times New Roman" w:eastAsia="Calibri" w:hAnsi="Times New Roman" w:cs="Times New Roman"/>
          <w:sz w:val="26"/>
          <w:szCs w:val="26"/>
          <w:lang w:val="ro-RO"/>
        </w:rPr>
        <w:t xml:space="preserve">există riscul real ca nu va fi </w:t>
      </w:r>
      <w:r w:rsidRPr="006124B4">
        <w:rPr>
          <w:rFonts w:ascii="Times New Roman" w:eastAsia="Calibri" w:hAnsi="Times New Roman" w:cs="Times New Roman"/>
          <w:sz w:val="26"/>
          <w:szCs w:val="26"/>
          <w:lang w:val="ro-RO"/>
        </w:rPr>
        <w:t>asigura</w:t>
      </w:r>
      <w:r w:rsidR="00E8422F" w:rsidRPr="006124B4">
        <w:rPr>
          <w:rFonts w:ascii="Times New Roman" w:eastAsia="Calibri" w:hAnsi="Times New Roman" w:cs="Times New Roman"/>
          <w:sz w:val="26"/>
          <w:szCs w:val="26"/>
          <w:lang w:val="ro-RO"/>
        </w:rPr>
        <w:t>tă</w:t>
      </w:r>
      <w:r w:rsidRPr="006124B4">
        <w:rPr>
          <w:rFonts w:ascii="Times New Roman" w:eastAsia="Calibri" w:hAnsi="Times New Roman" w:cs="Times New Roman"/>
          <w:sz w:val="26"/>
          <w:szCs w:val="26"/>
          <w:lang w:val="ro-RO"/>
        </w:rPr>
        <w:t xml:space="preserve"> implementarea eficientă a mecanismului de suport a </w:t>
      </w:r>
      <w:r w:rsidR="00FD06A9" w:rsidRPr="006124B4">
        <w:rPr>
          <w:rFonts w:ascii="Times New Roman" w:eastAsia="Calibri" w:hAnsi="Times New Roman" w:cs="Times New Roman"/>
          <w:sz w:val="26"/>
          <w:szCs w:val="26"/>
          <w:lang w:val="ro-RO"/>
        </w:rPr>
        <w:t xml:space="preserve">utilizării în transport a </w:t>
      </w:r>
      <w:r w:rsidRPr="006124B4">
        <w:rPr>
          <w:rFonts w:ascii="Times New Roman" w:eastAsia="Calibri" w:hAnsi="Times New Roman" w:cs="Times New Roman"/>
          <w:sz w:val="26"/>
          <w:szCs w:val="26"/>
          <w:lang w:val="ro-RO"/>
        </w:rPr>
        <w:t xml:space="preserve">biocarburanţilor. </w:t>
      </w:r>
      <w:r w:rsidR="000844D9" w:rsidRPr="006124B4">
        <w:rPr>
          <w:rFonts w:ascii="Times New Roman" w:eastAsia="Calibri" w:hAnsi="Times New Roman" w:cs="Times New Roman"/>
          <w:sz w:val="26"/>
          <w:szCs w:val="26"/>
          <w:lang w:val="ro-RO"/>
        </w:rPr>
        <w:t>Or</w:t>
      </w:r>
      <w:r w:rsidR="00983B38" w:rsidRPr="006124B4">
        <w:rPr>
          <w:rFonts w:ascii="Times New Roman" w:eastAsia="Calibri" w:hAnsi="Times New Roman" w:cs="Times New Roman"/>
          <w:sz w:val="26"/>
          <w:szCs w:val="26"/>
          <w:lang w:val="ro-RO"/>
        </w:rPr>
        <w:t xml:space="preserve">, </w:t>
      </w:r>
      <w:r w:rsidR="00FE2AC0" w:rsidRPr="006124B4">
        <w:rPr>
          <w:rFonts w:ascii="Times New Roman" w:eastAsia="Calibri" w:hAnsi="Times New Roman" w:cs="Times New Roman"/>
          <w:sz w:val="26"/>
          <w:szCs w:val="26"/>
          <w:lang w:val="ro-RO"/>
        </w:rPr>
        <w:t xml:space="preserve">în cazul </w:t>
      </w:r>
      <w:r w:rsidR="00983B38" w:rsidRPr="006124B4">
        <w:rPr>
          <w:rFonts w:ascii="Times New Roman" w:eastAsia="Calibri" w:hAnsi="Times New Roman" w:cs="Times New Roman"/>
          <w:sz w:val="26"/>
          <w:szCs w:val="26"/>
          <w:lang w:val="ro-RO"/>
        </w:rPr>
        <w:t>nerespect</w:t>
      </w:r>
      <w:r w:rsidR="00FE2AC0" w:rsidRPr="006124B4">
        <w:rPr>
          <w:rFonts w:ascii="Times New Roman" w:eastAsia="Calibri" w:hAnsi="Times New Roman" w:cs="Times New Roman"/>
          <w:sz w:val="26"/>
          <w:szCs w:val="26"/>
          <w:lang w:val="ro-RO"/>
        </w:rPr>
        <w:t>ării</w:t>
      </w:r>
      <w:r w:rsidR="00983B38" w:rsidRPr="006124B4">
        <w:rPr>
          <w:rFonts w:ascii="Times New Roman" w:eastAsia="Calibri" w:hAnsi="Times New Roman" w:cs="Times New Roman"/>
          <w:sz w:val="26"/>
          <w:szCs w:val="26"/>
          <w:lang w:val="ro-RO"/>
        </w:rPr>
        <w:t xml:space="preserve"> de către importatorii de produse petroliere principale a obligaţiilor stabilite</w:t>
      </w:r>
      <w:r w:rsidR="00FE2AC0" w:rsidRPr="006124B4">
        <w:rPr>
          <w:rFonts w:ascii="Times New Roman" w:eastAsia="Calibri" w:hAnsi="Times New Roman" w:cs="Times New Roman"/>
          <w:sz w:val="26"/>
          <w:szCs w:val="26"/>
          <w:lang w:val="ro-RO"/>
        </w:rPr>
        <w:t xml:space="preserve">, nu va fi realizat obiectivul naţional în domeniul transporturilor, fapt care poate duce la aplicarea de sancţiuni din partea Comunităţii Energetice pentru nerespectarea angajamentelor asumate în cadrul </w:t>
      </w:r>
      <w:r w:rsidR="00AB185B" w:rsidRPr="006124B4">
        <w:rPr>
          <w:rFonts w:ascii="Times New Roman" w:eastAsia="Calibri" w:hAnsi="Times New Roman" w:cs="Times New Roman"/>
          <w:sz w:val="26"/>
          <w:szCs w:val="26"/>
          <w:lang w:val="ro-RO"/>
        </w:rPr>
        <w:t>TCE</w:t>
      </w:r>
      <w:r w:rsidR="00FE2AC0" w:rsidRPr="006124B4">
        <w:rPr>
          <w:rFonts w:ascii="Times New Roman" w:eastAsia="Calibri" w:hAnsi="Times New Roman" w:cs="Times New Roman"/>
          <w:sz w:val="26"/>
          <w:szCs w:val="26"/>
          <w:lang w:val="ro-RO"/>
        </w:rPr>
        <w:t>.</w:t>
      </w:r>
    </w:p>
    <w:p w:rsidR="009178AB" w:rsidRPr="006124B4" w:rsidRDefault="009178AB" w:rsidP="007D6632">
      <w:pPr>
        <w:pStyle w:val="ListParagraph"/>
        <w:tabs>
          <w:tab w:val="left" w:pos="810"/>
        </w:tabs>
        <w:spacing w:after="120" w:line="288" w:lineRule="auto"/>
        <w:ind w:left="0" w:firstLine="432"/>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În legătură cu aceasta, se propune ca ANRE, în calitate de autoritate de reglementare care monitorizează activitatea titularilor de licenţă din sectorul produselor petroliere, să </w:t>
      </w:r>
      <w:r w:rsidRPr="006124B4">
        <w:rPr>
          <w:rFonts w:ascii="Times New Roman" w:eastAsia="Calibri" w:hAnsi="Times New Roman" w:cs="Times New Roman"/>
          <w:sz w:val="26"/>
          <w:szCs w:val="26"/>
          <w:lang w:val="ro-RO"/>
        </w:rPr>
        <w:lastRenderedPageBreak/>
        <w:t>dispună de dreptul de a aplica sancţiuni financiare importatorilor de produse petroliere în mărime de până la 1% din venitul anual obținut din comercializarea produselor petroliere principale, cu respectarea procedurii stabilite la art. 20 din Legea cu privire la energetică în redacţie nouă.</w:t>
      </w:r>
    </w:p>
    <w:p w:rsidR="009178AB" w:rsidRPr="006124B4" w:rsidRDefault="009178AB" w:rsidP="007D6632">
      <w:pPr>
        <w:pStyle w:val="ListParagraph"/>
        <w:numPr>
          <w:ilvl w:val="0"/>
          <w:numId w:val="25"/>
        </w:numPr>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În contextul propunerilor Secretariatului Comunităţii Energetice, urmează ca Guvernul să stabilească, să aprobe şi să actualizeze </w:t>
      </w:r>
      <w:r w:rsidRPr="006124B4">
        <w:rPr>
          <w:rFonts w:ascii="Times New Roman" w:eastAsia="Times New Roman" w:hAnsi="Times New Roman" w:cs="Times New Roman"/>
          <w:sz w:val="26"/>
          <w:szCs w:val="26"/>
          <w:lang w:val="ro-RO" w:eastAsia="ru-RU"/>
        </w:rPr>
        <w:t>limitele de capacitate si cotele maxime de capacitate, inclusiv pe categorii de capacitate, care urmează a fi oferite în următorii trei ani pentru implementarea schemelor de sprijin stabilite de Lege</w:t>
      </w:r>
      <w:r w:rsidR="00007EA0" w:rsidRPr="006124B4">
        <w:rPr>
          <w:rFonts w:ascii="Times New Roman" w:eastAsia="Times New Roman" w:hAnsi="Times New Roman" w:cs="Times New Roman"/>
          <w:sz w:val="26"/>
          <w:szCs w:val="26"/>
          <w:lang w:val="ro-RO" w:eastAsia="ru-RU"/>
        </w:rPr>
        <w:t>a nr. 10/2016</w:t>
      </w:r>
      <w:r w:rsidRPr="006124B4">
        <w:rPr>
          <w:rFonts w:ascii="Times New Roman" w:eastAsia="Times New Roman" w:hAnsi="Times New Roman" w:cs="Times New Roman"/>
          <w:sz w:val="26"/>
          <w:szCs w:val="26"/>
          <w:lang w:val="ro-RO" w:eastAsia="ru-RU"/>
        </w:rPr>
        <w:t xml:space="preserve">. Scopul propunerii respective este de a oferi o mai mare predictibilitate şi transparenţă pentru investitori în ceea ce priveşte limitele şi cotele de capacitate ce vor fi utilizate pe termen mediu. </w:t>
      </w:r>
    </w:p>
    <w:p w:rsidR="009178AB" w:rsidRPr="006124B4" w:rsidRDefault="009178AB" w:rsidP="007D6632">
      <w:pPr>
        <w:pStyle w:val="ListParagraph"/>
        <w:tabs>
          <w:tab w:val="left" w:pos="810"/>
        </w:tabs>
        <w:spacing w:after="120" w:line="288" w:lineRule="auto"/>
        <w:ind w:left="0" w:firstLine="432"/>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Concomitent, în acelaşi scop, urmează a fi prevăzut</w:t>
      </w:r>
      <w:r w:rsidR="00007EA0" w:rsidRPr="006124B4">
        <w:rPr>
          <w:rFonts w:ascii="Times New Roman" w:eastAsia="Calibri" w:hAnsi="Times New Roman" w:cs="Times New Roman"/>
          <w:sz w:val="26"/>
          <w:szCs w:val="26"/>
          <w:lang w:val="ro-RO"/>
        </w:rPr>
        <w:t>ă în mod</w:t>
      </w:r>
      <w:r w:rsidRPr="006124B4">
        <w:rPr>
          <w:rFonts w:ascii="Times New Roman" w:eastAsia="Calibri" w:hAnsi="Times New Roman" w:cs="Times New Roman"/>
          <w:sz w:val="26"/>
          <w:szCs w:val="26"/>
          <w:lang w:val="ro-RO"/>
        </w:rPr>
        <w:t xml:space="preserve"> expres obligativitatea publicării în Monitorul Oficial a tuturor Hotărârilor aprobate de Guvern în temeiul Legii energiei din surse regenerabile. </w:t>
      </w:r>
    </w:p>
    <w:p w:rsidR="009178AB" w:rsidRPr="006124B4" w:rsidRDefault="009178AB" w:rsidP="007D6632">
      <w:pPr>
        <w:pStyle w:val="ListParagraph"/>
        <w:tabs>
          <w:tab w:val="left" w:pos="810"/>
        </w:tabs>
        <w:spacing w:after="120" w:line="288" w:lineRule="auto"/>
        <w:ind w:left="0" w:firstLine="432"/>
        <w:contextualSpacing w:val="0"/>
        <w:jc w:val="both"/>
        <w:rPr>
          <w:rFonts w:ascii="Times New Roman" w:eastAsia="Times New Roman" w:hAnsi="Times New Roman" w:cs="Times New Roman"/>
          <w:sz w:val="26"/>
          <w:szCs w:val="26"/>
          <w:lang w:val="ro-RO" w:eastAsia="ru-RU"/>
        </w:rPr>
      </w:pPr>
      <w:r w:rsidRPr="006124B4">
        <w:rPr>
          <w:rFonts w:ascii="Times New Roman" w:eastAsia="Calibri" w:hAnsi="Times New Roman" w:cs="Times New Roman"/>
          <w:sz w:val="26"/>
          <w:szCs w:val="26"/>
          <w:lang w:val="ro-RO"/>
        </w:rPr>
        <w:t>În mod similar, atribuţiile o</w:t>
      </w:r>
      <w:r w:rsidRPr="006124B4">
        <w:rPr>
          <w:rFonts w:ascii="Times New Roman" w:eastAsia="Times New Roman" w:hAnsi="Times New Roman" w:cs="Times New Roman"/>
          <w:sz w:val="26"/>
          <w:szCs w:val="26"/>
          <w:lang w:val="ro-RO" w:eastAsia="ru-RU"/>
        </w:rPr>
        <w:t xml:space="preserve">rganului central de specialitate al administraţiei publice în domeniul energeticii urmează a fi completate cu </w:t>
      </w:r>
      <w:r w:rsidR="00007EA0" w:rsidRPr="006124B4">
        <w:rPr>
          <w:rFonts w:ascii="Times New Roman" w:eastAsia="Times New Roman" w:hAnsi="Times New Roman" w:cs="Times New Roman"/>
          <w:sz w:val="26"/>
          <w:szCs w:val="26"/>
          <w:lang w:val="ro-RO" w:eastAsia="ru-RU"/>
        </w:rPr>
        <w:t>cea</w:t>
      </w:r>
      <w:r w:rsidRPr="006124B4">
        <w:rPr>
          <w:rFonts w:ascii="Times New Roman" w:eastAsia="Times New Roman" w:hAnsi="Times New Roman" w:cs="Times New Roman"/>
          <w:sz w:val="26"/>
          <w:szCs w:val="26"/>
          <w:lang w:val="ro-RO" w:eastAsia="ru-RU"/>
        </w:rPr>
        <w:t xml:space="preserve"> de a determina şi propune Guvernului spre aprobare limitele de capacitate şi cotele maxime de capacitate, inclusiv pe categorii de capacitate, care urmează a fi oferite în următorii trei ani pentru implementarea schemelor de sprijin stabilite de Lege.</w:t>
      </w:r>
    </w:p>
    <w:p w:rsidR="009178AB" w:rsidRPr="006124B4" w:rsidRDefault="00350BF1" w:rsidP="007D6632">
      <w:pPr>
        <w:pStyle w:val="ListParagraph"/>
        <w:numPr>
          <w:ilvl w:val="0"/>
          <w:numId w:val="25"/>
        </w:numPr>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Din atribuţiile </w:t>
      </w:r>
      <w:r w:rsidR="009178AB" w:rsidRPr="006124B4">
        <w:rPr>
          <w:rFonts w:ascii="Times New Roman" w:eastAsia="Calibri" w:hAnsi="Times New Roman" w:cs="Times New Roman"/>
          <w:sz w:val="26"/>
          <w:szCs w:val="26"/>
          <w:lang w:val="ro-RO"/>
        </w:rPr>
        <w:t>Agenţiei pentru Eficienţă Energetică</w:t>
      </w:r>
      <w:r w:rsidRPr="006124B4">
        <w:rPr>
          <w:rFonts w:ascii="Times New Roman" w:eastAsia="Calibri" w:hAnsi="Times New Roman" w:cs="Times New Roman"/>
          <w:sz w:val="26"/>
          <w:szCs w:val="26"/>
          <w:lang w:val="ro-RO"/>
        </w:rPr>
        <w:t xml:space="preserve"> (AEE) urmează a fi exclusă </w:t>
      </w:r>
      <w:r w:rsidR="00CA3F44" w:rsidRPr="006124B4">
        <w:rPr>
          <w:rFonts w:ascii="Times New Roman" w:eastAsia="Calibri" w:hAnsi="Times New Roman" w:cs="Times New Roman"/>
          <w:sz w:val="26"/>
          <w:szCs w:val="26"/>
          <w:lang w:val="ro-RO"/>
        </w:rPr>
        <w:t xml:space="preserve">funcția de </w:t>
      </w:r>
      <w:r w:rsidRPr="006124B4">
        <w:rPr>
          <w:rFonts w:ascii="Times New Roman" w:eastAsia="Calibri" w:hAnsi="Times New Roman" w:cs="Times New Roman"/>
          <w:sz w:val="26"/>
          <w:szCs w:val="26"/>
          <w:lang w:val="ro-RO"/>
        </w:rPr>
        <w:t>confirmare</w:t>
      </w:r>
      <w:r w:rsidR="00CA3F44" w:rsidRPr="006124B4">
        <w:rPr>
          <w:rFonts w:ascii="Times New Roman" w:eastAsia="Calibri" w:hAnsi="Times New Roman" w:cs="Times New Roman"/>
          <w:sz w:val="26"/>
          <w:szCs w:val="26"/>
          <w:lang w:val="ro-RO"/>
        </w:rPr>
        <w:t xml:space="preserve"> </w:t>
      </w:r>
      <w:r w:rsidRPr="006124B4">
        <w:rPr>
          <w:rFonts w:ascii="Times New Roman" w:eastAsia="Calibri" w:hAnsi="Times New Roman" w:cs="Times New Roman"/>
          <w:sz w:val="26"/>
          <w:szCs w:val="26"/>
          <w:lang w:val="ro-RO"/>
        </w:rPr>
        <w:t xml:space="preserve">a statutului de producător eligibil, care va fi transferată ANRE. Modificarea respectivă </w:t>
      </w:r>
      <w:r w:rsidR="00CF59AC" w:rsidRPr="006124B4">
        <w:rPr>
          <w:rFonts w:ascii="Times New Roman" w:eastAsia="Calibri" w:hAnsi="Times New Roman" w:cs="Times New Roman"/>
          <w:sz w:val="26"/>
          <w:szCs w:val="26"/>
          <w:lang w:val="ro-RO"/>
        </w:rPr>
        <w:t>se justifică prin faptul că</w:t>
      </w:r>
      <w:r w:rsidRPr="006124B4">
        <w:rPr>
          <w:rFonts w:ascii="Times New Roman" w:eastAsia="Calibri" w:hAnsi="Times New Roman" w:cs="Times New Roman"/>
          <w:sz w:val="26"/>
          <w:szCs w:val="26"/>
          <w:lang w:val="ro-RO"/>
        </w:rPr>
        <w:t xml:space="preserve"> autoritatea de reglementare dispune de competenţele necesare pentru exercitarea funcţiei respective, tot aceasta fiind autoritatea care stabileşte şi tarifele fixe pentru producătorii eligibili respectivi. De remarcat că şi în prezent, ANRE aprobă preţurile reglementate pentru producătorii de energie electrică din SRE, examinând şi evaluând în acest scop fiecare proiect de investiţii în parte.</w:t>
      </w:r>
    </w:p>
    <w:p w:rsidR="00350BF1" w:rsidRPr="006124B4" w:rsidRDefault="00350BF1" w:rsidP="007D6632">
      <w:pPr>
        <w:pStyle w:val="ListParagraph"/>
        <w:tabs>
          <w:tab w:val="left" w:pos="0"/>
          <w:tab w:val="left" w:pos="810"/>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Calibri" w:hAnsi="Times New Roman" w:cs="Times New Roman"/>
          <w:sz w:val="26"/>
          <w:szCs w:val="26"/>
          <w:lang w:val="ro-RO"/>
        </w:rPr>
        <w:t>Concomitent, în contextul prevederilor art. 23 din Lege</w:t>
      </w:r>
      <w:r w:rsidR="00B832EB" w:rsidRPr="006124B4">
        <w:rPr>
          <w:rFonts w:ascii="Times New Roman" w:eastAsia="Calibri" w:hAnsi="Times New Roman" w:cs="Times New Roman"/>
          <w:sz w:val="26"/>
          <w:szCs w:val="26"/>
          <w:lang w:val="ro-RO"/>
        </w:rPr>
        <w:t>a nr. 10/2016</w:t>
      </w:r>
      <w:r w:rsidRPr="006124B4">
        <w:rPr>
          <w:rFonts w:ascii="Times New Roman" w:eastAsia="Calibri" w:hAnsi="Times New Roman" w:cs="Times New Roman"/>
          <w:sz w:val="26"/>
          <w:szCs w:val="26"/>
          <w:lang w:val="ro-RO"/>
        </w:rPr>
        <w:t xml:space="preserve">, </w:t>
      </w:r>
      <w:r w:rsidR="00B832EB" w:rsidRPr="006124B4">
        <w:rPr>
          <w:rFonts w:ascii="Times New Roman" w:eastAsia="Calibri" w:hAnsi="Times New Roman" w:cs="Times New Roman"/>
          <w:sz w:val="26"/>
          <w:szCs w:val="26"/>
          <w:lang w:val="ro-RO"/>
        </w:rPr>
        <w:t>pentru a se evita echivocul în interpretare</w:t>
      </w:r>
      <w:r w:rsidR="00F913A9" w:rsidRPr="006124B4">
        <w:rPr>
          <w:rFonts w:ascii="Times New Roman" w:eastAsia="Times New Roman" w:hAnsi="Times New Roman" w:cs="Times New Roman"/>
          <w:sz w:val="26"/>
          <w:szCs w:val="26"/>
          <w:lang w:val="ro-RO" w:eastAsia="ru-RU"/>
        </w:rPr>
        <w:t>, art. 13 din Lege</w:t>
      </w:r>
      <w:r w:rsidR="00B832EB" w:rsidRPr="006124B4">
        <w:rPr>
          <w:rFonts w:ascii="Times New Roman" w:eastAsia="Times New Roman" w:hAnsi="Times New Roman" w:cs="Times New Roman"/>
          <w:sz w:val="26"/>
          <w:szCs w:val="26"/>
          <w:lang w:val="ro-RO" w:eastAsia="ru-RU"/>
        </w:rPr>
        <w:t xml:space="preserve">a respectivă, articol care enumeră atribuţiile AEE, </w:t>
      </w:r>
      <w:r w:rsidR="00F913A9" w:rsidRPr="006124B4">
        <w:rPr>
          <w:rFonts w:ascii="Times New Roman" w:eastAsia="Times New Roman" w:hAnsi="Times New Roman" w:cs="Times New Roman"/>
          <w:sz w:val="26"/>
          <w:szCs w:val="26"/>
          <w:lang w:val="ro-RO" w:eastAsia="ru-RU"/>
        </w:rPr>
        <w:t xml:space="preserve"> urmează a fi completat cu atribuţi</w:t>
      </w:r>
      <w:r w:rsidR="00B832EB" w:rsidRPr="006124B4">
        <w:rPr>
          <w:rFonts w:ascii="Times New Roman" w:eastAsia="Times New Roman" w:hAnsi="Times New Roman" w:cs="Times New Roman"/>
          <w:sz w:val="26"/>
          <w:szCs w:val="26"/>
          <w:lang w:val="ro-RO" w:eastAsia="ru-RU"/>
        </w:rPr>
        <w:t>a</w:t>
      </w:r>
      <w:r w:rsidR="00F913A9" w:rsidRPr="006124B4">
        <w:rPr>
          <w:rFonts w:ascii="Times New Roman" w:eastAsia="Times New Roman" w:hAnsi="Times New Roman" w:cs="Times New Roman"/>
          <w:sz w:val="26"/>
          <w:szCs w:val="26"/>
          <w:lang w:val="ro-RO" w:eastAsia="ru-RU"/>
        </w:rPr>
        <w:t xml:space="preserve"> ce ţin</w:t>
      </w:r>
      <w:r w:rsidR="00B832EB" w:rsidRPr="006124B4">
        <w:rPr>
          <w:rFonts w:ascii="Times New Roman" w:eastAsia="Times New Roman" w:hAnsi="Times New Roman" w:cs="Times New Roman"/>
          <w:sz w:val="26"/>
          <w:szCs w:val="26"/>
          <w:lang w:val="ro-RO" w:eastAsia="ru-RU"/>
        </w:rPr>
        <w:t>e</w:t>
      </w:r>
      <w:r w:rsidR="00F913A9" w:rsidRPr="006124B4">
        <w:rPr>
          <w:rFonts w:ascii="Times New Roman" w:eastAsia="Times New Roman" w:hAnsi="Times New Roman" w:cs="Times New Roman"/>
          <w:sz w:val="26"/>
          <w:szCs w:val="26"/>
          <w:lang w:val="ro-RO" w:eastAsia="ru-RU"/>
        </w:rPr>
        <w:t xml:space="preserve"> de eliberarea, prelungirea, retragerea certificatelor pentru instalatorii </w:t>
      </w:r>
      <w:r w:rsidR="00B832EB" w:rsidRPr="006124B4">
        <w:rPr>
          <w:rFonts w:ascii="Times New Roman" w:eastAsia="Calibri" w:hAnsi="Times New Roman" w:cs="Times New Roman"/>
          <w:sz w:val="26"/>
          <w:szCs w:val="26"/>
          <w:lang w:val="ro-RO"/>
        </w:rPr>
        <w:t xml:space="preserve">de </w:t>
      </w:r>
      <w:r w:rsidR="00B832EB" w:rsidRPr="006124B4">
        <w:rPr>
          <w:rFonts w:ascii="Times New Roman" w:eastAsia="Times New Roman" w:hAnsi="Times New Roman" w:cs="Times New Roman"/>
          <w:sz w:val="26"/>
          <w:szCs w:val="26"/>
          <w:lang w:val="ro-RO" w:eastAsia="ru-RU"/>
        </w:rPr>
        <w:t xml:space="preserve">cazane, furnale sau sobe pe bază de biomasă, de sisteme fotovoltaice solare şi termice solare, de sisteme geotermale de mică adâncime şi pompe de căldură de capacităţi mici. </w:t>
      </w:r>
    </w:p>
    <w:p w:rsidR="00EB7264" w:rsidRPr="006124B4" w:rsidRDefault="00CA3F44" w:rsidP="007D6632">
      <w:pPr>
        <w:pStyle w:val="ListParagraph"/>
        <w:numPr>
          <w:ilvl w:val="0"/>
          <w:numId w:val="25"/>
        </w:numPr>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După cum a fost remarcat mai sus, a</w:t>
      </w:r>
      <w:r w:rsidR="00F913A9" w:rsidRPr="006124B4">
        <w:rPr>
          <w:rFonts w:ascii="Times New Roman" w:eastAsia="Calibri" w:hAnsi="Times New Roman" w:cs="Times New Roman"/>
          <w:sz w:val="26"/>
          <w:szCs w:val="26"/>
          <w:lang w:val="ro-RO"/>
        </w:rPr>
        <w:t xml:space="preserve">tribuţiile ANRE urmează a fi completate cu </w:t>
      </w:r>
      <w:r w:rsidRPr="006124B4">
        <w:rPr>
          <w:rFonts w:ascii="Times New Roman" w:eastAsia="Calibri" w:hAnsi="Times New Roman" w:cs="Times New Roman"/>
          <w:sz w:val="26"/>
          <w:szCs w:val="26"/>
          <w:lang w:val="ro-RO"/>
        </w:rPr>
        <w:t xml:space="preserve">funcţia de </w:t>
      </w:r>
      <w:r w:rsidRPr="006124B4">
        <w:rPr>
          <w:rFonts w:ascii="Times New Roman" w:hAnsi="Times New Roman"/>
          <w:sz w:val="26"/>
          <w:szCs w:val="26"/>
          <w:lang w:val="ro-RO"/>
        </w:rPr>
        <w:t xml:space="preserve">confirmare a statutului de producător eligibil şi </w:t>
      </w:r>
      <w:r w:rsidR="0044015D" w:rsidRPr="006124B4">
        <w:rPr>
          <w:rFonts w:ascii="Times New Roman" w:hAnsi="Times New Roman"/>
          <w:sz w:val="26"/>
          <w:szCs w:val="26"/>
          <w:lang w:val="ro-RO"/>
        </w:rPr>
        <w:t xml:space="preserve">de </w:t>
      </w:r>
      <w:r w:rsidRPr="006124B4">
        <w:rPr>
          <w:rFonts w:ascii="Times New Roman" w:hAnsi="Times New Roman"/>
          <w:sz w:val="26"/>
          <w:szCs w:val="26"/>
          <w:lang w:val="ro-RO"/>
        </w:rPr>
        <w:t>elaborare a registrului producătorilor eligibili.</w:t>
      </w:r>
      <w:r w:rsidR="005D4693" w:rsidRPr="006124B4">
        <w:rPr>
          <w:rFonts w:ascii="Times New Roman" w:hAnsi="Times New Roman"/>
          <w:sz w:val="26"/>
          <w:szCs w:val="26"/>
          <w:lang w:val="ro-RO"/>
        </w:rPr>
        <w:t xml:space="preserve"> Respectiv, ANRE urmează să elaboreze şi să aprobe în acest scop Regulamentul </w:t>
      </w:r>
      <w:r w:rsidR="005D4693" w:rsidRPr="006124B4">
        <w:rPr>
          <w:rFonts w:ascii="Times New Roman" w:eastAsia="Times New Roman" w:hAnsi="Times New Roman" w:cs="Times New Roman"/>
          <w:sz w:val="26"/>
          <w:szCs w:val="26"/>
          <w:lang w:val="ro-RO" w:eastAsia="ru-RU"/>
        </w:rPr>
        <w:t>privind confirmarea statutului de producător eligibil.</w:t>
      </w:r>
      <w:r w:rsidRPr="006124B4">
        <w:rPr>
          <w:rFonts w:ascii="Times New Roman" w:hAnsi="Times New Roman"/>
          <w:sz w:val="26"/>
          <w:szCs w:val="26"/>
          <w:lang w:val="ro-RO"/>
        </w:rPr>
        <w:t xml:space="preserve"> Concomitent, este necesar de specificat</w:t>
      </w:r>
      <w:r w:rsidR="00EB7264" w:rsidRPr="006124B4">
        <w:rPr>
          <w:rFonts w:ascii="Times New Roman" w:hAnsi="Times New Roman"/>
          <w:sz w:val="26"/>
          <w:szCs w:val="26"/>
          <w:lang w:val="ro-RO"/>
        </w:rPr>
        <w:t xml:space="preserve"> </w:t>
      </w:r>
      <w:r w:rsidR="00D866D9" w:rsidRPr="006124B4">
        <w:rPr>
          <w:rFonts w:ascii="Times New Roman" w:hAnsi="Times New Roman"/>
          <w:sz w:val="26"/>
          <w:szCs w:val="26"/>
          <w:lang w:val="ro-RO"/>
        </w:rPr>
        <w:t xml:space="preserve">în mod expres, la nivel de lege, </w:t>
      </w:r>
      <w:r w:rsidR="00EB7264" w:rsidRPr="006124B4">
        <w:rPr>
          <w:rFonts w:ascii="Times New Roman" w:hAnsi="Times New Roman"/>
          <w:sz w:val="26"/>
          <w:szCs w:val="26"/>
          <w:lang w:val="ro-RO"/>
        </w:rPr>
        <w:t>faptul că</w:t>
      </w:r>
      <w:r w:rsidRPr="006124B4">
        <w:rPr>
          <w:rFonts w:ascii="Times New Roman" w:hAnsi="Times New Roman"/>
          <w:sz w:val="26"/>
          <w:szCs w:val="26"/>
          <w:lang w:val="ro-RO"/>
        </w:rPr>
        <w:t xml:space="preserve"> </w:t>
      </w:r>
      <w:r w:rsidR="00652AA1" w:rsidRPr="006124B4">
        <w:rPr>
          <w:rFonts w:ascii="Times New Roman" w:hAnsi="Times New Roman"/>
          <w:sz w:val="26"/>
          <w:szCs w:val="26"/>
          <w:lang w:val="ro-RO"/>
        </w:rPr>
        <w:t>ANRE urmează să aprobe prin hotărâri</w:t>
      </w:r>
      <w:r w:rsidRPr="006124B4">
        <w:rPr>
          <w:rFonts w:ascii="Times New Roman" w:hAnsi="Times New Roman"/>
          <w:sz w:val="26"/>
          <w:szCs w:val="26"/>
          <w:lang w:val="ro-RO"/>
        </w:rPr>
        <w:t xml:space="preserve"> </w:t>
      </w:r>
      <w:r w:rsidRPr="006124B4">
        <w:rPr>
          <w:rFonts w:ascii="Times New Roman" w:eastAsia="Times New Roman" w:hAnsi="Times New Roman" w:cs="Times New Roman"/>
          <w:sz w:val="26"/>
          <w:szCs w:val="26"/>
          <w:lang w:val="ro-RO" w:eastAsia="ru-RU"/>
        </w:rPr>
        <w:t>clauzel</w:t>
      </w:r>
      <w:r w:rsidR="00EB7264" w:rsidRPr="006124B4">
        <w:rPr>
          <w:rFonts w:ascii="Times New Roman" w:eastAsia="Times New Roman" w:hAnsi="Times New Roman" w:cs="Times New Roman"/>
          <w:sz w:val="26"/>
          <w:szCs w:val="26"/>
          <w:lang w:val="ro-RO" w:eastAsia="ru-RU"/>
        </w:rPr>
        <w:t>e</w:t>
      </w:r>
      <w:r w:rsidRPr="006124B4">
        <w:rPr>
          <w:rFonts w:ascii="Times New Roman" w:eastAsia="Times New Roman" w:hAnsi="Times New Roman" w:cs="Times New Roman"/>
          <w:sz w:val="26"/>
          <w:szCs w:val="26"/>
          <w:lang w:val="ro-RO" w:eastAsia="ru-RU"/>
        </w:rPr>
        <w:t xml:space="preserve"> obligatorii ale contractului p</w:t>
      </w:r>
      <w:r w:rsidR="00B76327" w:rsidRPr="006124B4">
        <w:rPr>
          <w:rFonts w:ascii="Times New Roman" w:eastAsia="Times New Roman" w:hAnsi="Times New Roman" w:cs="Times New Roman"/>
          <w:sz w:val="26"/>
          <w:szCs w:val="26"/>
          <w:lang w:val="ro-RO" w:eastAsia="ru-RU"/>
        </w:rPr>
        <w:t>rivind</w:t>
      </w:r>
      <w:r w:rsidRPr="006124B4">
        <w:rPr>
          <w:rFonts w:ascii="Times New Roman" w:eastAsia="Times New Roman" w:hAnsi="Times New Roman" w:cs="Times New Roman"/>
          <w:sz w:val="26"/>
          <w:szCs w:val="26"/>
          <w:lang w:val="ro-RO" w:eastAsia="ru-RU"/>
        </w:rPr>
        <w:t xml:space="preserve"> achi</w:t>
      </w:r>
      <w:r w:rsidR="00652AA1" w:rsidRPr="006124B4">
        <w:rPr>
          <w:rFonts w:ascii="Times New Roman" w:eastAsia="Times New Roman" w:hAnsi="Times New Roman" w:cs="Times New Roman"/>
          <w:sz w:val="26"/>
          <w:szCs w:val="26"/>
          <w:lang w:val="ro-RO" w:eastAsia="ru-RU"/>
        </w:rPr>
        <w:t>ziţionarea energiei electrice şi</w:t>
      </w:r>
      <w:r w:rsidRPr="006124B4">
        <w:rPr>
          <w:rFonts w:ascii="Times New Roman" w:eastAsia="Times New Roman" w:hAnsi="Times New Roman" w:cs="Times New Roman"/>
          <w:sz w:val="26"/>
          <w:szCs w:val="26"/>
          <w:lang w:val="ro-RO" w:eastAsia="ru-RU"/>
        </w:rPr>
        <w:t xml:space="preserve"> </w:t>
      </w:r>
      <w:r w:rsidRPr="006124B4">
        <w:rPr>
          <w:rFonts w:ascii="Times New Roman" w:eastAsia="Times New Roman" w:hAnsi="Times New Roman" w:cs="Times New Roman"/>
          <w:sz w:val="26"/>
          <w:szCs w:val="26"/>
          <w:lang w:val="ro-RO" w:eastAsia="ru-RU"/>
        </w:rPr>
        <w:lastRenderedPageBreak/>
        <w:t xml:space="preserve">a energiei termice </w:t>
      </w:r>
      <w:r w:rsidR="00652AA1" w:rsidRPr="006124B4">
        <w:rPr>
          <w:rFonts w:ascii="Times New Roman" w:eastAsia="Times New Roman" w:hAnsi="Times New Roman" w:cs="Times New Roman"/>
          <w:sz w:val="26"/>
          <w:szCs w:val="26"/>
          <w:lang w:val="ro-RO" w:eastAsia="ru-RU"/>
        </w:rPr>
        <w:t>din SRE</w:t>
      </w:r>
      <w:r w:rsidR="00B76327" w:rsidRPr="006124B4">
        <w:rPr>
          <w:rFonts w:ascii="Times New Roman" w:eastAsia="Times New Roman" w:hAnsi="Times New Roman" w:cs="Times New Roman"/>
          <w:sz w:val="26"/>
          <w:szCs w:val="26"/>
          <w:lang w:val="ro-RO" w:eastAsia="ru-RU"/>
        </w:rPr>
        <w:t>, precum</w:t>
      </w:r>
      <w:r w:rsidRPr="006124B4">
        <w:rPr>
          <w:rFonts w:ascii="Times New Roman" w:eastAsia="Times New Roman" w:hAnsi="Times New Roman" w:cs="Times New Roman"/>
          <w:sz w:val="26"/>
          <w:szCs w:val="26"/>
          <w:lang w:val="ro-RO" w:eastAsia="ru-RU"/>
        </w:rPr>
        <w:t xml:space="preserve"> şi a biocarburan</w:t>
      </w:r>
      <w:r w:rsidR="00B832EB" w:rsidRPr="006124B4">
        <w:rPr>
          <w:rFonts w:ascii="Times New Roman" w:eastAsia="Times New Roman" w:hAnsi="Times New Roman" w:cs="Times New Roman"/>
          <w:sz w:val="26"/>
          <w:szCs w:val="26"/>
          <w:lang w:val="ro-RO" w:eastAsia="ru-RU"/>
        </w:rPr>
        <w:t>ţilor</w:t>
      </w:r>
      <w:r w:rsidR="00D866D9" w:rsidRPr="006124B4">
        <w:rPr>
          <w:rFonts w:ascii="Times New Roman" w:eastAsia="Times New Roman" w:hAnsi="Times New Roman" w:cs="Times New Roman"/>
          <w:sz w:val="26"/>
          <w:szCs w:val="26"/>
          <w:lang w:val="ro-RO" w:eastAsia="ru-RU"/>
        </w:rPr>
        <w:t xml:space="preserve">, </w:t>
      </w:r>
      <w:r w:rsidR="00B76327" w:rsidRPr="006124B4">
        <w:rPr>
          <w:rFonts w:ascii="Times New Roman" w:eastAsia="Times New Roman" w:hAnsi="Times New Roman" w:cs="Times New Roman"/>
          <w:sz w:val="26"/>
          <w:szCs w:val="26"/>
          <w:lang w:val="ro-RO" w:eastAsia="ru-RU"/>
        </w:rPr>
        <w:t>dar</w:t>
      </w:r>
      <w:r w:rsidRPr="006124B4">
        <w:rPr>
          <w:rFonts w:ascii="Times New Roman" w:eastAsia="Times New Roman" w:hAnsi="Times New Roman" w:cs="Times New Roman"/>
          <w:sz w:val="26"/>
          <w:szCs w:val="26"/>
          <w:lang w:val="ro-RO" w:eastAsia="ru-RU"/>
        </w:rPr>
        <w:t xml:space="preserve"> şi preţuril</w:t>
      </w:r>
      <w:r w:rsidR="00D866D9" w:rsidRPr="006124B4">
        <w:rPr>
          <w:rFonts w:ascii="Times New Roman" w:eastAsia="Times New Roman" w:hAnsi="Times New Roman" w:cs="Times New Roman"/>
          <w:sz w:val="26"/>
          <w:szCs w:val="26"/>
          <w:lang w:val="ro-RO" w:eastAsia="ru-RU"/>
        </w:rPr>
        <w:t>e</w:t>
      </w:r>
      <w:r w:rsidRPr="006124B4">
        <w:rPr>
          <w:rFonts w:ascii="Times New Roman" w:eastAsia="Times New Roman" w:hAnsi="Times New Roman" w:cs="Times New Roman"/>
          <w:sz w:val="26"/>
          <w:szCs w:val="26"/>
          <w:lang w:val="ro-RO" w:eastAsia="ru-RU"/>
        </w:rPr>
        <w:t xml:space="preserve"> plafon pentru energia electrică din </w:t>
      </w:r>
      <w:r w:rsidR="00D866D9" w:rsidRPr="006124B4">
        <w:rPr>
          <w:rFonts w:ascii="Times New Roman" w:eastAsia="Times New Roman" w:hAnsi="Times New Roman" w:cs="Times New Roman"/>
          <w:sz w:val="26"/>
          <w:szCs w:val="26"/>
          <w:lang w:val="ro-RO" w:eastAsia="ru-RU"/>
        </w:rPr>
        <w:t>SRE</w:t>
      </w:r>
      <w:r w:rsidR="00EB7264" w:rsidRPr="006124B4">
        <w:rPr>
          <w:rFonts w:ascii="Times New Roman" w:eastAsia="Times New Roman" w:hAnsi="Times New Roman" w:cs="Times New Roman"/>
          <w:sz w:val="26"/>
          <w:szCs w:val="26"/>
          <w:lang w:val="ro-RO" w:eastAsia="ru-RU"/>
        </w:rPr>
        <w:t xml:space="preserve"> </w:t>
      </w:r>
      <w:r w:rsidR="00D866D9" w:rsidRPr="006124B4">
        <w:rPr>
          <w:rFonts w:ascii="Times New Roman" w:eastAsia="Times New Roman" w:hAnsi="Times New Roman" w:cs="Times New Roman"/>
          <w:sz w:val="26"/>
          <w:szCs w:val="26"/>
          <w:lang w:val="ro-RO" w:eastAsia="ru-RU"/>
        </w:rPr>
        <w:t>pentru licitaţii</w:t>
      </w:r>
      <w:r w:rsidR="00EB7264" w:rsidRPr="006124B4">
        <w:rPr>
          <w:rFonts w:ascii="Times New Roman" w:eastAsia="Times New Roman" w:hAnsi="Times New Roman" w:cs="Times New Roman"/>
          <w:sz w:val="26"/>
          <w:szCs w:val="26"/>
          <w:lang w:val="ro-RO" w:eastAsia="ru-RU"/>
        </w:rPr>
        <w:t xml:space="preserve">. </w:t>
      </w:r>
    </w:p>
    <w:p w:rsidR="00F913A9" w:rsidRPr="006124B4" w:rsidRDefault="00EB7264" w:rsidP="007D6632">
      <w:pPr>
        <w:pStyle w:val="ListParagraph"/>
        <w:tabs>
          <w:tab w:val="left" w:pos="0"/>
          <w:tab w:val="left" w:pos="810"/>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În ceea ce priveşte implementarea măsurilor de suport pentru biocarburanţi, după cum a fost remarcat mai sus, </w:t>
      </w:r>
      <w:r w:rsidR="002C7CAC" w:rsidRPr="006124B4">
        <w:rPr>
          <w:rFonts w:ascii="Times New Roman" w:eastAsia="Times New Roman" w:hAnsi="Times New Roman" w:cs="Times New Roman"/>
          <w:sz w:val="26"/>
          <w:szCs w:val="26"/>
          <w:lang w:val="ro-RO" w:eastAsia="ru-RU"/>
        </w:rPr>
        <w:t xml:space="preserve">în Legea nr. 10/2016 </w:t>
      </w:r>
      <w:r w:rsidRPr="006124B4">
        <w:rPr>
          <w:rFonts w:ascii="Times New Roman" w:eastAsia="Times New Roman" w:hAnsi="Times New Roman" w:cs="Times New Roman"/>
          <w:sz w:val="26"/>
          <w:szCs w:val="26"/>
          <w:lang w:val="ro-RO" w:eastAsia="ru-RU"/>
        </w:rPr>
        <w:t xml:space="preserve">urmează fi introdusă posibilitatea aplicării de către ANRE a sancţiunilor financiare pentru nerespectarea de către </w:t>
      </w:r>
      <w:r w:rsidR="00054B87" w:rsidRPr="006124B4">
        <w:rPr>
          <w:rFonts w:ascii="Times New Roman" w:eastAsia="Times New Roman" w:hAnsi="Times New Roman" w:cs="Times New Roman"/>
          <w:sz w:val="26"/>
          <w:szCs w:val="26"/>
          <w:lang w:val="ro-RO" w:eastAsia="ru-RU"/>
        </w:rPr>
        <w:t xml:space="preserve">importatorii de produse petroliere principale a obligaţiilor stabilite prin Legea </w:t>
      </w:r>
      <w:r w:rsidR="00054B87" w:rsidRPr="006124B4">
        <w:rPr>
          <w:rFonts w:ascii="Times New Roman" w:eastAsia="Calibri" w:hAnsi="Times New Roman" w:cs="Times New Roman"/>
          <w:sz w:val="26"/>
          <w:szCs w:val="26"/>
          <w:lang w:val="ro-RO"/>
        </w:rPr>
        <w:t xml:space="preserve">energiei din surse regenerabile. Respectiv, atribuţiile ANRE urmează a fi completate cu funcţia de monitorizare a </w:t>
      </w:r>
      <w:r w:rsidR="00054B87" w:rsidRPr="006124B4">
        <w:rPr>
          <w:rFonts w:ascii="Times New Roman" w:hAnsi="Times New Roman" w:cs="Times New Roman"/>
          <w:sz w:val="26"/>
          <w:szCs w:val="26"/>
          <w:lang w:val="ro-RO"/>
        </w:rPr>
        <w:t xml:space="preserve">realizării de către importatorii de </w:t>
      </w:r>
      <w:r w:rsidR="00054B87" w:rsidRPr="006124B4">
        <w:rPr>
          <w:rFonts w:ascii="Times New Roman" w:hAnsi="Times New Roman"/>
          <w:sz w:val="26"/>
          <w:szCs w:val="26"/>
          <w:lang w:val="ro-RO"/>
        </w:rPr>
        <w:t>produse</w:t>
      </w:r>
      <w:r w:rsidR="00054B87" w:rsidRPr="006124B4">
        <w:rPr>
          <w:rFonts w:ascii="Times New Roman" w:hAnsi="Times New Roman" w:cs="Times New Roman"/>
          <w:sz w:val="26"/>
          <w:szCs w:val="26"/>
          <w:lang w:val="ro-RO"/>
        </w:rPr>
        <w:t xml:space="preserve"> petroliere principale a </w:t>
      </w:r>
      <w:r w:rsidR="00054B87" w:rsidRPr="006124B4">
        <w:rPr>
          <w:rFonts w:ascii="Times New Roman" w:hAnsi="Times New Roman"/>
          <w:sz w:val="26"/>
          <w:szCs w:val="26"/>
          <w:lang w:val="ro-RO"/>
        </w:rPr>
        <w:t xml:space="preserve">obligaţiilor stabilite de Lege, în special a </w:t>
      </w:r>
      <w:r w:rsidR="00054B87" w:rsidRPr="006124B4">
        <w:rPr>
          <w:rFonts w:ascii="Times New Roman" w:hAnsi="Times New Roman" w:cs="Times New Roman"/>
          <w:sz w:val="26"/>
          <w:szCs w:val="26"/>
          <w:lang w:val="ro-RO"/>
        </w:rPr>
        <w:t xml:space="preserve">obligației privind achiziţionarea cotelor minime </w:t>
      </w:r>
      <w:r w:rsidR="00054B87" w:rsidRPr="006124B4">
        <w:rPr>
          <w:rFonts w:ascii="Times New Roman" w:hAnsi="Times New Roman"/>
          <w:sz w:val="26"/>
          <w:szCs w:val="26"/>
          <w:lang w:val="ro-RO"/>
        </w:rPr>
        <w:t xml:space="preserve">anuale </w:t>
      </w:r>
      <w:r w:rsidR="00054B87" w:rsidRPr="006124B4">
        <w:rPr>
          <w:rFonts w:ascii="Times New Roman" w:hAnsi="Times New Roman" w:cs="Times New Roman"/>
          <w:sz w:val="26"/>
          <w:szCs w:val="26"/>
          <w:lang w:val="ro-RO"/>
        </w:rPr>
        <w:t>de biocarburanţi</w:t>
      </w:r>
      <w:r w:rsidR="00D866D9" w:rsidRPr="006124B4">
        <w:rPr>
          <w:rFonts w:ascii="Times New Roman" w:hAnsi="Times New Roman" w:cs="Times New Roman"/>
          <w:sz w:val="26"/>
          <w:szCs w:val="26"/>
          <w:lang w:val="ro-RO"/>
        </w:rPr>
        <w:t xml:space="preserve"> de la producătorii locali şi din import</w:t>
      </w:r>
      <w:r w:rsidR="00253141" w:rsidRPr="006124B4">
        <w:rPr>
          <w:rFonts w:ascii="Times New Roman" w:hAnsi="Times New Roman" w:cs="Times New Roman"/>
          <w:sz w:val="26"/>
          <w:szCs w:val="26"/>
          <w:lang w:val="ro-RO"/>
        </w:rPr>
        <w:t xml:space="preserve"> şi, în acest context, de sancţionare în cazul nerespectării acestora</w:t>
      </w:r>
      <w:r w:rsidR="00054B87" w:rsidRPr="006124B4">
        <w:rPr>
          <w:rFonts w:ascii="Times New Roman" w:hAnsi="Times New Roman" w:cs="Times New Roman"/>
          <w:sz w:val="26"/>
          <w:szCs w:val="26"/>
          <w:lang w:val="ro-RO"/>
        </w:rPr>
        <w:t>.</w:t>
      </w:r>
      <w:r w:rsidR="00D21B10" w:rsidRPr="006124B4">
        <w:rPr>
          <w:rFonts w:ascii="Times New Roman" w:hAnsi="Times New Roman" w:cs="Times New Roman"/>
          <w:sz w:val="26"/>
          <w:szCs w:val="26"/>
          <w:lang w:val="ro-RO"/>
        </w:rPr>
        <w:t xml:space="preserve"> Concomitent,</w:t>
      </w:r>
      <w:r w:rsidR="00D036E6" w:rsidRPr="006124B4">
        <w:rPr>
          <w:rFonts w:ascii="Times New Roman" w:hAnsi="Times New Roman" w:cs="Times New Roman"/>
          <w:sz w:val="26"/>
          <w:szCs w:val="26"/>
          <w:lang w:val="ro-RO"/>
        </w:rPr>
        <w:t xml:space="preserve"> pentru a asigura recuperarea costurilor justificate, apărute în contextul implementării măsurilor de suport pentru producerea biocarburanţilor, </w:t>
      </w:r>
      <w:r w:rsidR="00D036E6" w:rsidRPr="006124B4">
        <w:rPr>
          <w:rFonts w:ascii="Times New Roman" w:eastAsia="Times New Roman" w:hAnsi="Times New Roman" w:cs="Times New Roman"/>
          <w:sz w:val="26"/>
          <w:szCs w:val="26"/>
          <w:lang w:val="ro-RO" w:eastAsia="ru-RU"/>
        </w:rPr>
        <w:t>la formarea prețurilor la produsele petroliere principale, ANRE urmează să ia</w:t>
      </w:r>
      <w:r w:rsidR="00253141" w:rsidRPr="006124B4">
        <w:rPr>
          <w:rFonts w:ascii="Times New Roman" w:eastAsia="Times New Roman" w:hAnsi="Times New Roman" w:cs="Times New Roman"/>
          <w:sz w:val="26"/>
          <w:szCs w:val="26"/>
          <w:lang w:val="ro-RO" w:eastAsia="ru-RU"/>
        </w:rPr>
        <w:t xml:space="preserve"> în considerație diferența</w:t>
      </w:r>
      <w:r w:rsidR="00D036E6" w:rsidRPr="006124B4">
        <w:rPr>
          <w:rFonts w:ascii="Times New Roman" w:eastAsia="Times New Roman" w:hAnsi="Times New Roman" w:cs="Times New Roman"/>
          <w:sz w:val="26"/>
          <w:szCs w:val="26"/>
          <w:lang w:val="ro-RO" w:eastAsia="ru-RU"/>
        </w:rPr>
        <w:t xml:space="preserve"> prețurilor medii de procurare de la producătorii locali şi din import a biocarburanților utilizați în amestecul produselor petroliere principale plasate pe piața internă, față de cotațiile prețurilor medii Platts stabilite pentru produsele petroliere în perioada respectivă.</w:t>
      </w:r>
    </w:p>
    <w:p w:rsidR="007A7AF7" w:rsidRPr="006124B4" w:rsidRDefault="007A7AF7" w:rsidP="007D6632">
      <w:pPr>
        <w:pStyle w:val="ListParagraph"/>
        <w:numPr>
          <w:ilvl w:val="0"/>
          <w:numId w:val="25"/>
        </w:numPr>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În contextul prevederilor Legii cu privire la energetică în redacţie nouă, atribuţiile, drepturile şi obligaţiile Inspectoratului Energetic de Stat, prevăzute în </w:t>
      </w:r>
      <w:r w:rsidR="000B35E9" w:rsidRPr="006124B4">
        <w:rPr>
          <w:rFonts w:ascii="Times New Roman" w:eastAsia="Calibri" w:hAnsi="Times New Roman" w:cs="Times New Roman"/>
          <w:sz w:val="26"/>
          <w:szCs w:val="26"/>
          <w:lang w:val="ro-RO"/>
        </w:rPr>
        <w:t>Legea energiei din surse regenerabile urmează a</w:t>
      </w:r>
      <w:r w:rsidR="002019ED" w:rsidRPr="006124B4">
        <w:rPr>
          <w:rFonts w:ascii="Times New Roman" w:eastAsia="Calibri" w:hAnsi="Times New Roman" w:cs="Times New Roman"/>
          <w:sz w:val="26"/>
          <w:szCs w:val="26"/>
          <w:lang w:val="ro-RO"/>
        </w:rPr>
        <w:t xml:space="preserve"> </w:t>
      </w:r>
      <w:r w:rsidR="00896AFE" w:rsidRPr="006124B4">
        <w:rPr>
          <w:rFonts w:ascii="Times New Roman" w:eastAsia="Calibri" w:hAnsi="Times New Roman" w:cs="Times New Roman"/>
          <w:sz w:val="26"/>
          <w:szCs w:val="26"/>
          <w:lang w:val="ro-RO"/>
        </w:rPr>
        <w:t xml:space="preserve">fi </w:t>
      </w:r>
      <w:r w:rsidR="002019ED" w:rsidRPr="006124B4">
        <w:rPr>
          <w:rFonts w:ascii="Times New Roman" w:eastAsia="Calibri" w:hAnsi="Times New Roman" w:cs="Times New Roman"/>
          <w:sz w:val="26"/>
          <w:szCs w:val="26"/>
          <w:lang w:val="ro-RO"/>
        </w:rPr>
        <w:t>revizuite şi</w:t>
      </w:r>
      <w:r w:rsidR="000B35E9" w:rsidRPr="006124B4">
        <w:rPr>
          <w:rFonts w:ascii="Times New Roman" w:eastAsia="Calibri" w:hAnsi="Times New Roman" w:cs="Times New Roman"/>
          <w:sz w:val="26"/>
          <w:szCs w:val="26"/>
          <w:lang w:val="ro-RO"/>
        </w:rPr>
        <w:t xml:space="preserve"> transferate ANRE</w:t>
      </w:r>
      <w:r w:rsidR="00B06198" w:rsidRPr="006124B4">
        <w:rPr>
          <w:rStyle w:val="FootnoteReference"/>
          <w:rFonts w:ascii="Times New Roman" w:eastAsia="Calibri" w:hAnsi="Times New Roman" w:cs="Times New Roman"/>
          <w:sz w:val="26"/>
          <w:szCs w:val="26"/>
          <w:lang w:val="ro-RO"/>
        </w:rPr>
        <w:footnoteReference w:id="2"/>
      </w:r>
      <w:r w:rsidR="000B35E9" w:rsidRPr="006124B4">
        <w:rPr>
          <w:rFonts w:ascii="Times New Roman" w:eastAsia="Calibri" w:hAnsi="Times New Roman" w:cs="Times New Roman"/>
          <w:sz w:val="26"/>
          <w:szCs w:val="26"/>
          <w:lang w:val="ro-RO"/>
        </w:rPr>
        <w:t xml:space="preserve">. </w:t>
      </w:r>
    </w:p>
    <w:p w:rsidR="001A392B" w:rsidRPr="006124B4" w:rsidRDefault="001A392B" w:rsidP="007D6632">
      <w:pPr>
        <w:pStyle w:val="ListParagraph"/>
        <w:numPr>
          <w:ilvl w:val="0"/>
          <w:numId w:val="25"/>
        </w:numPr>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Articolul 25 din Lege, care stabileşte cerinţe cu privire la calitatea energiei electrice şi termice din surse regenerabile, a biogazului şi a biocarburanţilor urmează a fi completat</w:t>
      </w:r>
      <w:r w:rsidR="007C15D9" w:rsidRPr="006124B4">
        <w:rPr>
          <w:rFonts w:ascii="Times New Roman" w:eastAsia="Calibri" w:hAnsi="Times New Roman" w:cs="Times New Roman"/>
          <w:sz w:val="26"/>
          <w:szCs w:val="26"/>
          <w:lang w:val="ro-RO"/>
        </w:rPr>
        <w:t xml:space="preserve"> cu o prevedere nouă, care să specifice necesitatea corespunderii biogazului ce urmează a fi livrat în reţelele de gaze naturale cu parametrii de calitate a gazelor naturale, stabiliţi în temeiul Legii cu privire la gazele naturale.</w:t>
      </w:r>
    </w:p>
    <w:p w:rsidR="007C15D9" w:rsidRPr="006124B4" w:rsidRDefault="00650127" w:rsidP="00AC123B">
      <w:pPr>
        <w:pStyle w:val="ListParagraph"/>
        <w:numPr>
          <w:ilvl w:val="0"/>
          <w:numId w:val="25"/>
        </w:numPr>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În ceea ce priveşte accesul la reţele şi repartizarea costurilor aferente dezvoltării reţelelor electrice sau </w:t>
      </w:r>
      <w:r w:rsidR="004225F3" w:rsidRPr="006124B4">
        <w:rPr>
          <w:rFonts w:ascii="Times New Roman" w:eastAsia="Calibri" w:hAnsi="Times New Roman" w:cs="Times New Roman"/>
          <w:sz w:val="26"/>
          <w:szCs w:val="26"/>
          <w:lang w:val="ro-RO"/>
        </w:rPr>
        <w:t xml:space="preserve">a reţelelor </w:t>
      </w:r>
      <w:r w:rsidRPr="006124B4">
        <w:rPr>
          <w:rFonts w:ascii="Times New Roman" w:eastAsia="Calibri" w:hAnsi="Times New Roman" w:cs="Times New Roman"/>
          <w:sz w:val="26"/>
          <w:szCs w:val="26"/>
          <w:lang w:val="ro-RO"/>
        </w:rPr>
        <w:t>de gaze naturale, în cazul în care în vederea racordării la reţea este necesară dezvoltarea reţelei</w:t>
      </w:r>
      <w:r w:rsidR="00955D48" w:rsidRPr="006124B4">
        <w:rPr>
          <w:rFonts w:ascii="Times New Roman" w:eastAsia="Calibri" w:hAnsi="Times New Roman" w:cs="Times New Roman"/>
          <w:sz w:val="26"/>
          <w:szCs w:val="26"/>
          <w:lang w:val="ro-RO"/>
        </w:rPr>
        <w:t>,</w:t>
      </w:r>
      <w:r w:rsidRPr="006124B4">
        <w:rPr>
          <w:rFonts w:ascii="Times New Roman" w:eastAsia="Calibri" w:hAnsi="Times New Roman" w:cs="Times New Roman"/>
          <w:sz w:val="26"/>
          <w:szCs w:val="26"/>
          <w:lang w:val="ro-RO"/>
        </w:rPr>
        <w:t xml:space="preserve"> iar acest lucru este în beneficiul exclusiv al producătorului care a solicitat accesul la reţea, costurile aferente dezvoltării reţelelor electrice sau de gaze naturale urmează a fi suportate de solicitanţi (potenţiali producători eligibili), în condiţiile stabilite conform </w:t>
      </w:r>
      <w:r w:rsidR="006372D1" w:rsidRPr="006124B4">
        <w:rPr>
          <w:rFonts w:ascii="Times New Roman" w:eastAsia="Calibri" w:hAnsi="Times New Roman" w:cs="Times New Roman"/>
          <w:sz w:val="26"/>
          <w:szCs w:val="26"/>
          <w:lang w:val="ro-RO"/>
        </w:rPr>
        <w:t>P</w:t>
      </w:r>
      <w:r w:rsidRPr="006124B4">
        <w:rPr>
          <w:rFonts w:ascii="Times New Roman" w:eastAsia="Calibri" w:hAnsi="Times New Roman" w:cs="Times New Roman"/>
          <w:sz w:val="26"/>
          <w:szCs w:val="26"/>
          <w:lang w:val="ro-RO"/>
        </w:rPr>
        <w:t xml:space="preserve">roiectului de modificare a Legii. </w:t>
      </w:r>
      <w:r w:rsidR="00E21F8E" w:rsidRPr="006124B4">
        <w:rPr>
          <w:rFonts w:ascii="Times New Roman" w:eastAsia="Calibri" w:hAnsi="Times New Roman" w:cs="Times New Roman"/>
          <w:sz w:val="26"/>
          <w:szCs w:val="26"/>
          <w:lang w:val="ro-RO"/>
        </w:rPr>
        <w:t>În cazul în care modificarea respectivă nu va fi operată, urmează să se aplice principiul general stabilit în Legea cu privire la energia electrică, potrivit căruia dezvoltarea reţelei se efectuează exclusiv de operatorul de sistem, care va planifica dezvoltarea în primul rând a re</w:t>
      </w:r>
      <w:r w:rsidR="00A16F24" w:rsidRPr="006124B4">
        <w:rPr>
          <w:rFonts w:ascii="Times New Roman" w:eastAsia="Calibri" w:hAnsi="Times New Roman" w:cs="Times New Roman"/>
          <w:sz w:val="26"/>
          <w:szCs w:val="26"/>
          <w:lang w:val="ro-RO"/>
        </w:rPr>
        <w:t xml:space="preserve">ţelelor eficiente economic, care se construiesc/se reconstruiesc în beneficiul mai multor consumatori. Astfel, în cazul aplicării principiului general privind dezvoltarea reţelei, descris mai sus, </w:t>
      </w:r>
      <w:r w:rsidR="000261AF" w:rsidRPr="006124B4">
        <w:rPr>
          <w:rFonts w:ascii="Times New Roman" w:eastAsia="Calibri" w:hAnsi="Times New Roman" w:cs="Times New Roman"/>
          <w:sz w:val="26"/>
          <w:szCs w:val="26"/>
          <w:lang w:val="ro-RO"/>
        </w:rPr>
        <w:t xml:space="preserve">pot rezulta două situaţii în legătură cu racordarea centralelor electrice care utilizează SRE: fie operatorul de sistem va amâna dezvoltarea reţelelor necesare pentru </w:t>
      </w:r>
      <w:r w:rsidR="000261AF" w:rsidRPr="006124B4">
        <w:rPr>
          <w:rFonts w:ascii="Times New Roman" w:eastAsia="Calibri" w:hAnsi="Times New Roman" w:cs="Times New Roman"/>
          <w:sz w:val="26"/>
          <w:szCs w:val="26"/>
          <w:lang w:val="ro-RO"/>
        </w:rPr>
        <w:lastRenderedPageBreak/>
        <w:t xml:space="preserve">racordarea şi beneficiul exclusiv al producătorului din SRE, fie va dezvolta reţeaua electrică respectivă, urmând ca cheltuielile aferente de dezvoltare a reţelei să fie </w:t>
      </w:r>
      <w:r w:rsidR="00AC123B" w:rsidRPr="006124B4">
        <w:rPr>
          <w:rFonts w:ascii="Times New Roman" w:eastAsia="Calibri" w:hAnsi="Times New Roman" w:cs="Times New Roman"/>
          <w:sz w:val="26"/>
          <w:szCs w:val="26"/>
          <w:lang w:val="ro-RO"/>
        </w:rPr>
        <w:t xml:space="preserve">incluse în tarif şi suportate de toţi utilizatorii de sistem (inclusiv de consumatorii finali), </w:t>
      </w:r>
      <w:r w:rsidRPr="006124B4">
        <w:rPr>
          <w:rFonts w:ascii="Times New Roman" w:eastAsia="Calibri" w:hAnsi="Times New Roman" w:cs="Times New Roman"/>
          <w:sz w:val="26"/>
          <w:szCs w:val="26"/>
          <w:lang w:val="ro-RO"/>
        </w:rPr>
        <w:t>care</w:t>
      </w:r>
      <w:r w:rsidR="00BD544E" w:rsidRPr="006124B4">
        <w:rPr>
          <w:rFonts w:ascii="Times New Roman" w:eastAsia="Calibri" w:hAnsi="Times New Roman" w:cs="Times New Roman"/>
          <w:sz w:val="26"/>
          <w:szCs w:val="26"/>
          <w:lang w:val="ro-RO"/>
        </w:rPr>
        <w:t>, de fapt, în aceste circumstanţe</w:t>
      </w:r>
      <w:r w:rsidRPr="006124B4">
        <w:rPr>
          <w:rFonts w:ascii="Times New Roman" w:eastAsia="Calibri" w:hAnsi="Times New Roman" w:cs="Times New Roman"/>
          <w:sz w:val="26"/>
          <w:szCs w:val="26"/>
          <w:lang w:val="ro-RO"/>
        </w:rPr>
        <w:t xml:space="preserve"> nu beneficiază în nici un mod de această dezvoltare</w:t>
      </w:r>
      <w:r w:rsidR="00BD544E" w:rsidRPr="006124B4">
        <w:rPr>
          <w:rFonts w:ascii="Times New Roman" w:eastAsia="Calibri" w:hAnsi="Times New Roman" w:cs="Times New Roman"/>
          <w:sz w:val="26"/>
          <w:szCs w:val="26"/>
          <w:lang w:val="ro-RO"/>
        </w:rPr>
        <w:t xml:space="preserve"> a reţelei</w:t>
      </w:r>
      <w:r w:rsidRPr="006124B4">
        <w:rPr>
          <w:rFonts w:ascii="Times New Roman" w:eastAsia="Calibri" w:hAnsi="Times New Roman" w:cs="Times New Roman"/>
          <w:sz w:val="26"/>
          <w:szCs w:val="26"/>
          <w:lang w:val="ro-RO"/>
        </w:rPr>
        <w:t xml:space="preserve">. </w:t>
      </w:r>
      <w:r w:rsidR="00006519" w:rsidRPr="006124B4">
        <w:rPr>
          <w:rFonts w:ascii="Times New Roman" w:eastAsia="Calibri" w:hAnsi="Times New Roman" w:cs="Times New Roman"/>
          <w:sz w:val="26"/>
          <w:szCs w:val="26"/>
          <w:lang w:val="ro-RO"/>
        </w:rPr>
        <w:t xml:space="preserve">Concomitent, pentru a se exclude eventualul abuz </w:t>
      </w:r>
      <w:r w:rsidR="00A25CAE" w:rsidRPr="006124B4">
        <w:rPr>
          <w:rFonts w:ascii="Times New Roman" w:eastAsia="Calibri" w:hAnsi="Times New Roman" w:cs="Times New Roman"/>
          <w:sz w:val="26"/>
          <w:szCs w:val="26"/>
          <w:lang w:val="ro-RO"/>
        </w:rPr>
        <w:t xml:space="preserve">din partea operatorilor de sistem, </w:t>
      </w:r>
      <w:r w:rsidR="00A256D7" w:rsidRPr="006124B4">
        <w:rPr>
          <w:rFonts w:ascii="Times New Roman" w:eastAsia="Calibri" w:hAnsi="Times New Roman" w:cs="Times New Roman"/>
          <w:sz w:val="26"/>
          <w:szCs w:val="26"/>
          <w:lang w:val="ro-RO"/>
        </w:rPr>
        <w:t>care ar putea avea tendinţa să pună pe seama producători din SRE a cheltuielilor ce ţin de dezvoltarea reţelei, la nivel de lege urmează să fie stabilit în mod neechivoc că î</w:t>
      </w:r>
      <w:r w:rsidR="00BD544E" w:rsidRPr="006124B4">
        <w:rPr>
          <w:rFonts w:ascii="Times New Roman" w:eastAsia="Calibri" w:hAnsi="Times New Roman" w:cs="Times New Roman"/>
          <w:sz w:val="26"/>
          <w:szCs w:val="26"/>
          <w:lang w:val="ro-RO"/>
        </w:rPr>
        <w:t>n acest caz operatorii de sistem sunt obligaţi să prezinte solicitantului o evaluare care să demonstreze faptul că dezvoltarea reţelei electrice, sau a reţelei de gaze naturale este în beneficiul exclusiv al producătorului respectiv şi să notifice despre acest fapt ANRE.</w:t>
      </w:r>
    </w:p>
    <w:p w:rsidR="00C91FD1" w:rsidRPr="006124B4" w:rsidRDefault="009A1EEC" w:rsidP="00C91FD1">
      <w:pPr>
        <w:pStyle w:val="ListParagraph"/>
        <w:numPr>
          <w:ilvl w:val="0"/>
          <w:numId w:val="25"/>
        </w:numPr>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Având în vedere faptul că Legea cu privire la energia electrică stabileşte o distincţie clară între noţiunile de „preţ reglementat” şi „tarif reglementat”, în tot textul Legii </w:t>
      </w:r>
      <w:r w:rsidR="002E221F" w:rsidRPr="006124B4">
        <w:rPr>
          <w:rFonts w:ascii="Times New Roman" w:eastAsia="Calibri" w:hAnsi="Times New Roman" w:cs="Times New Roman"/>
          <w:sz w:val="26"/>
          <w:szCs w:val="26"/>
          <w:lang w:val="ro-RO"/>
        </w:rPr>
        <w:t xml:space="preserve">energiei din surse regenerabile noţiunea de „tarif reglementat” urmează a fi revizuită pentru a corespunde prevederilor Legii cu privire la energia electrică. Concomitent, </w:t>
      </w:r>
      <w:r w:rsidR="00021BE4" w:rsidRPr="006124B4">
        <w:rPr>
          <w:rFonts w:ascii="Times New Roman" w:eastAsia="Calibri" w:hAnsi="Times New Roman" w:cs="Times New Roman"/>
          <w:sz w:val="26"/>
          <w:szCs w:val="26"/>
          <w:lang w:val="ro-RO"/>
        </w:rPr>
        <w:t>necesită a</w:t>
      </w:r>
      <w:r w:rsidR="009A2E8F" w:rsidRPr="006124B4">
        <w:rPr>
          <w:rFonts w:ascii="Times New Roman" w:eastAsia="Calibri" w:hAnsi="Times New Roman" w:cs="Times New Roman"/>
          <w:sz w:val="26"/>
          <w:szCs w:val="26"/>
          <w:lang w:val="ro-RO"/>
        </w:rPr>
        <w:t xml:space="preserve"> fi revizuită şi noţiunea de „furnizor la tar</w:t>
      </w:r>
      <w:r w:rsidR="00021BE4" w:rsidRPr="006124B4">
        <w:rPr>
          <w:rFonts w:ascii="Times New Roman" w:eastAsia="Calibri" w:hAnsi="Times New Roman" w:cs="Times New Roman"/>
          <w:sz w:val="26"/>
          <w:szCs w:val="26"/>
          <w:lang w:val="ro-RO"/>
        </w:rPr>
        <w:t>ife reglementate”</w:t>
      </w:r>
      <w:r w:rsidR="00FE27C1" w:rsidRPr="006124B4">
        <w:rPr>
          <w:rFonts w:ascii="Times New Roman" w:eastAsia="Calibri" w:hAnsi="Times New Roman" w:cs="Times New Roman"/>
          <w:sz w:val="26"/>
          <w:szCs w:val="26"/>
          <w:lang w:val="ro-RO"/>
        </w:rPr>
        <w:t xml:space="preserve">. Aceasta deoarece urmare a adoptării Legii </w:t>
      </w:r>
      <w:r w:rsidR="006D6B1C" w:rsidRPr="006124B4">
        <w:rPr>
          <w:rFonts w:ascii="Times New Roman" w:eastAsia="Calibri" w:hAnsi="Times New Roman" w:cs="Times New Roman"/>
          <w:sz w:val="26"/>
          <w:szCs w:val="26"/>
          <w:lang w:val="ro-RO"/>
        </w:rPr>
        <w:t>cu privire la energia electrică, în redacţie nouă, noţiunea de „</w:t>
      </w:r>
      <w:r w:rsidR="006D6B1C" w:rsidRPr="006124B4">
        <w:rPr>
          <w:rFonts w:ascii="Times New Roman" w:eastAsia="Calibri" w:hAnsi="Times New Roman" w:cs="Times New Roman"/>
          <w:i/>
          <w:sz w:val="26"/>
          <w:szCs w:val="26"/>
          <w:lang w:val="ro-RO"/>
        </w:rPr>
        <w:t>furnizor la tarife reglementate</w:t>
      </w:r>
      <w:r w:rsidR="006D6B1C" w:rsidRPr="006124B4">
        <w:rPr>
          <w:rFonts w:ascii="Times New Roman" w:eastAsia="Calibri" w:hAnsi="Times New Roman" w:cs="Times New Roman"/>
          <w:sz w:val="26"/>
          <w:szCs w:val="26"/>
          <w:lang w:val="ro-RO"/>
        </w:rPr>
        <w:t>” a fost exclusă</w:t>
      </w:r>
      <w:r w:rsidR="005D3E20" w:rsidRPr="006124B4">
        <w:rPr>
          <w:rFonts w:ascii="Times New Roman" w:eastAsia="Calibri" w:hAnsi="Times New Roman" w:cs="Times New Roman"/>
          <w:sz w:val="26"/>
          <w:szCs w:val="26"/>
          <w:lang w:val="ro-RO"/>
        </w:rPr>
        <w:t xml:space="preserve">, iar furnizorii </w:t>
      </w:r>
      <w:r w:rsidR="00C21E89" w:rsidRPr="006124B4">
        <w:rPr>
          <w:rFonts w:ascii="Times New Roman" w:eastAsia="Calibri" w:hAnsi="Times New Roman" w:cs="Times New Roman"/>
          <w:sz w:val="26"/>
          <w:szCs w:val="26"/>
          <w:lang w:val="ro-RO"/>
        </w:rPr>
        <w:t xml:space="preserve">îşi </w:t>
      </w:r>
      <w:r w:rsidR="00C534F0" w:rsidRPr="006124B4">
        <w:rPr>
          <w:rFonts w:ascii="Times New Roman" w:eastAsia="Calibri" w:hAnsi="Times New Roman" w:cs="Times New Roman"/>
          <w:sz w:val="26"/>
          <w:szCs w:val="26"/>
          <w:lang w:val="ro-RO"/>
        </w:rPr>
        <w:t xml:space="preserve">pot </w:t>
      </w:r>
      <w:r w:rsidR="00C21E89" w:rsidRPr="006124B4">
        <w:rPr>
          <w:rFonts w:ascii="Times New Roman" w:eastAsia="Calibri" w:hAnsi="Times New Roman" w:cs="Times New Roman"/>
          <w:sz w:val="26"/>
          <w:szCs w:val="26"/>
          <w:lang w:val="ro-RO"/>
        </w:rPr>
        <w:t>desfăş</w:t>
      </w:r>
      <w:r w:rsidR="00C534F0" w:rsidRPr="006124B4">
        <w:rPr>
          <w:rFonts w:ascii="Times New Roman" w:eastAsia="Calibri" w:hAnsi="Times New Roman" w:cs="Times New Roman"/>
          <w:sz w:val="26"/>
          <w:szCs w:val="26"/>
          <w:lang w:val="ro-RO"/>
        </w:rPr>
        <w:t>u</w:t>
      </w:r>
      <w:r w:rsidR="00C21E89" w:rsidRPr="006124B4">
        <w:rPr>
          <w:rFonts w:ascii="Times New Roman" w:eastAsia="Calibri" w:hAnsi="Times New Roman" w:cs="Times New Roman"/>
          <w:sz w:val="26"/>
          <w:szCs w:val="26"/>
          <w:lang w:val="ro-RO"/>
        </w:rPr>
        <w:t xml:space="preserve">ră activitatea de furnizare la preţuri negociate şi la preţuri reglementate </w:t>
      </w:r>
      <w:r w:rsidR="005D3E20" w:rsidRPr="006124B4">
        <w:rPr>
          <w:rFonts w:ascii="Times New Roman" w:eastAsia="Calibri" w:hAnsi="Times New Roman" w:cs="Times New Roman"/>
          <w:sz w:val="26"/>
          <w:szCs w:val="26"/>
          <w:lang w:val="ro-RO"/>
        </w:rPr>
        <w:t xml:space="preserve">în baza </w:t>
      </w:r>
      <w:r w:rsidR="00C91FD1" w:rsidRPr="006124B4">
        <w:rPr>
          <w:rFonts w:ascii="Times New Roman" w:eastAsia="Calibri" w:hAnsi="Times New Roman" w:cs="Times New Roman"/>
          <w:sz w:val="26"/>
          <w:szCs w:val="26"/>
          <w:lang w:val="ro-RO"/>
        </w:rPr>
        <w:t>aceleași</w:t>
      </w:r>
      <w:r w:rsidR="005D3E20" w:rsidRPr="006124B4">
        <w:rPr>
          <w:rFonts w:ascii="Times New Roman" w:eastAsia="Calibri" w:hAnsi="Times New Roman" w:cs="Times New Roman"/>
          <w:sz w:val="26"/>
          <w:szCs w:val="26"/>
          <w:lang w:val="ro-RO"/>
        </w:rPr>
        <w:t xml:space="preserve"> licenţe</w:t>
      </w:r>
      <w:r w:rsidR="00C91FD1" w:rsidRPr="006124B4">
        <w:rPr>
          <w:rFonts w:ascii="Times New Roman" w:eastAsia="Calibri" w:hAnsi="Times New Roman" w:cs="Times New Roman"/>
          <w:sz w:val="26"/>
          <w:szCs w:val="26"/>
          <w:lang w:val="ro-RO"/>
        </w:rPr>
        <w:t xml:space="preserve"> de furnizare a energiei electrice.</w:t>
      </w:r>
    </w:p>
    <w:p w:rsidR="009A2E8F" w:rsidRPr="006124B4" w:rsidRDefault="009A2E8F" w:rsidP="007D6632">
      <w:pPr>
        <w:pStyle w:val="ListParagraph"/>
        <w:numPr>
          <w:ilvl w:val="0"/>
          <w:numId w:val="25"/>
        </w:numPr>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În partea ce ţine de comercializarea energiei electrice din SRE, obligaţia de achiziţionare a acesteia, stabilită la art. 29, alin. (2) din Lege</w:t>
      </w:r>
      <w:r w:rsidR="00C21E89" w:rsidRPr="006124B4">
        <w:rPr>
          <w:rFonts w:ascii="Times New Roman" w:eastAsia="Calibri" w:hAnsi="Times New Roman" w:cs="Times New Roman"/>
          <w:sz w:val="26"/>
          <w:szCs w:val="26"/>
          <w:lang w:val="ro-RO"/>
        </w:rPr>
        <w:t>a</w:t>
      </w:r>
      <w:r w:rsidRPr="006124B4">
        <w:rPr>
          <w:rFonts w:ascii="Times New Roman" w:eastAsia="Calibri" w:hAnsi="Times New Roman" w:cs="Times New Roman"/>
          <w:sz w:val="26"/>
          <w:szCs w:val="26"/>
          <w:lang w:val="ro-RO"/>
        </w:rPr>
        <w:t xml:space="preserve"> </w:t>
      </w:r>
      <w:r w:rsidR="00860D5C" w:rsidRPr="006124B4">
        <w:rPr>
          <w:rFonts w:ascii="Times New Roman" w:eastAsia="Calibri" w:hAnsi="Times New Roman" w:cs="Times New Roman"/>
          <w:sz w:val="26"/>
          <w:szCs w:val="26"/>
          <w:lang w:val="ro-RO"/>
        </w:rPr>
        <w:t xml:space="preserve">nr. 10/2016 </w:t>
      </w:r>
      <w:r w:rsidRPr="006124B4">
        <w:rPr>
          <w:rFonts w:ascii="Times New Roman" w:eastAsia="Calibri" w:hAnsi="Times New Roman" w:cs="Times New Roman"/>
          <w:sz w:val="26"/>
          <w:szCs w:val="26"/>
          <w:lang w:val="ro-RO"/>
        </w:rPr>
        <w:t xml:space="preserve">urmează a fi revizuită, pentru a reflecta şi cerinţele Legii cu privire la energia electrică la acest capitol. Astfel, în contextul prevederilor Legii cu privire la energia </w:t>
      </w:r>
      <w:r w:rsidR="00860D5C" w:rsidRPr="006124B4">
        <w:rPr>
          <w:rFonts w:ascii="Times New Roman" w:eastAsia="Calibri" w:hAnsi="Times New Roman" w:cs="Times New Roman"/>
          <w:sz w:val="26"/>
          <w:szCs w:val="26"/>
          <w:lang w:val="ro-RO"/>
        </w:rPr>
        <w:t xml:space="preserve">electrică, </w:t>
      </w:r>
      <w:r w:rsidRPr="006124B4">
        <w:rPr>
          <w:rFonts w:ascii="Times New Roman" w:eastAsia="Calibri" w:hAnsi="Times New Roman" w:cs="Times New Roman"/>
          <w:sz w:val="26"/>
          <w:szCs w:val="26"/>
          <w:lang w:val="ro-RO"/>
        </w:rPr>
        <w:t xml:space="preserve">obligaţia procurării energiei electrice din SRE </w:t>
      </w:r>
      <w:r w:rsidR="00860D5C" w:rsidRPr="006124B4">
        <w:rPr>
          <w:rFonts w:ascii="Times New Roman" w:eastAsia="Calibri" w:hAnsi="Times New Roman" w:cs="Times New Roman"/>
          <w:sz w:val="26"/>
          <w:szCs w:val="26"/>
          <w:lang w:val="ro-RO"/>
        </w:rPr>
        <w:t>urmează să fie instituită doar în sarcina furnizorilor de energie electrică, urmând ca să fie excluşi</w:t>
      </w:r>
      <w:r w:rsidRPr="006124B4">
        <w:rPr>
          <w:rFonts w:ascii="Times New Roman" w:eastAsia="Calibri" w:hAnsi="Times New Roman" w:cs="Times New Roman"/>
          <w:sz w:val="26"/>
          <w:szCs w:val="26"/>
          <w:lang w:val="ro-RO"/>
        </w:rPr>
        <w:t xml:space="preserve"> consumatorii eligibili, c</w:t>
      </w:r>
      <w:r w:rsidR="00C21E89" w:rsidRPr="006124B4">
        <w:rPr>
          <w:rFonts w:ascii="Times New Roman" w:eastAsia="Calibri" w:hAnsi="Times New Roman" w:cs="Times New Roman"/>
          <w:sz w:val="26"/>
          <w:szCs w:val="26"/>
          <w:lang w:val="ro-RO"/>
        </w:rPr>
        <w:t>e</w:t>
      </w:r>
      <w:r w:rsidRPr="006124B4">
        <w:rPr>
          <w:rFonts w:ascii="Times New Roman" w:eastAsia="Calibri" w:hAnsi="Times New Roman" w:cs="Times New Roman"/>
          <w:sz w:val="26"/>
          <w:szCs w:val="26"/>
          <w:lang w:val="ro-RO"/>
        </w:rPr>
        <w:t xml:space="preserve"> consumă energie electrică produsă e</w:t>
      </w:r>
      <w:r w:rsidR="00387641" w:rsidRPr="006124B4">
        <w:rPr>
          <w:rFonts w:ascii="Times New Roman" w:eastAsia="Calibri" w:hAnsi="Times New Roman" w:cs="Times New Roman"/>
          <w:sz w:val="26"/>
          <w:szCs w:val="26"/>
          <w:lang w:val="ro-RO"/>
        </w:rPr>
        <w:t>xclusiv din combustibili fosili.</w:t>
      </w:r>
      <w:r w:rsidR="00860D5C" w:rsidRPr="006124B4">
        <w:rPr>
          <w:rFonts w:ascii="Times New Roman" w:eastAsia="Calibri" w:hAnsi="Times New Roman" w:cs="Times New Roman"/>
          <w:sz w:val="26"/>
          <w:szCs w:val="26"/>
          <w:lang w:val="ro-RO"/>
        </w:rPr>
        <w:t xml:space="preserve"> Raţiunea modificării rezidă în faptul că</w:t>
      </w:r>
      <w:r w:rsidR="00C21E89" w:rsidRPr="006124B4">
        <w:rPr>
          <w:rFonts w:ascii="Times New Roman" w:eastAsia="Calibri" w:hAnsi="Times New Roman" w:cs="Times New Roman"/>
          <w:sz w:val="26"/>
          <w:szCs w:val="26"/>
          <w:lang w:val="ro-RO"/>
        </w:rPr>
        <w:t>,</w:t>
      </w:r>
      <w:r w:rsidR="00860D5C" w:rsidRPr="006124B4">
        <w:rPr>
          <w:rFonts w:ascii="Times New Roman" w:eastAsia="Calibri" w:hAnsi="Times New Roman" w:cs="Times New Roman"/>
          <w:sz w:val="26"/>
          <w:szCs w:val="26"/>
          <w:lang w:val="ro-RO"/>
        </w:rPr>
        <w:t xml:space="preserve"> în conformitate cu Legea nr. 107/2016</w:t>
      </w:r>
      <w:r w:rsidR="00C21E89" w:rsidRPr="006124B4">
        <w:rPr>
          <w:rFonts w:ascii="Times New Roman" w:eastAsia="Calibri" w:hAnsi="Times New Roman" w:cs="Times New Roman"/>
          <w:sz w:val="26"/>
          <w:szCs w:val="26"/>
          <w:lang w:val="ro-RO"/>
        </w:rPr>
        <w:t>,</w:t>
      </w:r>
      <w:r w:rsidR="002F4947" w:rsidRPr="006124B4">
        <w:rPr>
          <w:rFonts w:ascii="Times New Roman" w:eastAsia="Calibri" w:hAnsi="Times New Roman" w:cs="Times New Roman"/>
          <w:sz w:val="26"/>
          <w:szCs w:val="26"/>
          <w:lang w:val="ro-RO"/>
        </w:rPr>
        <w:t xml:space="preserve"> pentru a participa pe piaţa cu ridicata a energiei electrice, consumatorii eligibili trebuie să deţină licenţă de furnizare. </w:t>
      </w:r>
      <w:r w:rsidR="00860D5C" w:rsidRPr="006124B4">
        <w:rPr>
          <w:rFonts w:ascii="Times New Roman" w:eastAsia="Calibri" w:hAnsi="Times New Roman" w:cs="Times New Roman"/>
          <w:sz w:val="26"/>
          <w:szCs w:val="26"/>
          <w:lang w:val="ro-RO"/>
        </w:rPr>
        <w:t xml:space="preserve"> </w:t>
      </w:r>
    </w:p>
    <w:p w:rsidR="003622FB" w:rsidRPr="006124B4" w:rsidRDefault="006A5BEE" w:rsidP="007D6632">
      <w:pPr>
        <w:pStyle w:val="ListParagraph"/>
        <w:numPr>
          <w:ilvl w:val="0"/>
          <w:numId w:val="25"/>
        </w:numPr>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Reieşind din cele</w:t>
      </w:r>
      <w:r w:rsidR="000A2485" w:rsidRPr="006124B4">
        <w:rPr>
          <w:rFonts w:ascii="Times New Roman" w:eastAsia="Calibri" w:hAnsi="Times New Roman" w:cs="Times New Roman"/>
          <w:sz w:val="26"/>
          <w:szCs w:val="26"/>
          <w:lang w:val="ro-RO"/>
        </w:rPr>
        <w:t xml:space="preserve"> expuse mai sus, urmează a fi revizuite şi unele obligaţii ale furnizoru</w:t>
      </w:r>
      <w:r w:rsidR="00CC4970" w:rsidRPr="006124B4">
        <w:rPr>
          <w:rFonts w:ascii="Times New Roman" w:eastAsia="Calibri" w:hAnsi="Times New Roman" w:cs="Times New Roman"/>
          <w:sz w:val="26"/>
          <w:szCs w:val="26"/>
          <w:lang w:val="ro-RO"/>
        </w:rPr>
        <w:t>lui centra</w:t>
      </w:r>
      <w:r w:rsidR="00D2459A" w:rsidRPr="006124B4">
        <w:rPr>
          <w:rFonts w:ascii="Times New Roman" w:eastAsia="Calibri" w:hAnsi="Times New Roman" w:cs="Times New Roman"/>
          <w:sz w:val="26"/>
          <w:szCs w:val="26"/>
          <w:lang w:val="ro-RO"/>
        </w:rPr>
        <w:t>l</w:t>
      </w:r>
      <w:r w:rsidR="000A2485" w:rsidRPr="006124B4">
        <w:rPr>
          <w:rFonts w:ascii="Times New Roman" w:eastAsia="Calibri" w:hAnsi="Times New Roman" w:cs="Times New Roman"/>
          <w:sz w:val="26"/>
          <w:szCs w:val="26"/>
          <w:lang w:val="ro-RO"/>
        </w:rPr>
        <w:t xml:space="preserve">. Astfel, </w:t>
      </w:r>
      <w:r w:rsidR="00D04FCB" w:rsidRPr="006124B4">
        <w:rPr>
          <w:rFonts w:ascii="Times New Roman" w:eastAsia="Calibri" w:hAnsi="Times New Roman" w:cs="Times New Roman"/>
          <w:sz w:val="26"/>
          <w:szCs w:val="26"/>
          <w:lang w:val="ro-RO"/>
        </w:rPr>
        <w:t xml:space="preserve">acesta urmează să </w:t>
      </w:r>
      <w:r w:rsidR="00D04FCB" w:rsidRPr="006124B4">
        <w:rPr>
          <w:rFonts w:ascii="Times New Roman" w:eastAsia="Times New Roman" w:hAnsi="Times New Roman" w:cs="Times New Roman"/>
          <w:sz w:val="26"/>
          <w:szCs w:val="26"/>
          <w:lang w:val="ro-RO" w:eastAsia="ru-RU"/>
        </w:rPr>
        <w:t xml:space="preserve">încheie contracte de furnizare a energiei electrice din </w:t>
      </w:r>
      <w:r w:rsidR="00C534F0" w:rsidRPr="006124B4">
        <w:rPr>
          <w:rFonts w:ascii="Times New Roman" w:eastAsia="Times New Roman" w:hAnsi="Times New Roman" w:cs="Times New Roman"/>
          <w:sz w:val="26"/>
          <w:szCs w:val="26"/>
          <w:lang w:val="ro-RO" w:eastAsia="ru-RU"/>
        </w:rPr>
        <w:t>SRE</w:t>
      </w:r>
      <w:r w:rsidR="00D04FCB" w:rsidRPr="006124B4">
        <w:rPr>
          <w:rFonts w:ascii="Times New Roman" w:eastAsia="Times New Roman" w:hAnsi="Times New Roman" w:cs="Times New Roman"/>
          <w:sz w:val="26"/>
          <w:szCs w:val="26"/>
          <w:lang w:val="ro-RO" w:eastAsia="ru-RU"/>
        </w:rPr>
        <w:t xml:space="preserve"> cu furnizorii, la preţul reglementat, aprobat de ANRE, în conformitate cu prevederile Legii cu privire la energia electrică. </w:t>
      </w:r>
      <w:r w:rsidR="00387641" w:rsidRPr="006124B4">
        <w:rPr>
          <w:rFonts w:ascii="Times New Roman" w:eastAsia="Times New Roman" w:hAnsi="Times New Roman" w:cs="Times New Roman"/>
          <w:sz w:val="26"/>
          <w:szCs w:val="26"/>
          <w:lang w:val="ro-RO" w:eastAsia="ru-RU"/>
        </w:rPr>
        <w:t>Concomitent, obligaţia de a încheia contracte de procurare a energiei electrice de echilibrare pentru acoperirea dezechilibrelor necesită a fi exclusă, având în vedere prevederile Legii cu privire la energia electrică, conform cărora părţile responsabile de echilibrare nu vor mai încheia contracte de procurare a energiei electrice de echilibrare în mod individual, serviciile respective fiind prestate de operatorul sistemului de transport. În acelaşi timp, în conformitate cu prevederile art. 84, alin. (4) din Legea cu privire la energia electrică, furnizorul cent</w:t>
      </w:r>
      <w:r w:rsidR="00D83E6E" w:rsidRPr="006124B4">
        <w:rPr>
          <w:rFonts w:ascii="Times New Roman" w:eastAsia="Times New Roman" w:hAnsi="Times New Roman" w:cs="Times New Roman"/>
          <w:sz w:val="26"/>
          <w:szCs w:val="26"/>
          <w:lang w:val="ro-RO" w:eastAsia="ru-RU"/>
        </w:rPr>
        <w:t>ral</w:t>
      </w:r>
      <w:r w:rsidR="00387641" w:rsidRPr="006124B4">
        <w:rPr>
          <w:rFonts w:ascii="Times New Roman" w:eastAsia="Times New Roman" w:hAnsi="Times New Roman" w:cs="Times New Roman"/>
          <w:sz w:val="26"/>
          <w:szCs w:val="26"/>
          <w:lang w:val="ro-RO" w:eastAsia="ru-RU"/>
        </w:rPr>
        <w:t xml:space="preserve"> este responsabilul grupului de echilibrare constituit din centralele electrice de termoficare urbane și din centralele electrice eligibile care produc din </w:t>
      </w:r>
      <w:r w:rsidR="00C534F0" w:rsidRPr="006124B4">
        <w:rPr>
          <w:rFonts w:ascii="Times New Roman" w:eastAsia="Times New Roman" w:hAnsi="Times New Roman" w:cs="Times New Roman"/>
          <w:sz w:val="26"/>
          <w:szCs w:val="26"/>
          <w:lang w:val="ro-RO" w:eastAsia="ru-RU"/>
        </w:rPr>
        <w:t>SRE</w:t>
      </w:r>
      <w:r w:rsidR="007948DB" w:rsidRPr="006124B4">
        <w:rPr>
          <w:rFonts w:ascii="Times New Roman" w:eastAsia="Times New Roman" w:hAnsi="Times New Roman" w:cs="Times New Roman"/>
          <w:sz w:val="26"/>
          <w:szCs w:val="26"/>
          <w:lang w:val="ro-RO" w:eastAsia="ru-RU"/>
        </w:rPr>
        <w:t>.</w:t>
      </w:r>
    </w:p>
    <w:p w:rsidR="007948DB" w:rsidRPr="006124B4" w:rsidRDefault="0003497E" w:rsidP="007D6632">
      <w:pPr>
        <w:pStyle w:val="ListParagraph"/>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lastRenderedPageBreak/>
        <w:t>De asemenea,</w:t>
      </w:r>
      <w:r w:rsidR="007948DB" w:rsidRPr="006124B4">
        <w:rPr>
          <w:rFonts w:ascii="Times New Roman" w:eastAsia="Calibri" w:hAnsi="Times New Roman" w:cs="Times New Roman"/>
          <w:sz w:val="26"/>
          <w:szCs w:val="26"/>
          <w:lang w:val="ro-RO"/>
        </w:rPr>
        <w:t xml:space="preserve"> în contextul propunerilor Grupului de lucru pentru reglementarea activităţii de întreprinzător expuse în </w:t>
      </w:r>
      <w:r w:rsidR="00F779A3" w:rsidRPr="006124B4">
        <w:rPr>
          <w:rFonts w:ascii="Times New Roman" w:eastAsia="Calibri" w:hAnsi="Times New Roman" w:cs="Times New Roman"/>
          <w:sz w:val="26"/>
          <w:szCs w:val="26"/>
          <w:lang w:val="ro-RO"/>
        </w:rPr>
        <w:t>timpul</w:t>
      </w:r>
      <w:r w:rsidR="007948DB" w:rsidRPr="006124B4">
        <w:rPr>
          <w:rFonts w:ascii="Times New Roman" w:eastAsia="Calibri" w:hAnsi="Times New Roman" w:cs="Times New Roman"/>
          <w:sz w:val="26"/>
          <w:szCs w:val="26"/>
          <w:lang w:val="ro-RO"/>
        </w:rPr>
        <w:t xml:space="preserve"> şedinţei </w:t>
      </w:r>
      <w:r w:rsidR="00565033" w:rsidRPr="006124B4">
        <w:rPr>
          <w:rFonts w:ascii="Times New Roman" w:eastAsia="Calibri" w:hAnsi="Times New Roman" w:cs="Times New Roman"/>
          <w:sz w:val="26"/>
          <w:szCs w:val="26"/>
          <w:lang w:val="ro-RO"/>
        </w:rPr>
        <w:t>în</w:t>
      </w:r>
      <w:r w:rsidR="007948DB" w:rsidRPr="006124B4">
        <w:rPr>
          <w:rFonts w:ascii="Times New Roman" w:eastAsia="Calibri" w:hAnsi="Times New Roman" w:cs="Times New Roman"/>
          <w:sz w:val="26"/>
          <w:szCs w:val="26"/>
          <w:lang w:val="ro-RO"/>
        </w:rPr>
        <w:t xml:space="preserve"> </w:t>
      </w:r>
      <w:r w:rsidR="00F779A3" w:rsidRPr="006124B4">
        <w:rPr>
          <w:rFonts w:ascii="Times New Roman" w:eastAsia="Calibri" w:hAnsi="Times New Roman" w:cs="Times New Roman"/>
          <w:sz w:val="26"/>
          <w:szCs w:val="26"/>
          <w:lang w:val="ro-RO"/>
        </w:rPr>
        <w:t>cadrul căreia</w:t>
      </w:r>
      <w:r w:rsidR="007948DB" w:rsidRPr="006124B4">
        <w:rPr>
          <w:rFonts w:ascii="Times New Roman" w:eastAsia="Calibri" w:hAnsi="Times New Roman" w:cs="Times New Roman"/>
          <w:sz w:val="26"/>
          <w:szCs w:val="26"/>
          <w:lang w:val="ro-RO"/>
        </w:rPr>
        <w:t xml:space="preserve"> a fost examinat proiectul Metodologiei ANRE de calculare, de aprobare şi de aplicare a preţurilor reglementate pentru energia electrică furnizată de furnizorul </w:t>
      </w:r>
      <w:r w:rsidR="006639B6" w:rsidRPr="006124B4">
        <w:rPr>
          <w:rFonts w:ascii="Times New Roman" w:eastAsia="Calibri" w:hAnsi="Times New Roman" w:cs="Times New Roman"/>
          <w:sz w:val="26"/>
          <w:szCs w:val="26"/>
          <w:lang w:val="ro-RO"/>
        </w:rPr>
        <w:t>central</w:t>
      </w:r>
      <w:r w:rsidR="007948DB" w:rsidRPr="006124B4">
        <w:rPr>
          <w:rFonts w:ascii="Times New Roman" w:eastAsia="Calibri" w:hAnsi="Times New Roman" w:cs="Times New Roman"/>
          <w:sz w:val="26"/>
          <w:szCs w:val="26"/>
          <w:lang w:val="ro-RO"/>
        </w:rPr>
        <w:t>, articolul 30 din Lege</w:t>
      </w:r>
      <w:r w:rsidR="00362DA5" w:rsidRPr="006124B4">
        <w:rPr>
          <w:rFonts w:ascii="Times New Roman" w:eastAsia="Calibri" w:hAnsi="Times New Roman" w:cs="Times New Roman"/>
          <w:sz w:val="26"/>
          <w:szCs w:val="26"/>
          <w:lang w:val="ro-RO"/>
        </w:rPr>
        <w:t>a</w:t>
      </w:r>
      <w:r w:rsidR="007948DB" w:rsidRPr="006124B4">
        <w:rPr>
          <w:rFonts w:ascii="Times New Roman" w:eastAsia="Calibri" w:hAnsi="Times New Roman" w:cs="Times New Roman"/>
          <w:sz w:val="26"/>
          <w:szCs w:val="26"/>
          <w:lang w:val="ro-RO"/>
        </w:rPr>
        <w:t xml:space="preserve"> </w:t>
      </w:r>
      <w:r w:rsidR="006639B6" w:rsidRPr="006124B4">
        <w:rPr>
          <w:rFonts w:ascii="Times New Roman" w:eastAsia="Calibri" w:hAnsi="Times New Roman" w:cs="Times New Roman"/>
          <w:sz w:val="26"/>
          <w:szCs w:val="26"/>
          <w:lang w:val="ro-RO"/>
        </w:rPr>
        <w:t xml:space="preserve">nr. 10/2016 </w:t>
      </w:r>
      <w:r w:rsidR="00C23979" w:rsidRPr="006124B4">
        <w:rPr>
          <w:rFonts w:ascii="Times New Roman" w:eastAsia="Calibri" w:hAnsi="Times New Roman" w:cs="Times New Roman"/>
          <w:sz w:val="26"/>
          <w:szCs w:val="26"/>
          <w:lang w:val="ro-RO"/>
        </w:rPr>
        <w:t>urmează a</w:t>
      </w:r>
      <w:r w:rsidR="007948DB" w:rsidRPr="006124B4">
        <w:rPr>
          <w:rFonts w:ascii="Times New Roman" w:eastAsia="Calibri" w:hAnsi="Times New Roman" w:cs="Times New Roman"/>
          <w:sz w:val="26"/>
          <w:szCs w:val="26"/>
          <w:lang w:val="ro-RO"/>
        </w:rPr>
        <w:t xml:space="preserve"> fi completat cu o prevedere nouă</w:t>
      </w:r>
      <w:r w:rsidR="00C23979" w:rsidRPr="006124B4">
        <w:rPr>
          <w:rFonts w:ascii="Times New Roman" w:eastAsia="Calibri" w:hAnsi="Times New Roman" w:cs="Times New Roman"/>
          <w:sz w:val="26"/>
          <w:szCs w:val="26"/>
          <w:lang w:val="ro-RO"/>
        </w:rPr>
        <w:t xml:space="preserve">, care să stipuleze </w:t>
      </w:r>
      <w:r w:rsidR="00362DA5" w:rsidRPr="006124B4">
        <w:rPr>
          <w:rFonts w:ascii="Times New Roman" w:eastAsia="Calibri" w:hAnsi="Times New Roman" w:cs="Times New Roman"/>
          <w:sz w:val="26"/>
          <w:szCs w:val="26"/>
          <w:lang w:val="ro-RO"/>
        </w:rPr>
        <w:t xml:space="preserve">în mod expres că </w:t>
      </w:r>
      <w:r w:rsidR="007948DB" w:rsidRPr="006124B4">
        <w:rPr>
          <w:rFonts w:ascii="Times New Roman" w:eastAsia="Times New Roman" w:hAnsi="Times New Roman" w:cs="Times New Roman"/>
          <w:sz w:val="26"/>
          <w:szCs w:val="26"/>
          <w:lang w:val="ro-RO" w:eastAsia="ru-RU"/>
        </w:rPr>
        <w:t xml:space="preserve">furnizorul central </w:t>
      </w:r>
      <w:r w:rsidR="00362DA5" w:rsidRPr="006124B4">
        <w:rPr>
          <w:rFonts w:ascii="Times New Roman" w:eastAsia="Times New Roman" w:hAnsi="Times New Roman" w:cs="Times New Roman"/>
          <w:sz w:val="26"/>
          <w:szCs w:val="26"/>
          <w:lang w:val="ro-RO" w:eastAsia="ru-RU"/>
        </w:rPr>
        <w:t>urmează să</w:t>
      </w:r>
      <w:r w:rsidR="007948DB" w:rsidRPr="006124B4">
        <w:rPr>
          <w:rFonts w:ascii="Times New Roman" w:eastAsia="Times New Roman" w:hAnsi="Times New Roman" w:cs="Times New Roman"/>
          <w:sz w:val="26"/>
          <w:szCs w:val="26"/>
          <w:lang w:val="ro-RO" w:eastAsia="ru-RU"/>
        </w:rPr>
        <w:t xml:space="preserve"> calculează şi </w:t>
      </w:r>
      <w:r w:rsidR="00362DA5" w:rsidRPr="006124B4">
        <w:rPr>
          <w:rFonts w:ascii="Times New Roman" w:eastAsia="Times New Roman" w:hAnsi="Times New Roman" w:cs="Times New Roman"/>
          <w:sz w:val="26"/>
          <w:szCs w:val="26"/>
          <w:lang w:val="ro-RO" w:eastAsia="ru-RU"/>
        </w:rPr>
        <w:t>să prezinte</w:t>
      </w:r>
      <w:r w:rsidR="007948DB" w:rsidRPr="006124B4">
        <w:rPr>
          <w:rFonts w:ascii="Times New Roman" w:eastAsia="Times New Roman" w:hAnsi="Times New Roman" w:cs="Times New Roman"/>
          <w:sz w:val="26"/>
          <w:szCs w:val="26"/>
          <w:lang w:val="ro-RO" w:eastAsia="ru-RU"/>
        </w:rPr>
        <w:t xml:space="preserve"> ANRE spre aprobare preţul reglementat pentru energia electrică furnizată în termenele stabilite în metodologia aprobată de ANRE. </w:t>
      </w:r>
      <w:r w:rsidR="00362DA5" w:rsidRPr="006124B4">
        <w:rPr>
          <w:rFonts w:ascii="Times New Roman" w:eastAsia="Times New Roman" w:hAnsi="Times New Roman" w:cs="Times New Roman"/>
          <w:sz w:val="26"/>
          <w:szCs w:val="26"/>
          <w:lang w:val="ro-RO" w:eastAsia="ru-RU"/>
        </w:rPr>
        <w:t>P</w:t>
      </w:r>
      <w:r w:rsidR="007948DB" w:rsidRPr="006124B4">
        <w:rPr>
          <w:rFonts w:ascii="Times New Roman" w:eastAsia="Times New Roman" w:hAnsi="Times New Roman" w:cs="Times New Roman"/>
          <w:sz w:val="26"/>
          <w:szCs w:val="26"/>
          <w:lang w:val="ro-RO" w:eastAsia="ru-RU"/>
        </w:rPr>
        <w:t>revedere</w:t>
      </w:r>
      <w:r w:rsidR="00362DA5" w:rsidRPr="006124B4">
        <w:rPr>
          <w:rFonts w:ascii="Times New Roman" w:eastAsia="Times New Roman" w:hAnsi="Times New Roman" w:cs="Times New Roman"/>
          <w:sz w:val="26"/>
          <w:szCs w:val="26"/>
          <w:lang w:val="ro-RO" w:eastAsia="ru-RU"/>
        </w:rPr>
        <w:t>a respectivă</w:t>
      </w:r>
      <w:r w:rsidR="007948DB" w:rsidRPr="006124B4">
        <w:rPr>
          <w:rFonts w:ascii="Times New Roman" w:eastAsia="Times New Roman" w:hAnsi="Times New Roman" w:cs="Times New Roman"/>
          <w:sz w:val="26"/>
          <w:szCs w:val="26"/>
          <w:lang w:val="ro-RO" w:eastAsia="ru-RU"/>
        </w:rPr>
        <w:t xml:space="preserve"> va permite furnizorului central </w:t>
      </w:r>
      <w:r w:rsidR="00362DA5" w:rsidRPr="006124B4">
        <w:rPr>
          <w:rFonts w:ascii="Times New Roman" w:eastAsia="Times New Roman" w:hAnsi="Times New Roman" w:cs="Times New Roman"/>
          <w:sz w:val="26"/>
          <w:szCs w:val="26"/>
          <w:lang w:val="ro-RO" w:eastAsia="ru-RU"/>
        </w:rPr>
        <w:t>să</w:t>
      </w:r>
      <w:r w:rsidR="007948DB" w:rsidRPr="006124B4">
        <w:rPr>
          <w:rFonts w:ascii="Times New Roman" w:eastAsia="Times New Roman" w:hAnsi="Times New Roman" w:cs="Times New Roman"/>
          <w:sz w:val="26"/>
          <w:szCs w:val="26"/>
          <w:lang w:val="ro-RO" w:eastAsia="ru-RU"/>
        </w:rPr>
        <w:t xml:space="preserve"> solicit</w:t>
      </w:r>
      <w:r w:rsidR="00362DA5" w:rsidRPr="006124B4">
        <w:rPr>
          <w:rFonts w:ascii="Times New Roman" w:eastAsia="Times New Roman" w:hAnsi="Times New Roman" w:cs="Times New Roman"/>
          <w:sz w:val="26"/>
          <w:szCs w:val="26"/>
          <w:lang w:val="ro-RO" w:eastAsia="ru-RU"/>
        </w:rPr>
        <w:t>e</w:t>
      </w:r>
      <w:r w:rsidR="007948DB" w:rsidRPr="006124B4">
        <w:rPr>
          <w:rFonts w:ascii="Times New Roman" w:eastAsia="Times New Roman" w:hAnsi="Times New Roman" w:cs="Times New Roman"/>
          <w:sz w:val="26"/>
          <w:szCs w:val="26"/>
          <w:lang w:val="ro-RO" w:eastAsia="ru-RU"/>
        </w:rPr>
        <w:t xml:space="preserve"> aprobarea de către ANRE a preţului reglementat în perioade mai scurte de timp</w:t>
      </w:r>
      <w:r w:rsidR="00362DA5" w:rsidRPr="006124B4">
        <w:rPr>
          <w:rFonts w:ascii="Times New Roman" w:eastAsia="Times New Roman" w:hAnsi="Times New Roman" w:cs="Times New Roman"/>
          <w:sz w:val="26"/>
          <w:szCs w:val="26"/>
          <w:lang w:val="ro-RO" w:eastAsia="ru-RU"/>
        </w:rPr>
        <w:t xml:space="preserve"> </w:t>
      </w:r>
      <w:r w:rsidR="00565033" w:rsidRPr="006124B4">
        <w:rPr>
          <w:rFonts w:ascii="Times New Roman" w:eastAsia="Times New Roman" w:hAnsi="Times New Roman" w:cs="Times New Roman"/>
          <w:sz w:val="26"/>
          <w:szCs w:val="26"/>
          <w:lang w:val="ro-RO" w:eastAsia="ru-RU"/>
        </w:rPr>
        <w:t xml:space="preserve"> </w:t>
      </w:r>
      <w:r w:rsidR="007948DB" w:rsidRPr="006124B4">
        <w:rPr>
          <w:rFonts w:ascii="Times New Roman" w:eastAsia="Times New Roman" w:hAnsi="Times New Roman" w:cs="Times New Roman"/>
          <w:sz w:val="26"/>
          <w:szCs w:val="26"/>
          <w:lang w:val="ro-RO" w:eastAsia="ru-RU"/>
        </w:rPr>
        <w:t>(de exemplu, trimestrial)</w:t>
      </w:r>
      <w:r w:rsidR="00362DA5" w:rsidRPr="006124B4">
        <w:rPr>
          <w:rFonts w:ascii="Times New Roman" w:eastAsia="Times New Roman" w:hAnsi="Times New Roman" w:cs="Times New Roman"/>
          <w:sz w:val="26"/>
          <w:szCs w:val="26"/>
          <w:lang w:val="ro-RO" w:eastAsia="ru-RU"/>
        </w:rPr>
        <w:t xml:space="preserve"> decât perioada de 1 an, stabilită pentru titularii de licenţe din sectorul electroenergetic. Acest lucru este necesar deoarece în cazul furnizorului central este imposibil de estimat cu precizie cantitatea de energie electrică ce va fi achiziţionată de acesta de la producătorii de energie electrică din SRE din cauza caracterului intermitent al acestora. </w:t>
      </w:r>
    </w:p>
    <w:p w:rsidR="00D036E6" w:rsidRPr="006124B4" w:rsidRDefault="00DF0AB4" w:rsidP="007D6632">
      <w:pPr>
        <w:pStyle w:val="ListParagraph"/>
        <w:numPr>
          <w:ilvl w:val="0"/>
          <w:numId w:val="25"/>
        </w:numPr>
        <w:tabs>
          <w:tab w:val="left" w:pos="0"/>
          <w:tab w:val="left" w:pos="810"/>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Cu privire la sistemul garanţiilor de origine, </w:t>
      </w:r>
      <w:r w:rsidR="007669F3" w:rsidRPr="006124B4">
        <w:rPr>
          <w:rFonts w:ascii="Times New Roman" w:eastAsia="Calibri" w:hAnsi="Times New Roman" w:cs="Times New Roman"/>
          <w:sz w:val="26"/>
          <w:szCs w:val="26"/>
          <w:lang w:val="ro-RO"/>
        </w:rPr>
        <w:t>este necesar de revizuit</w:t>
      </w:r>
      <w:r w:rsidR="00DB5F24" w:rsidRPr="006124B4">
        <w:rPr>
          <w:rFonts w:ascii="Times New Roman" w:eastAsia="Calibri" w:hAnsi="Times New Roman" w:cs="Times New Roman"/>
          <w:sz w:val="26"/>
          <w:szCs w:val="26"/>
          <w:lang w:val="ro-RO"/>
        </w:rPr>
        <w:t xml:space="preserve"> </w:t>
      </w:r>
      <w:r w:rsidRPr="006124B4">
        <w:rPr>
          <w:rFonts w:ascii="Times New Roman" w:eastAsia="Calibri" w:hAnsi="Times New Roman" w:cs="Times New Roman"/>
          <w:sz w:val="26"/>
          <w:szCs w:val="26"/>
          <w:lang w:val="ro-RO"/>
        </w:rPr>
        <w:t>prevederea conform căreia operatorul de sistem urmează să elibereze garanţia de origine doar după efectuarea unei expertize la producător</w:t>
      </w:r>
      <w:r w:rsidR="00DB5F24" w:rsidRPr="006124B4">
        <w:rPr>
          <w:rFonts w:ascii="Times New Roman" w:eastAsia="Calibri" w:hAnsi="Times New Roman" w:cs="Times New Roman"/>
          <w:sz w:val="26"/>
          <w:szCs w:val="26"/>
          <w:lang w:val="ro-RO"/>
        </w:rPr>
        <w:t xml:space="preserve">, având în vedere imposibilitatea efectuării de verificări în legătură cu fiecare solicitare de emitere a garanţiilor de origine. Astfel, în contextul solicitărilor </w:t>
      </w:r>
      <w:r w:rsidR="000447D1" w:rsidRPr="006124B4">
        <w:rPr>
          <w:rFonts w:ascii="Times New Roman" w:eastAsia="Calibri" w:hAnsi="Times New Roman" w:cs="Times New Roman"/>
          <w:sz w:val="26"/>
          <w:szCs w:val="26"/>
          <w:lang w:val="ro-RO"/>
        </w:rPr>
        <w:t xml:space="preserve">tot mai mari </w:t>
      </w:r>
      <w:r w:rsidR="00DB5F24" w:rsidRPr="006124B4">
        <w:rPr>
          <w:rFonts w:ascii="Times New Roman" w:eastAsia="Calibri" w:hAnsi="Times New Roman" w:cs="Times New Roman"/>
          <w:sz w:val="26"/>
          <w:szCs w:val="26"/>
          <w:lang w:val="ro-RO"/>
        </w:rPr>
        <w:t xml:space="preserve">privind emiterea garanţiilor de origine, </w:t>
      </w:r>
      <w:r w:rsidR="00DB5F24" w:rsidRPr="006124B4">
        <w:rPr>
          <w:rFonts w:ascii="Times New Roman" w:eastAsia="Times New Roman" w:hAnsi="Times New Roman"/>
          <w:sz w:val="26"/>
          <w:szCs w:val="26"/>
          <w:lang w:val="ro-RO" w:eastAsia="ru-RU"/>
        </w:rPr>
        <w:t xml:space="preserve">operatorul de sistem respectiv </w:t>
      </w:r>
      <w:r w:rsidR="000447D1" w:rsidRPr="006124B4">
        <w:rPr>
          <w:rFonts w:ascii="Times New Roman" w:eastAsia="Times New Roman" w:hAnsi="Times New Roman" w:cs="Times New Roman"/>
          <w:sz w:val="26"/>
          <w:szCs w:val="26"/>
          <w:lang w:val="ro-RO" w:eastAsia="ru-RU"/>
        </w:rPr>
        <w:t>va fi</w:t>
      </w:r>
      <w:r w:rsidR="00DB5F24" w:rsidRPr="006124B4">
        <w:rPr>
          <w:rFonts w:ascii="Times New Roman" w:eastAsia="Times New Roman" w:hAnsi="Times New Roman" w:cs="Times New Roman"/>
          <w:sz w:val="26"/>
          <w:szCs w:val="26"/>
          <w:lang w:val="ro-RO" w:eastAsia="ru-RU"/>
        </w:rPr>
        <w:t xml:space="preserve"> în drept să efectueze verificări </w:t>
      </w:r>
      <w:r w:rsidR="000447D1" w:rsidRPr="006124B4">
        <w:rPr>
          <w:rFonts w:ascii="Times New Roman" w:eastAsia="Times New Roman" w:hAnsi="Times New Roman" w:cs="Times New Roman"/>
          <w:sz w:val="26"/>
          <w:szCs w:val="26"/>
          <w:lang w:val="ro-RO" w:eastAsia="ru-RU"/>
        </w:rPr>
        <w:t>aleatorii</w:t>
      </w:r>
      <w:r w:rsidR="00DB5F24" w:rsidRPr="006124B4">
        <w:rPr>
          <w:rFonts w:ascii="Times New Roman" w:eastAsia="Calibri" w:hAnsi="Times New Roman" w:cs="Times New Roman"/>
          <w:sz w:val="26"/>
          <w:szCs w:val="26"/>
          <w:lang w:val="ro-RO"/>
        </w:rPr>
        <w:t xml:space="preserve"> în vederea </w:t>
      </w:r>
      <w:r w:rsidR="00DB5F24" w:rsidRPr="006124B4">
        <w:rPr>
          <w:rFonts w:ascii="Times New Roman" w:eastAsia="Times New Roman" w:hAnsi="Times New Roman" w:cs="Times New Roman"/>
          <w:sz w:val="26"/>
          <w:szCs w:val="26"/>
          <w:lang w:val="ro-RO" w:eastAsia="ru-RU"/>
        </w:rPr>
        <w:t xml:space="preserve">confirmării veridicităţii faptului că energia electrică este produsă din surse regenerabile de energie. </w:t>
      </w:r>
    </w:p>
    <w:p w:rsidR="00D33079" w:rsidRPr="006124B4" w:rsidRDefault="000447D1" w:rsidP="007D6632">
      <w:pPr>
        <w:spacing w:after="120" w:line="288" w:lineRule="auto"/>
        <w:ind w:firstLine="567"/>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Reieşind din</w:t>
      </w:r>
      <w:r w:rsidR="00D33079" w:rsidRPr="006124B4">
        <w:rPr>
          <w:rFonts w:ascii="Times New Roman" w:eastAsia="Times New Roman" w:hAnsi="Times New Roman" w:cs="Times New Roman"/>
          <w:sz w:val="26"/>
          <w:szCs w:val="26"/>
          <w:lang w:val="ro-RO" w:eastAsia="ru-RU"/>
        </w:rPr>
        <w:t xml:space="preserve"> cele expuse la lit. K din prezenta secţiune, </w:t>
      </w:r>
      <w:r w:rsidR="00DB5F24" w:rsidRPr="006124B4">
        <w:rPr>
          <w:rFonts w:ascii="Times New Roman" w:eastAsia="Times New Roman" w:hAnsi="Times New Roman" w:cs="Times New Roman"/>
          <w:sz w:val="26"/>
          <w:szCs w:val="26"/>
          <w:lang w:val="ro-RO" w:eastAsia="ru-RU"/>
        </w:rPr>
        <w:t>urmează a fi exclusă prevederea</w:t>
      </w:r>
      <w:r w:rsidR="00D33079" w:rsidRPr="006124B4">
        <w:rPr>
          <w:rFonts w:ascii="Times New Roman" w:eastAsia="Times New Roman" w:hAnsi="Times New Roman" w:cs="Times New Roman"/>
          <w:sz w:val="26"/>
          <w:szCs w:val="26"/>
          <w:lang w:val="ro-RO" w:eastAsia="ru-RU"/>
        </w:rPr>
        <w:t xml:space="preserve"> de la art. 32, alin. (2),</w:t>
      </w:r>
      <w:r w:rsidR="00DB5F24" w:rsidRPr="006124B4">
        <w:rPr>
          <w:rFonts w:ascii="Times New Roman" w:eastAsia="Times New Roman" w:hAnsi="Times New Roman" w:cs="Times New Roman"/>
          <w:sz w:val="26"/>
          <w:szCs w:val="26"/>
          <w:lang w:val="ro-RO" w:eastAsia="ru-RU"/>
        </w:rPr>
        <w:t xml:space="preserve"> conform căreia </w:t>
      </w:r>
      <w:r w:rsidR="00D33079" w:rsidRPr="006124B4">
        <w:rPr>
          <w:rFonts w:ascii="Times New Roman" w:eastAsia="Times New Roman" w:hAnsi="Times New Roman" w:cs="Times New Roman"/>
          <w:sz w:val="26"/>
          <w:szCs w:val="26"/>
          <w:lang w:val="ro-RO" w:eastAsia="ru-RU"/>
        </w:rPr>
        <w:t>garanţiile de origine ce corespund volumelor de energie electrică din surse regenerabile care au fost achiziţionate de către consumatorii eligibili se prezintă de către furnizorul central de energie electrică consumatorilor eligibili în cauză şi se anulează.</w:t>
      </w:r>
    </w:p>
    <w:p w:rsidR="00DB5F24" w:rsidRPr="006124B4" w:rsidRDefault="00D33079" w:rsidP="007D6632">
      <w:pPr>
        <w:pStyle w:val="ListParagraph"/>
        <w:tabs>
          <w:tab w:val="left" w:pos="0"/>
          <w:tab w:val="left" w:pos="810"/>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Concomitent, pentru a evita confuziile şi interpretările echivoce la aplicarea alin. (4), art. 32 din Lege</w:t>
      </w:r>
      <w:r w:rsidR="000447D1" w:rsidRPr="006124B4">
        <w:rPr>
          <w:rFonts w:ascii="Times New Roman" w:eastAsia="Times New Roman" w:hAnsi="Times New Roman" w:cs="Times New Roman"/>
          <w:sz w:val="26"/>
          <w:szCs w:val="26"/>
          <w:lang w:val="ro-RO" w:eastAsia="ru-RU"/>
        </w:rPr>
        <w:t>a nr. 10/2016</w:t>
      </w:r>
      <w:r w:rsidRPr="006124B4">
        <w:rPr>
          <w:rFonts w:ascii="Times New Roman" w:eastAsia="Times New Roman" w:hAnsi="Times New Roman" w:cs="Times New Roman"/>
          <w:sz w:val="26"/>
          <w:szCs w:val="26"/>
          <w:lang w:val="ro-RO" w:eastAsia="ru-RU"/>
        </w:rPr>
        <w:t xml:space="preserve">, </w:t>
      </w:r>
      <w:r w:rsidR="000447D1" w:rsidRPr="006124B4">
        <w:rPr>
          <w:rFonts w:ascii="Times New Roman" w:eastAsia="Times New Roman" w:hAnsi="Times New Roman" w:cs="Times New Roman"/>
          <w:sz w:val="26"/>
          <w:szCs w:val="26"/>
          <w:lang w:val="ro-RO" w:eastAsia="ru-RU"/>
        </w:rPr>
        <w:t>este imperativă specificarea</w:t>
      </w:r>
      <w:r w:rsidR="00E4485A" w:rsidRPr="006124B4">
        <w:rPr>
          <w:rFonts w:ascii="Times New Roman" w:eastAsia="Times New Roman" w:hAnsi="Times New Roman" w:cs="Times New Roman"/>
          <w:sz w:val="26"/>
          <w:szCs w:val="26"/>
          <w:lang w:val="ro-RO" w:eastAsia="ru-RU"/>
        </w:rPr>
        <w:t xml:space="preserve"> expres</w:t>
      </w:r>
      <w:r w:rsidR="000447D1" w:rsidRPr="006124B4">
        <w:rPr>
          <w:rFonts w:ascii="Times New Roman" w:eastAsia="Times New Roman" w:hAnsi="Times New Roman" w:cs="Times New Roman"/>
          <w:sz w:val="26"/>
          <w:szCs w:val="26"/>
          <w:lang w:val="ro-RO" w:eastAsia="ru-RU"/>
        </w:rPr>
        <w:t>ă a</w:t>
      </w:r>
      <w:r w:rsidR="00E4485A" w:rsidRPr="006124B4">
        <w:rPr>
          <w:rFonts w:ascii="Times New Roman" w:eastAsia="Times New Roman" w:hAnsi="Times New Roman" w:cs="Times New Roman"/>
          <w:sz w:val="26"/>
          <w:szCs w:val="26"/>
          <w:lang w:val="ro-RO" w:eastAsia="ru-RU"/>
        </w:rPr>
        <w:t xml:space="preserve"> faptul</w:t>
      </w:r>
      <w:r w:rsidR="000447D1" w:rsidRPr="006124B4">
        <w:rPr>
          <w:rFonts w:ascii="Times New Roman" w:eastAsia="Times New Roman" w:hAnsi="Times New Roman" w:cs="Times New Roman"/>
          <w:sz w:val="26"/>
          <w:szCs w:val="26"/>
          <w:lang w:val="ro-RO" w:eastAsia="ru-RU"/>
        </w:rPr>
        <w:t>ui</w:t>
      </w:r>
      <w:r w:rsidR="00E4485A" w:rsidRPr="006124B4">
        <w:rPr>
          <w:rFonts w:ascii="Times New Roman" w:eastAsia="Times New Roman" w:hAnsi="Times New Roman" w:cs="Times New Roman"/>
          <w:sz w:val="26"/>
          <w:szCs w:val="26"/>
          <w:lang w:val="ro-RO" w:eastAsia="ru-RU"/>
        </w:rPr>
        <w:t xml:space="preserve"> că garanţiile de origine nu pot fi utilizate pentru justificarea atingerii obiectivului naţional stabilit la art. 6, alin. (1) lit. b).</w:t>
      </w:r>
    </w:p>
    <w:p w:rsidR="00D21B10" w:rsidRPr="006124B4" w:rsidRDefault="00465500"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În ceea ce priveşte schema de suport pentru producerea energiei electrice din SRE, stabilită la art. 34 din Lege,</w:t>
      </w:r>
      <w:r w:rsidR="00735FAE" w:rsidRPr="006124B4">
        <w:rPr>
          <w:rFonts w:ascii="Times New Roman" w:eastAsia="Calibri" w:hAnsi="Times New Roman" w:cs="Times New Roman"/>
          <w:sz w:val="26"/>
          <w:szCs w:val="26"/>
          <w:lang w:val="ro-RO"/>
        </w:rPr>
        <w:t xml:space="preserve"> pentru a evita ulterioarele interpretări la implementarea acesteia precum şi a posibilelor abuzuri din partea producătorilor </w:t>
      </w:r>
      <w:r w:rsidR="000447D1" w:rsidRPr="006124B4">
        <w:rPr>
          <w:rFonts w:ascii="Times New Roman" w:eastAsia="Calibri" w:hAnsi="Times New Roman" w:cs="Times New Roman"/>
          <w:sz w:val="26"/>
          <w:szCs w:val="26"/>
          <w:lang w:val="ro-RO"/>
        </w:rPr>
        <w:t xml:space="preserve">de energie electrică </w:t>
      </w:r>
      <w:r w:rsidR="00735FAE" w:rsidRPr="006124B4">
        <w:rPr>
          <w:rFonts w:ascii="Times New Roman" w:eastAsia="Calibri" w:hAnsi="Times New Roman" w:cs="Times New Roman"/>
          <w:sz w:val="26"/>
          <w:szCs w:val="26"/>
          <w:lang w:val="ro-RO"/>
        </w:rPr>
        <w:t>din SRE,</w:t>
      </w:r>
      <w:r w:rsidRPr="006124B4">
        <w:rPr>
          <w:rFonts w:ascii="Times New Roman" w:eastAsia="Calibri" w:hAnsi="Times New Roman" w:cs="Times New Roman"/>
          <w:sz w:val="26"/>
          <w:szCs w:val="26"/>
          <w:lang w:val="ro-RO"/>
        </w:rPr>
        <w:t xml:space="preserve"> </w:t>
      </w:r>
      <w:r w:rsidR="00735FAE" w:rsidRPr="006124B4">
        <w:rPr>
          <w:rFonts w:ascii="Times New Roman" w:eastAsia="Calibri" w:hAnsi="Times New Roman" w:cs="Times New Roman"/>
          <w:sz w:val="26"/>
          <w:szCs w:val="26"/>
          <w:lang w:val="ro-RO"/>
        </w:rPr>
        <w:t>este necesar de specifica</w:t>
      </w:r>
      <w:r w:rsidR="000447D1" w:rsidRPr="006124B4">
        <w:rPr>
          <w:rFonts w:ascii="Times New Roman" w:eastAsia="Calibri" w:hAnsi="Times New Roman" w:cs="Times New Roman"/>
          <w:sz w:val="26"/>
          <w:szCs w:val="26"/>
          <w:lang w:val="ro-RO"/>
        </w:rPr>
        <w:t>t</w:t>
      </w:r>
      <w:r w:rsidR="00735FAE" w:rsidRPr="006124B4">
        <w:rPr>
          <w:rFonts w:ascii="Times New Roman" w:eastAsia="Calibri" w:hAnsi="Times New Roman" w:cs="Times New Roman"/>
          <w:sz w:val="26"/>
          <w:szCs w:val="26"/>
          <w:lang w:val="ro-RO"/>
        </w:rPr>
        <w:t xml:space="preserve"> expres faptul că producătorii de energie electrică cărora le-a fost oferit statutul de producător eligibil nu pot beneficia concomitent, pentru aceeaşi centrală electrică sau aceleaşi centrale electrice</w:t>
      </w:r>
      <w:r w:rsidR="000447D1" w:rsidRPr="006124B4">
        <w:rPr>
          <w:rFonts w:ascii="Times New Roman" w:eastAsia="Calibri" w:hAnsi="Times New Roman" w:cs="Times New Roman"/>
          <w:sz w:val="26"/>
          <w:szCs w:val="26"/>
          <w:lang w:val="ro-RO"/>
        </w:rPr>
        <w:t>,</w:t>
      </w:r>
      <w:r w:rsidR="00735FAE" w:rsidRPr="006124B4">
        <w:rPr>
          <w:rFonts w:ascii="Times New Roman" w:eastAsia="Calibri" w:hAnsi="Times New Roman" w:cs="Times New Roman"/>
          <w:sz w:val="26"/>
          <w:szCs w:val="26"/>
          <w:lang w:val="ro-RO"/>
        </w:rPr>
        <w:t xml:space="preserve"> de alte scheme de sprijin în domeniul surselor regenerabile. În legătură cu aceasta, </w:t>
      </w:r>
      <w:r w:rsidR="00735FAE" w:rsidRPr="006124B4">
        <w:rPr>
          <w:rFonts w:ascii="Times New Roman" w:eastAsia="Times New Roman" w:hAnsi="Times New Roman" w:cs="Times New Roman"/>
          <w:sz w:val="26"/>
          <w:szCs w:val="26"/>
          <w:lang w:val="ro-RO" w:eastAsia="ru-RU"/>
        </w:rPr>
        <w:t>producătorii de energie electrică care beneficiază de schema de sprijin stabilită prin Legea energiei regenerabile nr.160-XVI din 12 iulie 2007</w:t>
      </w:r>
      <w:r w:rsidR="000447D1" w:rsidRPr="006124B4">
        <w:rPr>
          <w:rFonts w:ascii="Times New Roman" w:eastAsia="Times New Roman" w:hAnsi="Times New Roman" w:cs="Times New Roman"/>
          <w:sz w:val="26"/>
          <w:szCs w:val="26"/>
          <w:lang w:val="ro-RO" w:eastAsia="ru-RU"/>
        </w:rPr>
        <w:t>,</w:t>
      </w:r>
      <w:r w:rsidR="00B42968" w:rsidRPr="006124B4">
        <w:rPr>
          <w:rFonts w:ascii="Times New Roman" w:eastAsia="Times New Roman" w:hAnsi="Times New Roman" w:cs="Times New Roman"/>
          <w:sz w:val="26"/>
          <w:szCs w:val="26"/>
          <w:lang w:val="ro-RO" w:eastAsia="ru-RU"/>
        </w:rPr>
        <w:t xml:space="preserve"> </w:t>
      </w:r>
      <w:r w:rsidR="00735FAE" w:rsidRPr="006124B4">
        <w:rPr>
          <w:rFonts w:ascii="Times New Roman" w:eastAsia="Times New Roman" w:hAnsi="Times New Roman" w:cs="Times New Roman"/>
          <w:sz w:val="26"/>
          <w:szCs w:val="26"/>
          <w:lang w:val="ro-RO" w:eastAsia="ru-RU"/>
        </w:rPr>
        <w:t>de asemenea</w:t>
      </w:r>
      <w:r w:rsidR="000447D1" w:rsidRPr="006124B4">
        <w:rPr>
          <w:rFonts w:ascii="Times New Roman" w:eastAsia="Times New Roman" w:hAnsi="Times New Roman" w:cs="Times New Roman"/>
          <w:sz w:val="26"/>
          <w:szCs w:val="26"/>
          <w:lang w:val="ro-RO" w:eastAsia="ru-RU"/>
        </w:rPr>
        <w:t>,</w:t>
      </w:r>
      <w:r w:rsidR="00735FAE" w:rsidRPr="006124B4">
        <w:rPr>
          <w:rFonts w:ascii="Times New Roman" w:eastAsia="Times New Roman" w:hAnsi="Times New Roman" w:cs="Times New Roman"/>
          <w:sz w:val="26"/>
          <w:szCs w:val="26"/>
          <w:lang w:val="ro-RO" w:eastAsia="ru-RU"/>
        </w:rPr>
        <w:t xml:space="preserve"> nu pot aplica concomitent şi pentru schema de suport stabilită </w:t>
      </w:r>
      <w:r w:rsidR="00702F88" w:rsidRPr="006124B4">
        <w:rPr>
          <w:rFonts w:ascii="Times New Roman" w:eastAsia="Times New Roman" w:hAnsi="Times New Roman" w:cs="Times New Roman"/>
          <w:sz w:val="26"/>
          <w:szCs w:val="26"/>
          <w:lang w:val="ro-RO" w:eastAsia="ru-RU"/>
        </w:rPr>
        <w:t xml:space="preserve">de </w:t>
      </w:r>
      <w:r w:rsidR="00702F88" w:rsidRPr="006124B4">
        <w:rPr>
          <w:rFonts w:ascii="Times New Roman" w:eastAsia="Calibri" w:hAnsi="Times New Roman" w:cs="Times New Roman"/>
          <w:sz w:val="26"/>
          <w:szCs w:val="26"/>
          <w:lang w:val="ro-RO"/>
        </w:rPr>
        <w:t>Legea energiei din surse regenerabile.</w:t>
      </w:r>
    </w:p>
    <w:p w:rsidR="002F706D" w:rsidRPr="006124B4" w:rsidRDefault="0095277F"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lastRenderedPageBreak/>
        <w:t xml:space="preserve">Totodată, autorii prezentei AIR propun reformularea art. 35, alin. (2) din Legea nr. 10/2016 în sensul stipulării </w:t>
      </w:r>
      <w:r w:rsidR="002F706D" w:rsidRPr="006124B4">
        <w:rPr>
          <w:rFonts w:ascii="Times New Roman" w:eastAsia="Calibri" w:hAnsi="Times New Roman" w:cs="Times New Roman"/>
          <w:sz w:val="26"/>
          <w:szCs w:val="26"/>
          <w:lang w:val="ro-RO"/>
        </w:rPr>
        <w:t xml:space="preserve"> faptul</w:t>
      </w:r>
      <w:r w:rsidRPr="006124B4">
        <w:rPr>
          <w:rFonts w:ascii="Times New Roman" w:eastAsia="Calibri" w:hAnsi="Times New Roman" w:cs="Times New Roman"/>
          <w:sz w:val="26"/>
          <w:szCs w:val="26"/>
          <w:lang w:val="ro-RO"/>
        </w:rPr>
        <w:t>ui</w:t>
      </w:r>
      <w:r w:rsidR="002F706D" w:rsidRPr="006124B4">
        <w:rPr>
          <w:rFonts w:ascii="Times New Roman" w:eastAsia="Calibri" w:hAnsi="Times New Roman" w:cs="Times New Roman"/>
          <w:sz w:val="26"/>
          <w:szCs w:val="26"/>
          <w:lang w:val="ro-RO"/>
        </w:rPr>
        <w:t xml:space="preserve"> că licitaţiile pentru oferirea statutului de producător eligibil urmează a fi organizate de către o Comisie guvernamentală, desemnată în acest scop de către Guvern.</w:t>
      </w:r>
    </w:p>
    <w:p w:rsidR="00D51D0C" w:rsidRPr="006124B4" w:rsidRDefault="00D51D0C"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Referitor la iniţierea procedurii de licitaţie şi cu privire la condiţiile de participare la licitaţie, în urma discuţiilor cu potenţialii investitori în </w:t>
      </w:r>
      <w:r w:rsidR="0095277F" w:rsidRPr="006124B4">
        <w:rPr>
          <w:rFonts w:ascii="Times New Roman" w:eastAsia="Calibri" w:hAnsi="Times New Roman" w:cs="Times New Roman"/>
          <w:sz w:val="26"/>
          <w:szCs w:val="26"/>
          <w:lang w:val="ro-RO"/>
        </w:rPr>
        <w:t>domeniul</w:t>
      </w:r>
      <w:r w:rsidRPr="006124B4">
        <w:rPr>
          <w:rFonts w:ascii="Times New Roman" w:eastAsia="Calibri" w:hAnsi="Times New Roman" w:cs="Times New Roman"/>
          <w:sz w:val="26"/>
          <w:szCs w:val="26"/>
          <w:lang w:val="ro-RO"/>
        </w:rPr>
        <w:t xml:space="preserve"> SRE</w:t>
      </w:r>
      <w:r w:rsidR="0095277F" w:rsidRPr="006124B4">
        <w:rPr>
          <w:rFonts w:ascii="Times New Roman" w:eastAsia="Calibri" w:hAnsi="Times New Roman" w:cs="Times New Roman"/>
          <w:sz w:val="26"/>
          <w:szCs w:val="26"/>
          <w:lang w:val="ro-RO"/>
        </w:rPr>
        <w:t>,</w:t>
      </w:r>
      <w:r w:rsidR="002D761B" w:rsidRPr="006124B4">
        <w:rPr>
          <w:rFonts w:ascii="Times New Roman" w:eastAsia="Calibri" w:hAnsi="Times New Roman" w:cs="Times New Roman"/>
          <w:sz w:val="26"/>
          <w:szCs w:val="26"/>
          <w:lang w:val="ro-RO"/>
        </w:rPr>
        <w:t xml:space="preserve"> </w:t>
      </w:r>
      <w:r w:rsidR="00246DD0" w:rsidRPr="006124B4">
        <w:rPr>
          <w:rFonts w:ascii="Times New Roman" w:eastAsia="Calibri" w:hAnsi="Times New Roman" w:cs="Times New Roman"/>
          <w:sz w:val="26"/>
          <w:szCs w:val="26"/>
          <w:lang w:val="ro-RO"/>
        </w:rPr>
        <w:t>s-a ajuns la concluzia că prevederile art. 35, alin. (4) din Lege necesită a fi revizuite</w:t>
      </w:r>
      <w:r w:rsidR="007011EE" w:rsidRPr="006124B4">
        <w:rPr>
          <w:rFonts w:ascii="Times New Roman" w:eastAsia="Calibri" w:hAnsi="Times New Roman" w:cs="Times New Roman"/>
          <w:sz w:val="26"/>
          <w:szCs w:val="26"/>
          <w:lang w:val="ro-RO"/>
        </w:rPr>
        <w:t>, în particular – din perspectiva practicilor existente cu privire la garanţiile financiare depuse în cadrul licitaţiilor</w:t>
      </w:r>
      <w:r w:rsidR="00246DD0" w:rsidRPr="006124B4">
        <w:rPr>
          <w:rFonts w:ascii="Times New Roman" w:eastAsia="Calibri" w:hAnsi="Times New Roman" w:cs="Times New Roman"/>
          <w:sz w:val="26"/>
          <w:szCs w:val="26"/>
          <w:lang w:val="ro-RO"/>
        </w:rPr>
        <w:t>. Astfel, în cadrul licitaţiilor</w:t>
      </w:r>
      <w:r w:rsidR="007011EE" w:rsidRPr="006124B4">
        <w:rPr>
          <w:rFonts w:ascii="Times New Roman" w:eastAsia="Calibri" w:hAnsi="Times New Roman" w:cs="Times New Roman"/>
          <w:sz w:val="26"/>
          <w:szCs w:val="26"/>
          <w:lang w:val="ro-RO"/>
        </w:rPr>
        <w:t xml:space="preserve"> pentru oferirea statutului de producător eligibil</w:t>
      </w:r>
      <w:r w:rsidR="00246DD0" w:rsidRPr="006124B4">
        <w:rPr>
          <w:rFonts w:ascii="Times New Roman" w:eastAsia="Calibri" w:hAnsi="Times New Roman" w:cs="Times New Roman"/>
          <w:sz w:val="26"/>
          <w:szCs w:val="26"/>
          <w:lang w:val="ro-RO"/>
        </w:rPr>
        <w:t xml:space="preserve">, urmează a fi stabilite două tipuri de garanţii distincte: garanţia pentru ofertă şi garanţia de bună execuţie a contractului. Garanţia pentru ofertă constituie un </w:t>
      </w:r>
      <w:r w:rsidR="00246DD0" w:rsidRPr="006124B4">
        <w:rPr>
          <w:rFonts w:ascii="Times New Roman" w:eastAsia="Times New Roman" w:hAnsi="Times New Roman" w:cs="Times New Roman"/>
          <w:sz w:val="26"/>
          <w:szCs w:val="26"/>
          <w:lang w:val="ro-RO" w:eastAsia="ru-RU"/>
        </w:rPr>
        <w:t>mijloc financiar pus de către  solicitant  sub controlul Guvernului pentru excluderea comportamentului necorespunzător al acestuia pe întreaga perioadă de valabilitate a ofertei</w:t>
      </w:r>
      <w:r w:rsidR="007011EE" w:rsidRPr="006124B4">
        <w:rPr>
          <w:rFonts w:ascii="Times New Roman" w:eastAsia="Times New Roman" w:hAnsi="Times New Roman" w:cs="Times New Roman"/>
          <w:sz w:val="26"/>
          <w:szCs w:val="26"/>
          <w:lang w:val="ro-RO" w:eastAsia="ru-RU"/>
        </w:rPr>
        <w:t>,</w:t>
      </w:r>
      <w:r w:rsidR="00246DD0" w:rsidRPr="006124B4">
        <w:rPr>
          <w:rFonts w:ascii="Times New Roman" w:eastAsia="Times New Roman" w:hAnsi="Times New Roman" w:cs="Times New Roman"/>
          <w:sz w:val="26"/>
          <w:szCs w:val="26"/>
          <w:lang w:val="ro-RO" w:eastAsia="ru-RU"/>
        </w:rPr>
        <w:t xml:space="preserve"> iar garanţia de bună execuţie a contractului reprezintă un mijloc financiar pus de către producătorul de energie electrică sub controlul Guvernului pentru asigurarea realizării obligaţiilor ce-i revin în calitate de producător eligibil, în special cu privire la construcţia centralei electrice. </w:t>
      </w:r>
    </w:p>
    <w:p w:rsidR="00167405" w:rsidRPr="006124B4" w:rsidRDefault="00167405"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ru-RU"/>
        </w:rPr>
        <w:t>În cazul confirmării statutului de producător eligibil pentru producătorii mici de energie electrică din SRE, solicitanţii urmează să depună garanţia de bună execuţie a contractului şi garanţia pentru participare. În acest caz, garanţia pentru participare constituie mijlocul financiar pus de către  solicitant  sub controlul  ANRE, pentru excluderea comportamentului necorespunzător al acestuia în cadrul şi în legătură cu procedura de confirmare a statutului de producător eligibil</w:t>
      </w:r>
      <w:r w:rsidR="0095277F" w:rsidRPr="006124B4">
        <w:rPr>
          <w:rFonts w:ascii="Times New Roman" w:eastAsia="Times New Roman" w:hAnsi="Times New Roman" w:cs="Times New Roman"/>
          <w:sz w:val="26"/>
          <w:szCs w:val="26"/>
          <w:lang w:val="ro-RO" w:eastAsia="ru-RU"/>
        </w:rPr>
        <w:t>, iar garanţia de bună execuţie – urmează să asigure realizarea de către producătorul de energie electrică a obligaţiilor după obţinerea statutului de producător eligibil, în special cu privire la construcţia centralei electrice.</w:t>
      </w:r>
    </w:p>
    <w:p w:rsidR="00246DD0" w:rsidRPr="006124B4" w:rsidRDefault="00246DD0" w:rsidP="007D6632">
      <w:pPr>
        <w:pStyle w:val="ListParagraph"/>
        <w:tabs>
          <w:tab w:val="left" w:pos="0"/>
          <w:tab w:val="left" w:pos="851"/>
        </w:tabs>
        <w:spacing w:after="120" w:line="288" w:lineRule="auto"/>
        <w:ind w:left="0" w:firstLine="426"/>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Spre deosebire de garanţia de bună execuție a contractului, prevăzută de Legea în redacţia actuală, </w:t>
      </w:r>
      <w:r w:rsidR="00167405" w:rsidRPr="006124B4">
        <w:rPr>
          <w:rFonts w:ascii="Times New Roman" w:eastAsia="Calibri" w:hAnsi="Times New Roman" w:cs="Times New Roman"/>
          <w:sz w:val="26"/>
          <w:szCs w:val="26"/>
          <w:lang w:val="ro-RO"/>
        </w:rPr>
        <w:t>g</w:t>
      </w:r>
      <w:r w:rsidRPr="006124B4">
        <w:rPr>
          <w:rFonts w:ascii="Times New Roman" w:eastAsia="Calibri" w:hAnsi="Times New Roman" w:cs="Times New Roman"/>
          <w:sz w:val="26"/>
          <w:szCs w:val="26"/>
          <w:lang w:val="ro-RO"/>
        </w:rPr>
        <w:t>aranţia pentru ofertă</w:t>
      </w:r>
      <w:r w:rsidR="00167405" w:rsidRPr="006124B4">
        <w:rPr>
          <w:rFonts w:ascii="Times New Roman" w:eastAsia="Calibri" w:hAnsi="Times New Roman" w:cs="Times New Roman"/>
          <w:sz w:val="26"/>
          <w:szCs w:val="26"/>
          <w:lang w:val="ro-RO"/>
        </w:rPr>
        <w:t>, garanţia pentru participare</w:t>
      </w:r>
      <w:r w:rsidRPr="006124B4">
        <w:rPr>
          <w:rFonts w:ascii="Times New Roman" w:eastAsia="Calibri" w:hAnsi="Times New Roman" w:cs="Times New Roman"/>
          <w:sz w:val="26"/>
          <w:szCs w:val="26"/>
          <w:lang w:val="ro-RO"/>
        </w:rPr>
        <w:t xml:space="preserve"> şi garanţia de bună execuţie a contractului</w:t>
      </w:r>
      <w:r w:rsidR="00167405" w:rsidRPr="006124B4">
        <w:rPr>
          <w:rFonts w:ascii="Times New Roman" w:eastAsia="Calibri" w:hAnsi="Times New Roman" w:cs="Times New Roman"/>
          <w:sz w:val="26"/>
          <w:szCs w:val="26"/>
          <w:lang w:val="ro-RO"/>
        </w:rPr>
        <w:t>,</w:t>
      </w:r>
      <w:r w:rsidRPr="006124B4">
        <w:rPr>
          <w:rFonts w:ascii="Times New Roman" w:eastAsia="Calibri" w:hAnsi="Times New Roman" w:cs="Times New Roman"/>
          <w:sz w:val="26"/>
          <w:szCs w:val="26"/>
          <w:lang w:val="ro-RO"/>
        </w:rPr>
        <w:t xml:space="preserve"> </w:t>
      </w:r>
      <w:r w:rsidR="00167405" w:rsidRPr="006124B4">
        <w:rPr>
          <w:rFonts w:ascii="Times New Roman" w:eastAsia="Calibri" w:hAnsi="Times New Roman" w:cs="Times New Roman"/>
          <w:sz w:val="26"/>
          <w:szCs w:val="26"/>
          <w:lang w:val="ro-RO"/>
        </w:rPr>
        <w:t>prevăzute</w:t>
      </w:r>
      <w:r w:rsidRPr="006124B4">
        <w:rPr>
          <w:rFonts w:ascii="Times New Roman" w:eastAsia="Calibri" w:hAnsi="Times New Roman" w:cs="Times New Roman"/>
          <w:sz w:val="26"/>
          <w:szCs w:val="26"/>
          <w:lang w:val="ro-RO"/>
        </w:rPr>
        <w:t xml:space="preserve"> în proiectul de modificare a Legii urmează a fi stabilite în mărime fixă per 1 kW putere instalată.</w:t>
      </w:r>
      <w:r w:rsidR="00167405" w:rsidRPr="006124B4">
        <w:rPr>
          <w:rFonts w:ascii="Times New Roman" w:eastAsia="Calibri" w:hAnsi="Times New Roman" w:cs="Times New Roman"/>
          <w:sz w:val="26"/>
          <w:szCs w:val="26"/>
          <w:lang w:val="ro-RO"/>
        </w:rPr>
        <w:t xml:space="preserve"> </w:t>
      </w:r>
      <w:r w:rsidR="004F7C39" w:rsidRPr="006124B4">
        <w:rPr>
          <w:rFonts w:ascii="Times New Roman" w:eastAsia="Calibri" w:hAnsi="Times New Roman" w:cs="Times New Roman"/>
          <w:sz w:val="26"/>
          <w:szCs w:val="26"/>
          <w:lang w:val="ro-RO"/>
        </w:rPr>
        <w:t>Modificarea respectivă a fost propusă de către investitori care au adus drept argument principal faptul că raportarea la valoarea investiţiei este pasibilă de interpretări cu privire la anumite costuri ce urmează a fi incluse sau nu în această noţiune (costuri aferente construcţiei propriu-zise a centralei electrice sau/şi costuri ce ţin de deservirea acesteia).</w:t>
      </w:r>
      <w:r w:rsidR="000A5D14" w:rsidRPr="006124B4">
        <w:rPr>
          <w:rFonts w:ascii="Times New Roman" w:eastAsia="Calibri" w:hAnsi="Times New Roman" w:cs="Times New Roman"/>
          <w:sz w:val="26"/>
          <w:szCs w:val="26"/>
          <w:lang w:val="ro-RO"/>
        </w:rPr>
        <w:t xml:space="preserve"> Mai mult, în cazul centralelor electrice mari 15% din valoarea centralei electrice constituie o sumă impunătoare, fapt ce poate descuraja investitorii mari să participe la licitaţii. </w:t>
      </w:r>
    </w:p>
    <w:p w:rsidR="00D72E18" w:rsidRPr="006124B4" w:rsidRDefault="008149FC" w:rsidP="00D72E18">
      <w:pPr>
        <w:pStyle w:val="ListParagraph"/>
        <w:numPr>
          <w:ilvl w:val="0"/>
          <w:numId w:val="25"/>
        </w:numPr>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În cadrul discuţiilor cu potenţialii investitori în producerea energiei electrice din SRE, de asemenea a fost </w:t>
      </w:r>
      <w:r w:rsidR="00BE7E72" w:rsidRPr="006124B4">
        <w:rPr>
          <w:rFonts w:ascii="Times New Roman" w:eastAsia="Times New Roman" w:hAnsi="Times New Roman" w:cs="Times New Roman"/>
          <w:sz w:val="26"/>
          <w:szCs w:val="26"/>
          <w:lang w:val="ro-RO" w:eastAsia="ru-RU"/>
        </w:rPr>
        <w:t>discutată şi cerinţa stabilită în Lege</w:t>
      </w:r>
      <w:r w:rsidR="00A834CA" w:rsidRPr="006124B4">
        <w:rPr>
          <w:rFonts w:ascii="Times New Roman" w:eastAsia="Times New Roman" w:hAnsi="Times New Roman" w:cs="Times New Roman"/>
          <w:sz w:val="26"/>
          <w:szCs w:val="26"/>
          <w:lang w:val="ro-RO" w:eastAsia="ru-RU"/>
        </w:rPr>
        <w:t>a nr. 10/2016</w:t>
      </w:r>
      <w:r w:rsidR="00BE7E72" w:rsidRPr="006124B4">
        <w:rPr>
          <w:rFonts w:ascii="Times New Roman" w:eastAsia="Times New Roman" w:hAnsi="Times New Roman" w:cs="Times New Roman"/>
          <w:sz w:val="26"/>
          <w:szCs w:val="26"/>
          <w:lang w:val="ro-RO" w:eastAsia="ru-RU"/>
        </w:rPr>
        <w:t xml:space="preserve"> cu privire la </w:t>
      </w:r>
      <w:r w:rsidR="00D72E18" w:rsidRPr="006124B4">
        <w:rPr>
          <w:rFonts w:ascii="Times New Roman" w:eastAsia="Times New Roman" w:hAnsi="Times New Roman" w:cs="Times New Roman"/>
          <w:sz w:val="26"/>
          <w:szCs w:val="26"/>
          <w:lang w:val="ro-RO" w:eastAsia="ru-RU"/>
        </w:rPr>
        <w:t xml:space="preserve">construcţia centralelor electrice şi </w:t>
      </w:r>
      <w:r w:rsidR="00BE7E72" w:rsidRPr="006124B4">
        <w:rPr>
          <w:rFonts w:ascii="Times New Roman" w:eastAsia="Times New Roman" w:hAnsi="Times New Roman" w:cs="Times New Roman"/>
          <w:sz w:val="26"/>
          <w:szCs w:val="26"/>
          <w:lang w:val="ro-RO" w:eastAsia="ru-RU"/>
        </w:rPr>
        <w:t xml:space="preserve">vârsta echipamentului utilizat la construcţia centralei electrice. </w:t>
      </w:r>
    </w:p>
    <w:p w:rsidR="00D72E18" w:rsidRPr="006124B4" w:rsidRDefault="00D72E18" w:rsidP="00D72E18">
      <w:pPr>
        <w:pStyle w:val="ListParagraph"/>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lastRenderedPageBreak/>
        <w:t xml:space="preserve">Astfel, s-a invocat că termenul de 24 de luni pentru construcţia şi punerea în funcţiune a centralelor electrice este prea mic </w:t>
      </w:r>
      <w:r w:rsidR="00BE7E72" w:rsidRPr="006124B4">
        <w:rPr>
          <w:rFonts w:ascii="Times New Roman" w:eastAsia="Times New Roman" w:hAnsi="Times New Roman" w:cs="Times New Roman"/>
          <w:sz w:val="26"/>
          <w:szCs w:val="26"/>
          <w:lang w:val="ro-RO" w:eastAsia="ru-RU"/>
        </w:rPr>
        <w:t xml:space="preserve"> </w:t>
      </w:r>
      <w:r w:rsidRPr="006124B4">
        <w:rPr>
          <w:rFonts w:ascii="Times New Roman" w:eastAsia="Times New Roman" w:hAnsi="Times New Roman" w:cs="Times New Roman"/>
          <w:sz w:val="26"/>
          <w:szCs w:val="26"/>
          <w:lang w:val="ro-RO" w:eastAsia="ru-RU"/>
        </w:rPr>
        <w:t>având în vedere complexitatea lucrărilor şi perioadele mai lungi de timp, necesare pentru construcţia unor anumite centrale electrice cu capacităţi mari</w:t>
      </w:r>
      <w:r w:rsidR="00424082" w:rsidRPr="006124B4">
        <w:rPr>
          <w:rFonts w:ascii="Times New Roman" w:eastAsia="Times New Roman" w:hAnsi="Times New Roman" w:cs="Times New Roman"/>
          <w:sz w:val="26"/>
          <w:szCs w:val="26"/>
          <w:lang w:val="ro-RO" w:eastAsia="ru-RU"/>
        </w:rPr>
        <w:t xml:space="preserve">. În acest context autorii prezentei AIR propun extinderea de la 24 la 36 de luni a termenului pentru construcţia centralelor </w:t>
      </w:r>
      <w:r w:rsidR="000E320D" w:rsidRPr="006124B4">
        <w:rPr>
          <w:rFonts w:ascii="Times New Roman" w:eastAsia="Times New Roman" w:hAnsi="Times New Roman" w:cs="Times New Roman"/>
          <w:sz w:val="26"/>
          <w:szCs w:val="26"/>
          <w:lang w:val="ro-RO" w:eastAsia="ru-RU"/>
        </w:rPr>
        <w:t xml:space="preserve">în cazul producătorilor de energie electrică ce au obţinut statutul de producător eligibil în cadrul licitaţiilor. </w:t>
      </w:r>
    </w:p>
    <w:p w:rsidR="00BE7E72" w:rsidRPr="006124B4" w:rsidRDefault="00D72E18" w:rsidP="00D72E18">
      <w:pPr>
        <w:pStyle w:val="ListParagraph"/>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Corespunzător, cerinţa potrivit căreia </w:t>
      </w:r>
      <w:r w:rsidR="00BE7E72" w:rsidRPr="006124B4">
        <w:rPr>
          <w:rFonts w:ascii="Times New Roman" w:eastAsia="Times New Roman" w:hAnsi="Times New Roman" w:cs="Times New Roman"/>
          <w:sz w:val="26"/>
          <w:szCs w:val="26"/>
          <w:lang w:val="ro-RO" w:eastAsia="ru-RU"/>
        </w:rPr>
        <w:t>la centralele electrice ale producătorilor eligibili urmează să fie utilizat echipament nou,</w:t>
      </w:r>
      <w:r w:rsidR="00AD3E9C" w:rsidRPr="006124B4">
        <w:rPr>
          <w:rFonts w:ascii="Times New Roman" w:eastAsia="Times New Roman" w:hAnsi="Times New Roman" w:cs="Times New Roman"/>
          <w:sz w:val="26"/>
          <w:szCs w:val="26"/>
          <w:lang w:val="ro-RO" w:eastAsia="ru-RU"/>
        </w:rPr>
        <w:t xml:space="preserve"> fabricat cu cel mult</w:t>
      </w:r>
      <w:r w:rsidR="00BE7E72" w:rsidRPr="006124B4">
        <w:rPr>
          <w:rFonts w:ascii="Times New Roman" w:eastAsia="Times New Roman" w:hAnsi="Times New Roman" w:cs="Times New Roman"/>
          <w:sz w:val="26"/>
          <w:szCs w:val="26"/>
          <w:lang w:val="ro-RO" w:eastAsia="ru-RU"/>
        </w:rPr>
        <w:t xml:space="preserve"> 36 de luni înainte de punerea în funcţiune a centralei respective este </w:t>
      </w:r>
      <w:r w:rsidR="000E320D" w:rsidRPr="006124B4">
        <w:rPr>
          <w:rFonts w:ascii="Times New Roman" w:eastAsia="Times New Roman" w:hAnsi="Times New Roman" w:cs="Times New Roman"/>
          <w:sz w:val="26"/>
          <w:szCs w:val="26"/>
          <w:lang w:val="ro-RO" w:eastAsia="ru-RU"/>
        </w:rPr>
        <w:t>dificil</w:t>
      </w:r>
      <w:r w:rsidR="00BE7E72" w:rsidRPr="006124B4">
        <w:rPr>
          <w:rFonts w:ascii="Times New Roman" w:eastAsia="Times New Roman" w:hAnsi="Times New Roman" w:cs="Times New Roman"/>
          <w:sz w:val="26"/>
          <w:szCs w:val="26"/>
          <w:lang w:val="ro-RO" w:eastAsia="ru-RU"/>
        </w:rPr>
        <w:t xml:space="preserve"> de respectat</w:t>
      </w:r>
      <w:r w:rsidR="00A834CA" w:rsidRPr="006124B4">
        <w:rPr>
          <w:rFonts w:ascii="Times New Roman" w:eastAsia="Times New Roman" w:hAnsi="Times New Roman" w:cs="Times New Roman"/>
          <w:sz w:val="26"/>
          <w:szCs w:val="26"/>
          <w:lang w:val="ro-RO" w:eastAsia="ru-RU"/>
        </w:rPr>
        <w:t xml:space="preserve"> în cazul construcţiei centralelor electrice cu capacităţi mari</w:t>
      </w:r>
      <w:r w:rsidR="00BE7E72" w:rsidRPr="006124B4">
        <w:rPr>
          <w:rFonts w:ascii="Times New Roman" w:eastAsia="Times New Roman" w:hAnsi="Times New Roman" w:cs="Times New Roman"/>
          <w:sz w:val="26"/>
          <w:szCs w:val="26"/>
          <w:lang w:val="ro-RO" w:eastAsia="ru-RU"/>
        </w:rPr>
        <w:t xml:space="preserve">. În acest context, </w:t>
      </w:r>
      <w:r w:rsidR="00A834CA" w:rsidRPr="006124B4">
        <w:rPr>
          <w:rFonts w:ascii="Times New Roman" w:eastAsia="Times New Roman" w:hAnsi="Times New Roman" w:cs="Times New Roman"/>
          <w:sz w:val="26"/>
          <w:szCs w:val="26"/>
          <w:lang w:val="ro-RO" w:eastAsia="ru-RU"/>
        </w:rPr>
        <w:t xml:space="preserve">autorii prezentei AIR propun </w:t>
      </w:r>
      <w:r w:rsidR="00BE7E72" w:rsidRPr="006124B4">
        <w:rPr>
          <w:rFonts w:ascii="Times New Roman" w:eastAsia="Times New Roman" w:hAnsi="Times New Roman" w:cs="Times New Roman"/>
          <w:sz w:val="26"/>
          <w:szCs w:val="26"/>
          <w:lang w:val="ro-RO" w:eastAsia="ru-RU"/>
        </w:rPr>
        <w:t xml:space="preserve">modificarea termenului respectiv de la 36 de luni la 48 luni </w:t>
      </w:r>
      <w:r w:rsidR="00CE400E" w:rsidRPr="006124B4">
        <w:rPr>
          <w:rFonts w:ascii="Times New Roman" w:eastAsia="Times New Roman" w:hAnsi="Times New Roman" w:cs="Times New Roman"/>
          <w:sz w:val="26"/>
          <w:szCs w:val="26"/>
          <w:lang w:val="ro-RO" w:eastAsia="ru-RU"/>
        </w:rPr>
        <w:t xml:space="preserve">pentru </w:t>
      </w:r>
      <w:r w:rsidR="00A834CA" w:rsidRPr="006124B4">
        <w:rPr>
          <w:rFonts w:ascii="Times New Roman" w:eastAsia="Times New Roman" w:hAnsi="Times New Roman" w:cs="Times New Roman"/>
          <w:sz w:val="26"/>
          <w:szCs w:val="26"/>
          <w:lang w:val="ro-RO" w:eastAsia="ru-RU"/>
        </w:rPr>
        <w:t>producătorii de energie electrică care au obţinut statutul de producători eligibil în cadrul licitaţiilor</w:t>
      </w:r>
      <w:r w:rsidR="00CE400E" w:rsidRPr="006124B4">
        <w:rPr>
          <w:rFonts w:ascii="Times New Roman" w:eastAsia="Times New Roman" w:hAnsi="Times New Roman" w:cs="Times New Roman"/>
          <w:sz w:val="26"/>
          <w:szCs w:val="26"/>
          <w:lang w:val="ro-RO" w:eastAsia="ru-RU"/>
        </w:rPr>
        <w:t>.</w:t>
      </w:r>
      <w:r w:rsidR="00BE7E72" w:rsidRPr="006124B4">
        <w:rPr>
          <w:rFonts w:ascii="Times New Roman" w:eastAsia="Times New Roman" w:hAnsi="Times New Roman" w:cs="Times New Roman"/>
          <w:sz w:val="26"/>
          <w:szCs w:val="26"/>
          <w:lang w:val="ro-RO" w:eastAsia="ru-RU"/>
        </w:rPr>
        <w:t xml:space="preserve"> </w:t>
      </w:r>
    </w:p>
    <w:p w:rsidR="000F6142" w:rsidRPr="006124B4" w:rsidRDefault="002833CE"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Întrucât, conform Legii,</w:t>
      </w:r>
      <w:r w:rsidR="000F6142" w:rsidRPr="006124B4">
        <w:rPr>
          <w:rFonts w:ascii="Times New Roman" w:eastAsia="Times New Roman" w:hAnsi="Times New Roman" w:cs="Times New Roman"/>
          <w:sz w:val="26"/>
          <w:szCs w:val="26"/>
          <w:lang w:val="ro-RO" w:eastAsia="ru-RU"/>
        </w:rPr>
        <w:t xml:space="preserve"> statutul de producător eligibil se confirmă pentru producătorii care dispun de centrale electrice </w:t>
      </w:r>
      <w:r w:rsidR="00D64B45" w:rsidRPr="006124B4">
        <w:rPr>
          <w:rFonts w:ascii="Times New Roman" w:eastAsia="Times New Roman" w:hAnsi="Times New Roman" w:cs="Times New Roman"/>
          <w:sz w:val="26"/>
          <w:szCs w:val="26"/>
          <w:lang w:val="ro-RO" w:eastAsia="ru-RU"/>
        </w:rPr>
        <w:t xml:space="preserve">cu putere instalată mai mică decât limita de capacitate stabilită de Guvern, este necesar de prevăzut expres în textul Legii </w:t>
      </w:r>
      <w:r w:rsidRPr="006124B4">
        <w:rPr>
          <w:rFonts w:ascii="Times New Roman" w:eastAsia="Times New Roman" w:hAnsi="Times New Roman" w:cs="Times New Roman"/>
          <w:sz w:val="26"/>
          <w:szCs w:val="26"/>
          <w:lang w:val="ro-RO" w:eastAsia="ru-RU"/>
        </w:rPr>
        <w:t xml:space="preserve">alternativele disponibile pentru producătorii care intenţionează să pună în funcţiune centrale electrice cu putere cumulată mai mare decât limita de capacitate. Astfel, </w:t>
      </w:r>
      <w:r w:rsidR="003733E2" w:rsidRPr="006124B4">
        <w:rPr>
          <w:rFonts w:ascii="Times New Roman" w:eastAsia="Times New Roman" w:hAnsi="Times New Roman" w:cs="Times New Roman"/>
          <w:sz w:val="26"/>
          <w:szCs w:val="26"/>
          <w:lang w:val="ro-RO" w:eastAsia="ru-RU"/>
        </w:rPr>
        <w:t xml:space="preserve">în </w:t>
      </w:r>
      <w:r w:rsidRPr="006124B4">
        <w:rPr>
          <w:rFonts w:ascii="Times New Roman" w:eastAsia="Times New Roman" w:hAnsi="Times New Roman" w:cs="Times New Roman"/>
          <w:sz w:val="26"/>
          <w:szCs w:val="26"/>
          <w:lang w:val="ro-RO" w:eastAsia="ru-RU"/>
        </w:rPr>
        <w:t xml:space="preserve">art. 36 urmează a fi </w:t>
      </w:r>
      <w:r w:rsidR="003733E2" w:rsidRPr="006124B4">
        <w:rPr>
          <w:rFonts w:ascii="Times New Roman" w:eastAsia="Times New Roman" w:hAnsi="Times New Roman" w:cs="Times New Roman"/>
          <w:sz w:val="26"/>
          <w:szCs w:val="26"/>
          <w:lang w:val="ro-RO" w:eastAsia="ru-RU"/>
        </w:rPr>
        <w:t>specificat faptul că producătorii care intenţionează să dezvolte două sau mai multe centrale electrice care utilizează acelaşi tip de tehnologie de producere, urmează să participe la licitaţie î</w:t>
      </w:r>
      <w:r w:rsidR="003E611A" w:rsidRPr="006124B4">
        <w:rPr>
          <w:rFonts w:ascii="Times New Roman" w:eastAsia="Times New Roman" w:hAnsi="Times New Roman" w:cs="Times New Roman"/>
          <w:sz w:val="26"/>
          <w:szCs w:val="26"/>
          <w:lang w:val="ro-RO" w:eastAsia="ru-RU"/>
        </w:rPr>
        <w:t>n cazul în care</w:t>
      </w:r>
      <w:r w:rsidR="003733E2" w:rsidRPr="006124B4">
        <w:rPr>
          <w:rFonts w:ascii="Times New Roman" w:eastAsia="Times New Roman" w:hAnsi="Times New Roman" w:cs="Times New Roman"/>
          <w:sz w:val="26"/>
          <w:szCs w:val="26"/>
          <w:lang w:val="ro-RO" w:eastAsia="ru-RU"/>
        </w:rPr>
        <w:t xml:space="preserve"> puterea instalată cumulată a acestora este mai mare decât limita de</w:t>
      </w:r>
      <w:r w:rsidR="00FD6A05" w:rsidRPr="006124B4">
        <w:rPr>
          <w:rFonts w:ascii="Times New Roman" w:eastAsia="Times New Roman" w:hAnsi="Times New Roman" w:cs="Times New Roman"/>
          <w:sz w:val="26"/>
          <w:szCs w:val="26"/>
          <w:lang w:val="ro-RO" w:eastAsia="ru-RU"/>
        </w:rPr>
        <w:t xml:space="preserve"> capacitate stabilită de Guvern.</w:t>
      </w:r>
    </w:p>
    <w:p w:rsidR="00B61EA8" w:rsidRPr="006124B4" w:rsidRDefault="0064007D"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Articolul 37 din Legea energiei din surse regenerabile stabileşte în sarcina ANRE ajustarea preţurilor şi tarifelor din sectorul SRE conform metodologiei aprobate de aceasta, fără însă a specifica </w:t>
      </w:r>
      <w:r w:rsidR="00F54586" w:rsidRPr="006124B4">
        <w:rPr>
          <w:rFonts w:ascii="Times New Roman" w:eastAsia="Times New Roman" w:hAnsi="Times New Roman" w:cs="Times New Roman"/>
          <w:sz w:val="26"/>
          <w:szCs w:val="26"/>
          <w:lang w:val="ro-RO" w:eastAsia="ru-RU"/>
        </w:rPr>
        <w:t>criteriile în funcţie de</w:t>
      </w:r>
      <w:r w:rsidRPr="006124B4">
        <w:rPr>
          <w:rFonts w:ascii="Times New Roman" w:eastAsia="Times New Roman" w:hAnsi="Times New Roman" w:cs="Times New Roman"/>
          <w:sz w:val="26"/>
          <w:szCs w:val="26"/>
          <w:lang w:val="ro-RO" w:eastAsia="ru-RU"/>
        </w:rPr>
        <w:t xml:space="preserve"> care acestea urmează a fi ajustate. </w:t>
      </w:r>
      <w:r w:rsidR="007E34DE" w:rsidRPr="006124B4">
        <w:rPr>
          <w:rFonts w:ascii="Times New Roman" w:eastAsia="Times New Roman" w:hAnsi="Times New Roman" w:cs="Times New Roman"/>
          <w:sz w:val="26"/>
          <w:szCs w:val="26"/>
          <w:lang w:val="ro-RO" w:eastAsia="ru-RU"/>
        </w:rPr>
        <w:t>Ca urmare, întrucât centralele electrice</w:t>
      </w:r>
      <w:r w:rsidR="00B61EA8" w:rsidRPr="006124B4">
        <w:rPr>
          <w:rFonts w:ascii="Times New Roman" w:eastAsia="Times New Roman" w:hAnsi="Times New Roman" w:cs="Times New Roman"/>
          <w:sz w:val="26"/>
          <w:szCs w:val="26"/>
          <w:lang w:val="ro-RO" w:eastAsia="ru-RU"/>
        </w:rPr>
        <w:t xml:space="preserve"> urmează a fi construite preponderent din echipament importat, </w:t>
      </w:r>
      <w:r w:rsidR="007E34DE" w:rsidRPr="006124B4">
        <w:rPr>
          <w:rFonts w:ascii="Times New Roman" w:eastAsia="Times New Roman" w:hAnsi="Times New Roman" w:cs="Times New Roman"/>
          <w:sz w:val="26"/>
          <w:szCs w:val="26"/>
          <w:lang w:val="ro-RO" w:eastAsia="ru-RU"/>
        </w:rPr>
        <w:t>autorii prezentei AIR propun stabilirea la nivel de lege  a faptului că a</w:t>
      </w:r>
      <w:r w:rsidR="00B61EA8" w:rsidRPr="006124B4">
        <w:rPr>
          <w:rFonts w:ascii="Times New Roman" w:eastAsia="Times New Roman" w:hAnsi="Times New Roman" w:cs="Times New Roman"/>
          <w:sz w:val="26"/>
          <w:szCs w:val="26"/>
          <w:lang w:val="ro-RO" w:eastAsia="ru-RU"/>
        </w:rPr>
        <w:t xml:space="preserve">justarea tarifelor fixe şi </w:t>
      </w:r>
      <w:r w:rsidR="007E34DE" w:rsidRPr="006124B4">
        <w:rPr>
          <w:rFonts w:ascii="Times New Roman" w:eastAsia="Times New Roman" w:hAnsi="Times New Roman" w:cs="Times New Roman"/>
          <w:sz w:val="26"/>
          <w:szCs w:val="26"/>
          <w:lang w:val="ro-RO" w:eastAsia="ru-RU"/>
        </w:rPr>
        <w:t xml:space="preserve">a </w:t>
      </w:r>
      <w:r w:rsidR="00B61EA8" w:rsidRPr="006124B4">
        <w:rPr>
          <w:rFonts w:ascii="Times New Roman" w:eastAsia="Times New Roman" w:hAnsi="Times New Roman" w:cs="Times New Roman"/>
          <w:sz w:val="26"/>
          <w:szCs w:val="26"/>
          <w:lang w:val="ro-RO" w:eastAsia="ru-RU"/>
        </w:rPr>
        <w:t>preţuril</w:t>
      </w:r>
      <w:r w:rsidR="007E34DE" w:rsidRPr="006124B4">
        <w:rPr>
          <w:rFonts w:ascii="Times New Roman" w:eastAsia="Times New Roman" w:hAnsi="Times New Roman" w:cs="Times New Roman"/>
          <w:sz w:val="26"/>
          <w:szCs w:val="26"/>
          <w:lang w:val="ro-RO" w:eastAsia="ru-RU"/>
        </w:rPr>
        <w:t>or</w:t>
      </w:r>
      <w:r w:rsidR="00B61EA8" w:rsidRPr="006124B4">
        <w:rPr>
          <w:rFonts w:ascii="Times New Roman" w:eastAsia="Times New Roman" w:hAnsi="Times New Roman" w:cs="Times New Roman"/>
          <w:sz w:val="26"/>
          <w:szCs w:val="26"/>
          <w:lang w:val="ro-RO" w:eastAsia="ru-RU"/>
        </w:rPr>
        <w:t xml:space="preserve"> stabilite în cadrul licitaţiilor pentru oferirea statutului de producător eligibil urmează a fi realizată în funcţie de evoluţia ratei de schimb a monedei  naţionale faţă de USD.</w:t>
      </w:r>
      <w:r w:rsidR="00872307" w:rsidRPr="006124B4">
        <w:rPr>
          <w:rFonts w:ascii="Times New Roman" w:eastAsia="Times New Roman" w:hAnsi="Times New Roman" w:cs="Times New Roman"/>
          <w:sz w:val="26"/>
          <w:szCs w:val="26"/>
          <w:lang w:val="ro-RO" w:eastAsia="ru-RU"/>
        </w:rPr>
        <w:t xml:space="preserve"> </w:t>
      </w:r>
    </w:p>
    <w:p w:rsidR="000D4906" w:rsidRPr="006124B4" w:rsidRDefault="003273D4"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Articolul 37 din Lege</w:t>
      </w:r>
      <w:r w:rsidR="0045167D" w:rsidRPr="006124B4">
        <w:rPr>
          <w:rFonts w:ascii="Times New Roman" w:eastAsia="Times New Roman" w:hAnsi="Times New Roman" w:cs="Times New Roman"/>
          <w:sz w:val="26"/>
          <w:szCs w:val="26"/>
          <w:lang w:val="ro-RO" w:eastAsia="ru-RU"/>
        </w:rPr>
        <w:t>a</w:t>
      </w:r>
      <w:r w:rsidRPr="006124B4">
        <w:rPr>
          <w:rFonts w:ascii="Times New Roman" w:eastAsia="Times New Roman" w:hAnsi="Times New Roman" w:cs="Times New Roman"/>
          <w:sz w:val="26"/>
          <w:szCs w:val="26"/>
          <w:lang w:val="ro-RO" w:eastAsia="ru-RU"/>
        </w:rPr>
        <w:t xml:space="preserve"> </w:t>
      </w:r>
      <w:r w:rsidR="0045167D" w:rsidRPr="006124B4">
        <w:rPr>
          <w:rFonts w:ascii="Times New Roman" w:eastAsia="Times New Roman" w:hAnsi="Times New Roman" w:cs="Times New Roman"/>
          <w:sz w:val="26"/>
          <w:szCs w:val="26"/>
          <w:lang w:val="ro-RO" w:eastAsia="ru-RU"/>
        </w:rPr>
        <w:t xml:space="preserve">energiei din surse regenerabile </w:t>
      </w:r>
      <w:r w:rsidRPr="006124B4">
        <w:rPr>
          <w:rFonts w:ascii="Times New Roman" w:eastAsia="Times New Roman" w:hAnsi="Times New Roman" w:cs="Times New Roman"/>
          <w:sz w:val="26"/>
          <w:szCs w:val="26"/>
          <w:lang w:val="ro-RO" w:eastAsia="ru-RU"/>
        </w:rPr>
        <w:t xml:space="preserve">descrie drepturile şi obligaţiile pe care </w:t>
      </w:r>
      <w:r w:rsidR="0045167D" w:rsidRPr="006124B4">
        <w:rPr>
          <w:rFonts w:ascii="Times New Roman" w:eastAsia="Times New Roman" w:hAnsi="Times New Roman" w:cs="Times New Roman"/>
          <w:sz w:val="26"/>
          <w:szCs w:val="26"/>
          <w:lang w:val="ro-RO" w:eastAsia="ru-RU"/>
        </w:rPr>
        <w:t xml:space="preserve">producătorii eligibili </w:t>
      </w:r>
      <w:r w:rsidRPr="006124B4">
        <w:rPr>
          <w:rFonts w:ascii="Times New Roman" w:eastAsia="Times New Roman" w:hAnsi="Times New Roman" w:cs="Times New Roman"/>
          <w:sz w:val="26"/>
          <w:szCs w:val="26"/>
          <w:lang w:val="ro-RO" w:eastAsia="ru-RU"/>
        </w:rPr>
        <w:t xml:space="preserve">urmează să le respecte pentru a menţine şi pentru a beneficia de statutul de producător eligibil. Astfel, în articolul respectiv sunt stabilite termene specifice pentru construcţia şi punerea în funcţiune a centralelor electrice. Nerespectarea termenelor respective atrage posibilitatea retragerii statutului de producător eligibil, oferit/confirmat anterior. Cu toate acestea, </w:t>
      </w:r>
      <w:r w:rsidR="00895404" w:rsidRPr="006124B4">
        <w:rPr>
          <w:rFonts w:ascii="Times New Roman" w:eastAsia="Times New Roman" w:hAnsi="Times New Roman" w:cs="Times New Roman"/>
          <w:sz w:val="26"/>
          <w:szCs w:val="26"/>
          <w:lang w:val="ro-RO" w:eastAsia="ru-RU"/>
        </w:rPr>
        <w:t xml:space="preserve">Legea nu stabileşte expres cerinţele privind construcţia şi punerea în funcţiune a centralelor electrice de către producătorii eligibili, precum şi consecinţele care apar în situaţia în care construcţia sau punerea în funcţiune a centralei electrice nu poate fi realizată din motive neimputabile producătorului eligibil. </w:t>
      </w:r>
    </w:p>
    <w:p w:rsidR="00895404" w:rsidRPr="006124B4" w:rsidRDefault="00895404" w:rsidP="007D6632">
      <w:pPr>
        <w:pStyle w:val="ListParagraph"/>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lastRenderedPageBreak/>
        <w:t>În legătură cu aceasta, art. 37 din Lege</w:t>
      </w:r>
      <w:r w:rsidR="00CB59E0" w:rsidRPr="006124B4">
        <w:rPr>
          <w:rFonts w:ascii="Times New Roman" w:eastAsia="Times New Roman" w:hAnsi="Times New Roman" w:cs="Times New Roman"/>
          <w:sz w:val="26"/>
          <w:szCs w:val="26"/>
          <w:lang w:val="ro-RO" w:eastAsia="ru-RU"/>
        </w:rPr>
        <w:t>a nr. 10/2016</w:t>
      </w:r>
      <w:r w:rsidRPr="006124B4">
        <w:rPr>
          <w:rFonts w:ascii="Times New Roman" w:eastAsia="Times New Roman" w:hAnsi="Times New Roman" w:cs="Times New Roman"/>
          <w:sz w:val="26"/>
          <w:szCs w:val="26"/>
          <w:lang w:val="ro-RO" w:eastAsia="ru-RU"/>
        </w:rPr>
        <w:t xml:space="preserve"> necesită a fi completat cu prevederi noi, pentru a oferi o mai mare claritate în raport cu aspectele respective. Astfel, după obţinerea statutului de producător eligibil în cadrul licitaţiei sau după confirmarea statului de producător eligibil, producătorul este obligat să construiască şi să pună în funcţiune centrala electrică respectivă în termen de cel mult 36 luni de la anunţarea rezultatelor licitaţiei sau, după caz, de la data confirmării statutului de producător eligibil, precum şi să respecte celelalte condiţii stabilite în cadrul licitaţiei sau al procedurii de confirmare a statului de producător eligibil, stabilite în conformitate cu Legea şi cu regulamentele prevăzute de aceasta. Termenul de 36 luni pentru punere în funcţiune </w:t>
      </w:r>
      <w:r w:rsidRPr="006124B4" w:rsidDel="003B32E9">
        <w:rPr>
          <w:rFonts w:ascii="Times New Roman" w:eastAsia="Times New Roman" w:hAnsi="Times New Roman" w:cs="Times New Roman"/>
          <w:sz w:val="26"/>
          <w:szCs w:val="26"/>
          <w:lang w:val="ro-RO" w:eastAsia="ru-RU"/>
        </w:rPr>
        <w:t>a centralei electrice</w:t>
      </w:r>
      <w:r w:rsidRPr="006124B4">
        <w:rPr>
          <w:rFonts w:ascii="Times New Roman" w:eastAsia="Times New Roman" w:hAnsi="Times New Roman" w:cs="Times New Roman"/>
          <w:sz w:val="26"/>
          <w:szCs w:val="26"/>
          <w:lang w:val="ro-RO" w:eastAsia="ru-RU"/>
        </w:rPr>
        <w:t xml:space="preserve"> poate fi prelungit de către Guvern, în cazul oferirii statutului de producător eligibil în cadrul licitaţiei, sau de către ANRE, în cazul confirmării statutului de producător eligibil, cu cel mult 12 luni dacă centrala electrică respectivă nu poate fi pusă în funcțiune din motive întemeiate, inclusiv din motive neimputabile producătorului eligibil (condiții de forţă majoră sau lipsa posibilității de racordare la rețeaua electrică din cauza nerespectării de către operatorul </w:t>
      </w:r>
      <w:r w:rsidRPr="006124B4">
        <w:rPr>
          <w:rFonts w:ascii="Times New Roman" w:eastAsia="Times New Roman" w:hAnsi="Times New Roman"/>
          <w:sz w:val="26"/>
          <w:szCs w:val="26"/>
          <w:lang w:val="ro-RO" w:eastAsia="ru-RU"/>
        </w:rPr>
        <w:t xml:space="preserve">sistemului de transport, de către operatorul sistemului de distribuţie </w:t>
      </w:r>
      <w:r w:rsidRPr="006124B4">
        <w:rPr>
          <w:rFonts w:ascii="Times New Roman" w:eastAsia="Times New Roman" w:hAnsi="Times New Roman" w:cs="Times New Roman"/>
          <w:sz w:val="26"/>
          <w:szCs w:val="26"/>
          <w:lang w:val="ro-RO" w:eastAsia="ru-RU"/>
        </w:rPr>
        <w:t>a termenelor privind dezvoltarea rețelelor electrice, etc).</w:t>
      </w:r>
      <w:r w:rsidR="00E85FF1" w:rsidRPr="006124B4">
        <w:rPr>
          <w:rFonts w:ascii="Times New Roman" w:eastAsia="Times New Roman" w:hAnsi="Times New Roman" w:cs="Times New Roman"/>
          <w:sz w:val="26"/>
          <w:szCs w:val="26"/>
          <w:lang w:val="ro-RO" w:eastAsia="ru-RU"/>
        </w:rPr>
        <w:t xml:space="preserve"> </w:t>
      </w:r>
    </w:p>
    <w:p w:rsidR="002F706D" w:rsidRPr="006124B4" w:rsidRDefault="00FD6A05"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În ceea ce privește registrel</w:t>
      </w:r>
      <w:r w:rsidR="00EB2955" w:rsidRPr="006124B4">
        <w:rPr>
          <w:rFonts w:ascii="Times New Roman" w:eastAsia="Times New Roman" w:hAnsi="Times New Roman" w:cs="Times New Roman"/>
          <w:sz w:val="26"/>
          <w:szCs w:val="26"/>
          <w:lang w:val="ro-RO" w:eastAsia="ru-RU"/>
        </w:rPr>
        <w:t>e</w:t>
      </w:r>
      <w:r w:rsidRPr="006124B4">
        <w:rPr>
          <w:rFonts w:ascii="Times New Roman" w:eastAsia="Times New Roman" w:hAnsi="Times New Roman" w:cs="Times New Roman"/>
          <w:sz w:val="26"/>
          <w:szCs w:val="26"/>
          <w:lang w:val="ro-RO" w:eastAsia="ru-RU"/>
        </w:rPr>
        <w:t xml:space="preserve"> producătorilor eligibili, este necesare de specificat în textul Legii care sunt informaţiile </w:t>
      </w:r>
      <w:r w:rsidR="000D1A21" w:rsidRPr="006124B4">
        <w:rPr>
          <w:rFonts w:ascii="Times New Roman" w:eastAsia="Times New Roman" w:hAnsi="Times New Roman" w:cs="Times New Roman"/>
          <w:sz w:val="26"/>
          <w:szCs w:val="26"/>
          <w:lang w:val="ro-RO" w:eastAsia="ru-RU"/>
        </w:rPr>
        <w:t xml:space="preserve">de bază </w:t>
      </w:r>
      <w:r w:rsidRPr="006124B4">
        <w:rPr>
          <w:rFonts w:ascii="Times New Roman" w:eastAsia="Times New Roman" w:hAnsi="Times New Roman" w:cs="Times New Roman"/>
          <w:sz w:val="26"/>
          <w:szCs w:val="26"/>
          <w:lang w:val="ro-RO" w:eastAsia="ru-RU"/>
        </w:rPr>
        <w:t xml:space="preserve">ce trebuie reflectate în registrele respective şi modul de publicare a acestora. Concomitent, registrele producătorilor eligibili necesită a fi create şi gestionate </w:t>
      </w:r>
      <w:r w:rsidR="00E27C9C" w:rsidRPr="006124B4">
        <w:rPr>
          <w:rFonts w:ascii="Times New Roman" w:eastAsia="Times New Roman" w:hAnsi="Times New Roman" w:cs="Times New Roman"/>
          <w:sz w:val="26"/>
          <w:szCs w:val="26"/>
          <w:lang w:val="ro-RO" w:eastAsia="ru-RU"/>
        </w:rPr>
        <w:t>inclusiv în conformitate cu Legea nr. 71 din 22 martie 2007 cu privire la registre.</w:t>
      </w:r>
      <w:r w:rsidR="00B87FED" w:rsidRPr="006124B4">
        <w:rPr>
          <w:rFonts w:ascii="Times New Roman" w:eastAsia="Times New Roman" w:hAnsi="Times New Roman" w:cs="Times New Roman"/>
          <w:sz w:val="26"/>
          <w:szCs w:val="26"/>
          <w:lang w:val="ro-RO" w:eastAsia="ru-RU"/>
        </w:rPr>
        <w:t xml:space="preserve"> </w:t>
      </w:r>
    </w:p>
    <w:p w:rsidR="0004225E" w:rsidRPr="006124B4" w:rsidRDefault="002C6264"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Unele </w:t>
      </w:r>
      <w:r w:rsidR="007B4568" w:rsidRPr="006124B4">
        <w:rPr>
          <w:rFonts w:ascii="Times New Roman" w:eastAsia="Times New Roman" w:hAnsi="Times New Roman" w:cs="Times New Roman"/>
          <w:sz w:val="26"/>
          <w:szCs w:val="26"/>
          <w:lang w:val="ro-RO" w:eastAsia="ru-RU"/>
        </w:rPr>
        <w:t>precizări</w:t>
      </w:r>
      <w:r w:rsidRPr="006124B4">
        <w:rPr>
          <w:rFonts w:ascii="Times New Roman" w:eastAsia="Times New Roman" w:hAnsi="Times New Roman" w:cs="Times New Roman"/>
          <w:sz w:val="26"/>
          <w:szCs w:val="26"/>
          <w:lang w:val="ro-RO" w:eastAsia="ru-RU"/>
        </w:rPr>
        <w:t xml:space="preserve"> urmează a fi efectuate în art. 38 din Lege</w:t>
      </w:r>
      <w:r w:rsidR="00CB59E0" w:rsidRPr="006124B4">
        <w:rPr>
          <w:rFonts w:ascii="Times New Roman" w:eastAsia="Times New Roman" w:hAnsi="Times New Roman" w:cs="Times New Roman"/>
          <w:sz w:val="26"/>
          <w:szCs w:val="26"/>
          <w:lang w:val="ro-RO" w:eastAsia="ru-RU"/>
        </w:rPr>
        <w:t xml:space="preserve"> energiei din surse regenerabile</w:t>
      </w:r>
      <w:r w:rsidRPr="006124B4">
        <w:rPr>
          <w:rFonts w:ascii="Times New Roman" w:eastAsia="Times New Roman" w:hAnsi="Times New Roman" w:cs="Times New Roman"/>
          <w:sz w:val="26"/>
          <w:szCs w:val="26"/>
          <w:lang w:val="ro-RO" w:eastAsia="ru-RU"/>
        </w:rPr>
        <w:t xml:space="preserve">, </w:t>
      </w:r>
      <w:r w:rsidR="00B54500" w:rsidRPr="006124B4">
        <w:rPr>
          <w:rFonts w:ascii="Times New Roman" w:eastAsia="Times New Roman" w:hAnsi="Times New Roman" w:cs="Times New Roman"/>
          <w:sz w:val="26"/>
          <w:szCs w:val="26"/>
          <w:lang w:val="ro-RO" w:eastAsia="ru-RU"/>
        </w:rPr>
        <w:t>în ceea ce ţine de</w:t>
      </w:r>
      <w:r w:rsidRPr="006124B4">
        <w:rPr>
          <w:rFonts w:ascii="Times New Roman" w:eastAsia="Times New Roman" w:hAnsi="Times New Roman" w:cs="Times New Roman"/>
          <w:sz w:val="26"/>
          <w:szCs w:val="26"/>
          <w:lang w:val="ro-RO" w:eastAsia="ru-RU"/>
        </w:rPr>
        <w:t xml:space="preserve"> majorarea capacităţii centralelor electrice care produc energie electrică din surse regenerabile</w:t>
      </w:r>
      <w:r w:rsidR="007B4568" w:rsidRPr="006124B4">
        <w:rPr>
          <w:rFonts w:ascii="Times New Roman" w:eastAsia="Times New Roman" w:hAnsi="Times New Roman" w:cs="Times New Roman"/>
          <w:sz w:val="26"/>
          <w:szCs w:val="26"/>
          <w:lang w:val="ro-RO" w:eastAsia="ru-RU"/>
        </w:rPr>
        <w:t xml:space="preserve">, pentru a oferi o mai mare claritate în ceea ce priveşte </w:t>
      </w:r>
      <w:r w:rsidR="007411B1" w:rsidRPr="006124B4">
        <w:rPr>
          <w:rFonts w:ascii="Times New Roman" w:eastAsia="Times New Roman" w:hAnsi="Times New Roman" w:cs="Times New Roman"/>
          <w:sz w:val="26"/>
          <w:szCs w:val="26"/>
          <w:lang w:val="ro-RO" w:eastAsia="ru-RU"/>
        </w:rPr>
        <w:t>consecinţele majorării capacităţii centralelor electrice deţinute de producătorii eligibili</w:t>
      </w:r>
      <w:r w:rsidRPr="006124B4">
        <w:rPr>
          <w:rFonts w:ascii="Times New Roman" w:eastAsia="Times New Roman" w:hAnsi="Times New Roman" w:cs="Times New Roman"/>
          <w:sz w:val="26"/>
          <w:szCs w:val="26"/>
          <w:lang w:val="ro-RO" w:eastAsia="ru-RU"/>
        </w:rPr>
        <w:t xml:space="preserve">. </w:t>
      </w:r>
      <w:r w:rsidR="007411B1" w:rsidRPr="006124B4">
        <w:rPr>
          <w:rFonts w:ascii="Times New Roman" w:eastAsia="Times New Roman" w:hAnsi="Times New Roman" w:cs="Times New Roman"/>
          <w:sz w:val="26"/>
          <w:szCs w:val="26"/>
          <w:lang w:val="ro-RO" w:eastAsia="ru-RU"/>
        </w:rPr>
        <w:t>Astfel, în cazul majorării capacităţii centralei electrice în raport cu care a obţinut statutul de producător eligibil în cadrul licitaţiei, producătorul respectiv trebuie s</w:t>
      </w:r>
      <w:r w:rsidR="00B54500" w:rsidRPr="006124B4">
        <w:rPr>
          <w:rFonts w:ascii="Times New Roman" w:eastAsia="Times New Roman" w:hAnsi="Times New Roman" w:cs="Times New Roman"/>
          <w:sz w:val="26"/>
          <w:szCs w:val="26"/>
          <w:lang w:val="ro-RO" w:eastAsia="ru-RU"/>
        </w:rPr>
        <w:t>ă participe la o nouă licitaţie</w:t>
      </w:r>
      <w:r w:rsidR="007411B1" w:rsidRPr="006124B4">
        <w:rPr>
          <w:rFonts w:ascii="Times New Roman" w:eastAsia="Times New Roman" w:hAnsi="Times New Roman" w:cs="Times New Roman"/>
          <w:sz w:val="26"/>
          <w:szCs w:val="26"/>
          <w:lang w:val="ro-RO" w:eastAsia="ru-RU"/>
        </w:rPr>
        <w:t xml:space="preserve"> pentru capacitatea nou instalată. În cazul majorării capacităţii centralei electrice în raport cu care i-a fost confirmat statutul de producător eligibil, producătorul respectiv trebuie să participe la o nouă procedură de confirmare a statutului de producător eligibil sau la licitaţie în cazul în care capacitatea cumulată a centralei electrice extinse este mai mare decît limita de capacitate stabilită de Guvern. </w:t>
      </w:r>
    </w:p>
    <w:p w:rsidR="00090766" w:rsidRPr="006124B4" w:rsidRDefault="005D21EC" w:rsidP="007D6632">
      <w:pPr>
        <w:spacing w:after="0" w:line="288" w:lineRule="auto"/>
        <w:ind w:firstLine="426"/>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Concomitent, unele precizări urmează a fi </w:t>
      </w:r>
      <w:r w:rsidR="009806E8" w:rsidRPr="006124B4">
        <w:rPr>
          <w:rFonts w:ascii="Times New Roman" w:eastAsia="Times New Roman" w:hAnsi="Times New Roman" w:cs="Times New Roman"/>
          <w:sz w:val="26"/>
          <w:szCs w:val="26"/>
          <w:lang w:val="ro-RO" w:eastAsia="ru-RU"/>
        </w:rPr>
        <w:t>făcute</w:t>
      </w:r>
      <w:r w:rsidRPr="006124B4">
        <w:rPr>
          <w:rFonts w:ascii="Times New Roman" w:eastAsia="Times New Roman" w:hAnsi="Times New Roman" w:cs="Times New Roman"/>
          <w:sz w:val="26"/>
          <w:szCs w:val="26"/>
          <w:lang w:val="ro-RO" w:eastAsia="ru-RU"/>
        </w:rPr>
        <w:t xml:space="preserve"> şi în ceea ce priveşte comercializarea energiei electrice de către producătorii eligibili care intenţionează sau care au majorat capacitatea centralelor electrice pe care le deţin.</w:t>
      </w:r>
      <w:r w:rsidR="00090766" w:rsidRPr="006124B4">
        <w:rPr>
          <w:rFonts w:ascii="Times New Roman" w:eastAsia="Times New Roman" w:hAnsi="Times New Roman" w:cs="Times New Roman"/>
          <w:sz w:val="26"/>
          <w:szCs w:val="26"/>
          <w:lang w:val="ro-RO" w:eastAsia="ru-RU"/>
        </w:rPr>
        <w:t xml:space="preserve"> Astfel, în cazul majorării capacităţii centralei electrice existente prin instalarea unei capacităţi adiţionale de producere a energiei electrice care utilizează acelaşi tip de sursă regenerabilă de energie, producătorul, deţinător al centralei electrice, este obligat: </w:t>
      </w:r>
    </w:p>
    <w:p w:rsidR="00090766" w:rsidRPr="006124B4" w:rsidRDefault="00090766" w:rsidP="007D6632">
      <w:pPr>
        <w:spacing w:after="0" w:line="288" w:lineRule="auto"/>
        <w:ind w:firstLine="567"/>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a) să livreze cantitatea de energie electrică produsă de centrala electrică existentă pînă la realizarea majorării capacităţii la tariful fix aprobat de ANRE în cadrul procedurii de </w:t>
      </w:r>
      <w:r w:rsidRPr="006124B4">
        <w:rPr>
          <w:rFonts w:ascii="Times New Roman" w:eastAsia="Times New Roman" w:hAnsi="Times New Roman" w:cs="Times New Roman"/>
          <w:sz w:val="26"/>
          <w:szCs w:val="26"/>
          <w:lang w:val="ro-RO" w:eastAsia="ru-RU"/>
        </w:rPr>
        <w:lastRenderedPageBreak/>
        <w:t>confirmare a statutului de producător eligibil sau la preţul fix stabilit în cadrul licitaţiei, pentru capacitatea deţinută iniţial, pînă la majorare;</w:t>
      </w:r>
    </w:p>
    <w:p w:rsidR="005D21EC" w:rsidRPr="006124B4" w:rsidRDefault="00090766" w:rsidP="007D6632">
      <w:pPr>
        <w:pStyle w:val="ListParagraph"/>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b) să livreze cantitatea de energie electrică produsă de capacitatea nou-instalată la tariful fix aprobat de ANRE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rsidR="00E84FD6" w:rsidRPr="006124B4" w:rsidRDefault="00E84FD6" w:rsidP="007D6632">
      <w:pPr>
        <w:pStyle w:val="ListParagraph"/>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licitaţiei sau la tariful fix aprobat de ANRE în cadrul procedurii de confirmare a statutului de producător eligibil, pentru tipul sursei regenerabile utilizate</w:t>
      </w:r>
      <w:r w:rsidR="00C30D00" w:rsidRPr="006124B4">
        <w:rPr>
          <w:rFonts w:ascii="Times New Roman" w:eastAsia="Times New Roman" w:hAnsi="Times New Roman" w:cs="Times New Roman"/>
          <w:sz w:val="26"/>
          <w:szCs w:val="26"/>
          <w:lang w:val="ro-RO" w:eastAsia="ru-RU"/>
        </w:rPr>
        <w:t>.</w:t>
      </w:r>
      <w:r w:rsidR="00640937" w:rsidRPr="006124B4">
        <w:rPr>
          <w:rFonts w:ascii="Times New Roman" w:eastAsia="Times New Roman" w:hAnsi="Times New Roman" w:cs="Times New Roman"/>
          <w:sz w:val="26"/>
          <w:szCs w:val="26"/>
          <w:lang w:val="ro-RO" w:eastAsia="ru-RU"/>
        </w:rPr>
        <w:t xml:space="preserve"> </w:t>
      </w:r>
      <w:r w:rsidR="00F652BE" w:rsidRPr="006124B4">
        <w:rPr>
          <w:rFonts w:ascii="Times New Roman" w:eastAsia="Times New Roman" w:hAnsi="Times New Roman" w:cs="Times New Roman"/>
          <w:sz w:val="26"/>
          <w:szCs w:val="26"/>
          <w:lang w:val="ro-RO" w:eastAsia="ru-RU"/>
        </w:rPr>
        <w:t>A</w:t>
      </w:r>
      <w:r w:rsidR="00640937" w:rsidRPr="006124B4">
        <w:rPr>
          <w:rFonts w:ascii="Times New Roman" w:eastAsia="Times New Roman" w:hAnsi="Times New Roman" w:cs="Times New Roman"/>
          <w:sz w:val="26"/>
          <w:szCs w:val="26"/>
          <w:lang w:val="ro-RO" w:eastAsia="ru-RU"/>
        </w:rPr>
        <w:t xml:space="preserve">justări similare sunt necesare şi </w:t>
      </w:r>
      <w:r w:rsidR="00F652BE" w:rsidRPr="006124B4">
        <w:rPr>
          <w:rFonts w:ascii="Times New Roman" w:eastAsia="Times New Roman" w:hAnsi="Times New Roman" w:cs="Times New Roman"/>
          <w:sz w:val="26"/>
          <w:szCs w:val="26"/>
          <w:lang w:val="ro-RO" w:eastAsia="ru-RU"/>
        </w:rPr>
        <w:t>la</w:t>
      </w:r>
      <w:r w:rsidR="00640937" w:rsidRPr="006124B4">
        <w:rPr>
          <w:rFonts w:ascii="Times New Roman" w:eastAsia="Times New Roman" w:hAnsi="Times New Roman" w:cs="Times New Roman"/>
          <w:sz w:val="26"/>
          <w:szCs w:val="26"/>
          <w:lang w:val="ro-RO" w:eastAsia="ru-RU"/>
        </w:rPr>
        <w:t xml:space="preserve"> alin. (5) din art. 38</w:t>
      </w:r>
      <w:r w:rsidR="00605910" w:rsidRPr="006124B4">
        <w:rPr>
          <w:rFonts w:ascii="Times New Roman" w:eastAsia="Times New Roman" w:hAnsi="Times New Roman" w:cs="Times New Roman"/>
          <w:sz w:val="26"/>
          <w:szCs w:val="26"/>
          <w:lang w:val="ro-RO" w:eastAsia="ru-RU"/>
        </w:rPr>
        <w:t xml:space="preserve"> din Lege</w:t>
      </w:r>
      <w:r w:rsidR="00F652BE" w:rsidRPr="006124B4">
        <w:rPr>
          <w:rFonts w:ascii="Times New Roman" w:eastAsia="Times New Roman" w:hAnsi="Times New Roman" w:cs="Times New Roman"/>
          <w:sz w:val="26"/>
          <w:szCs w:val="26"/>
          <w:lang w:val="ro-RO" w:eastAsia="ru-RU"/>
        </w:rPr>
        <w:t>a nr. 10/2016</w:t>
      </w:r>
      <w:r w:rsidR="00605910" w:rsidRPr="006124B4">
        <w:rPr>
          <w:rFonts w:ascii="Times New Roman" w:eastAsia="Times New Roman" w:hAnsi="Times New Roman" w:cs="Times New Roman"/>
          <w:sz w:val="26"/>
          <w:szCs w:val="26"/>
          <w:lang w:val="ro-RO" w:eastAsia="ru-RU"/>
        </w:rPr>
        <w:t>.</w:t>
      </w:r>
    </w:p>
    <w:p w:rsidR="00C30D00" w:rsidRPr="006124B4" w:rsidRDefault="00C30D00" w:rsidP="007D6632">
      <w:pPr>
        <w:pStyle w:val="ListParagraph"/>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În fine, Legea energiei din surse regenerabile nu </w:t>
      </w:r>
      <w:r w:rsidR="00605910" w:rsidRPr="006124B4">
        <w:rPr>
          <w:rFonts w:ascii="Times New Roman" w:eastAsia="Times New Roman" w:hAnsi="Times New Roman" w:cs="Times New Roman"/>
          <w:sz w:val="26"/>
          <w:szCs w:val="26"/>
          <w:lang w:val="ro-RO" w:eastAsia="ru-RU"/>
        </w:rPr>
        <w:t>stabileşte care sunt consecinţele sau drepturile producător</w:t>
      </w:r>
      <w:r w:rsidR="00F652BE" w:rsidRPr="006124B4">
        <w:rPr>
          <w:rFonts w:ascii="Times New Roman" w:eastAsia="Times New Roman" w:hAnsi="Times New Roman" w:cs="Times New Roman"/>
          <w:sz w:val="26"/>
          <w:szCs w:val="26"/>
          <w:lang w:val="ro-RO" w:eastAsia="ru-RU"/>
        </w:rPr>
        <w:t>ului</w:t>
      </w:r>
      <w:r w:rsidR="00605910" w:rsidRPr="006124B4">
        <w:rPr>
          <w:rFonts w:ascii="Times New Roman" w:eastAsia="Times New Roman" w:hAnsi="Times New Roman" w:cs="Times New Roman"/>
          <w:sz w:val="26"/>
          <w:szCs w:val="26"/>
          <w:lang w:val="ro-RO" w:eastAsia="ru-RU"/>
        </w:rPr>
        <w:t xml:space="preserve"> de energie electrică din SRE</w:t>
      </w:r>
      <w:r w:rsidR="00F652BE" w:rsidRPr="006124B4">
        <w:rPr>
          <w:rFonts w:ascii="Times New Roman" w:eastAsia="Times New Roman" w:hAnsi="Times New Roman" w:cs="Times New Roman"/>
          <w:sz w:val="26"/>
          <w:szCs w:val="26"/>
          <w:lang w:val="ro-RO" w:eastAsia="ru-RU"/>
        </w:rPr>
        <w:t>,</w:t>
      </w:r>
      <w:r w:rsidR="00605910" w:rsidRPr="006124B4">
        <w:rPr>
          <w:rFonts w:ascii="Times New Roman" w:eastAsia="Times New Roman" w:hAnsi="Times New Roman" w:cs="Times New Roman"/>
          <w:sz w:val="26"/>
          <w:szCs w:val="26"/>
          <w:lang w:val="ro-RO" w:eastAsia="ru-RU"/>
        </w:rPr>
        <w:t xml:space="preserve"> care a majorat capacitatea centralei existente, dar pentru care nu a obţinut statut de producător eligibil. În acest caz, producătorul respectiv este în drept să comercializeze energia electrică produsă de capacitatea nou instalată în baza unor condiţii negociate cu participanţii la piaţa energiei electrice, cu condiţia instalării unui echipament de măsurare separat pentru evidenţa energiei electrice produse de capacitatea nou instalată.</w:t>
      </w:r>
      <w:r w:rsidR="008C48C0" w:rsidRPr="006124B4">
        <w:rPr>
          <w:rFonts w:ascii="Times New Roman" w:eastAsia="Times New Roman" w:hAnsi="Times New Roman" w:cs="Times New Roman"/>
          <w:sz w:val="26"/>
          <w:szCs w:val="26"/>
          <w:lang w:val="ro-RO" w:eastAsia="ru-RU"/>
        </w:rPr>
        <w:t xml:space="preserve"> </w:t>
      </w:r>
    </w:p>
    <w:p w:rsidR="009178AB" w:rsidRPr="006124B4" w:rsidRDefault="00D51D0C"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 </w:t>
      </w:r>
      <w:r w:rsidR="003C147C" w:rsidRPr="006124B4">
        <w:rPr>
          <w:rFonts w:ascii="Times New Roman" w:eastAsia="Times New Roman" w:hAnsi="Times New Roman" w:cs="Times New Roman"/>
          <w:sz w:val="26"/>
          <w:szCs w:val="26"/>
          <w:lang w:val="ro-RO" w:eastAsia="ru-RU"/>
        </w:rPr>
        <w:t xml:space="preserve">Mecanismul contorizării nete, </w:t>
      </w:r>
      <w:r w:rsidR="00F652BE" w:rsidRPr="006124B4">
        <w:rPr>
          <w:rFonts w:ascii="Times New Roman" w:eastAsia="Times New Roman" w:hAnsi="Times New Roman" w:cs="Times New Roman"/>
          <w:sz w:val="26"/>
          <w:szCs w:val="26"/>
          <w:lang w:val="ro-RO" w:eastAsia="ru-RU"/>
        </w:rPr>
        <w:t>stabilit</w:t>
      </w:r>
      <w:r w:rsidR="003C147C" w:rsidRPr="006124B4">
        <w:rPr>
          <w:rFonts w:ascii="Times New Roman" w:eastAsia="Times New Roman" w:hAnsi="Times New Roman" w:cs="Times New Roman"/>
          <w:sz w:val="26"/>
          <w:szCs w:val="26"/>
          <w:lang w:val="ro-RO" w:eastAsia="ru-RU"/>
        </w:rPr>
        <w:t xml:space="preserve"> la art. 39 din Lege</w:t>
      </w:r>
      <w:r w:rsidR="00F652BE" w:rsidRPr="006124B4">
        <w:rPr>
          <w:rFonts w:ascii="Times New Roman" w:eastAsia="Times New Roman" w:hAnsi="Times New Roman" w:cs="Times New Roman"/>
          <w:sz w:val="26"/>
          <w:szCs w:val="26"/>
          <w:lang w:val="ro-RO" w:eastAsia="ru-RU"/>
        </w:rPr>
        <w:t>a nr. 10/2016</w:t>
      </w:r>
      <w:r w:rsidR="003C147C" w:rsidRPr="006124B4">
        <w:rPr>
          <w:rFonts w:ascii="Times New Roman" w:eastAsia="Times New Roman" w:hAnsi="Times New Roman" w:cs="Times New Roman"/>
          <w:sz w:val="26"/>
          <w:szCs w:val="26"/>
          <w:lang w:val="ro-RO" w:eastAsia="ru-RU"/>
        </w:rPr>
        <w:t xml:space="preserve"> urmează a fi redactat din perspectiva prevederilor Legii cu privire la energia electrică, în particular în partea ce ţine de noţiunea de „furnizor de energie electrică la tarife reglementate”. </w:t>
      </w:r>
    </w:p>
    <w:p w:rsidR="00DA4C1D" w:rsidRPr="006124B4" w:rsidRDefault="00DA4C1D" w:rsidP="007D6632">
      <w:pPr>
        <w:pStyle w:val="ListParagraph"/>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Concomitent, limita stabilită la alin. (6), art. 39 </w:t>
      </w:r>
      <w:r w:rsidR="00F652BE" w:rsidRPr="006124B4">
        <w:rPr>
          <w:rFonts w:ascii="Times New Roman" w:eastAsia="Times New Roman" w:hAnsi="Times New Roman" w:cs="Times New Roman"/>
          <w:sz w:val="26"/>
          <w:szCs w:val="26"/>
          <w:lang w:val="ro-RO" w:eastAsia="ru-RU"/>
        </w:rPr>
        <w:t>al</w:t>
      </w:r>
      <w:r w:rsidRPr="006124B4">
        <w:rPr>
          <w:rFonts w:ascii="Times New Roman" w:eastAsia="Times New Roman" w:hAnsi="Times New Roman" w:cs="Times New Roman"/>
          <w:sz w:val="26"/>
          <w:szCs w:val="26"/>
          <w:lang w:val="ro-RO" w:eastAsia="ru-RU"/>
        </w:rPr>
        <w:t xml:space="preserve"> Leg</w:t>
      </w:r>
      <w:r w:rsidR="00F652BE" w:rsidRPr="006124B4">
        <w:rPr>
          <w:rFonts w:ascii="Times New Roman" w:eastAsia="Times New Roman" w:hAnsi="Times New Roman" w:cs="Times New Roman"/>
          <w:sz w:val="26"/>
          <w:szCs w:val="26"/>
          <w:lang w:val="ro-RO" w:eastAsia="ru-RU"/>
        </w:rPr>
        <w:t>ii energiei din surse regenerabile</w:t>
      </w:r>
      <w:r w:rsidRPr="006124B4">
        <w:rPr>
          <w:rFonts w:ascii="Times New Roman" w:eastAsia="Times New Roman" w:hAnsi="Times New Roman" w:cs="Times New Roman"/>
          <w:sz w:val="26"/>
          <w:szCs w:val="26"/>
          <w:lang w:val="ro-RO" w:eastAsia="ru-RU"/>
        </w:rPr>
        <w:t xml:space="preserve"> urmează a fi revizuită din următoarele motive:</w:t>
      </w:r>
    </w:p>
    <w:p w:rsidR="00DA4C1D" w:rsidRPr="006124B4" w:rsidRDefault="00DA4C1D" w:rsidP="007D6632">
      <w:pPr>
        <w:pStyle w:val="ListParagraph"/>
        <w:numPr>
          <w:ilvl w:val="0"/>
          <w:numId w:val="27"/>
        </w:numPr>
        <w:tabs>
          <w:tab w:val="left" w:pos="0"/>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La etapa elaborării proiectului Legii energiei din surse regenerabile, nu exista conceptul de serviciu universal şi furnizare de ultimă opţiune – servicii care în prezent sunt prestate la preţurile reglementate de ANRE şi care substituie activitatea de furnizare a energiei electrice la tarife reglementate. În contextul dezvoltării pieţei energiei electrice, odată cu implementarea pieţelor organizate concurenţiale, furnizarea energiei electrice la preţuri reglementate urmează a fi redusă treptat, aceasta fiind înlocuită cu furnizarea energiei electrice în condiţii de piaţă (negociate). Respectiv, în cazul menţinerii prevederii în redacţia actuală, odată cu reducerea furnizării energiei electrice la preţuri reglementate, se va reduce proporţional şi limita respectivă. Acest lucru nu doar va stopa aplicarea mecanismului contorizării nete pentru noii consumatori în viitor, dar şi va genera unele probleme la interpretarea acesteia (de exemplu, într-un anumit an, datorită reducerii furnizării energiei electrice la preţuri reglementate, limita respectivă va fi mult sub capacitatea totală existentă în sistem, care beneficiază de contorizarea netă).</w:t>
      </w:r>
    </w:p>
    <w:p w:rsidR="00DA4C1D" w:rsidRPr="006124B4" w:rsidRDefault="00767C02" w:rsidP="007D6632">
      <w:pPr>
        <w:pStyle w:val="ListParagraph"/>
        <w:numPr>
          <w:ilvl w:val="0"/>
          <w:numId w:val="27"/>
        </w:numPr>
        <w:tabs>
          <w:tab w:val="left" w:pos="0"/>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lastRenderedPageBreak/>
        <w:t xml:space="preserve">Aplicarea în practică a prevederii respective este mult prea complicată, </w:t>
      </w:r>
      <w:r w:rsidR="009C65BF" w:rsidRPr="006124B4">
        <w:rPr>
          <w:rFonts w:ascii="Times New Roman" w:eastAsia="Times New Roman" w:hAnsi="Times New Roman" w:cs="Times New Roman"/>
          <w:sz w:val="26"/>
          <w:szCs w:val="26"/>
          <w:lang w:val="ro-RO" w:eastAsia="ru-RU"/>
        </w:rPr>
        <w:t xml:space="preserve">iar </w:t>
      </w:r>
      <w:r w:rsidRPr="006124B4">
        <w:rPr>
          <w:rFonts w:ascii="Times New Roman" w:eastAsia="Times New Roman" w:hAnsi="Times New Roman" w:cs="Times New Roman"/>
          <w:sz w:val="26"/>
          <w:szCs w:val="26"/>
          <w:lang w:val="ro-RO" w:eastAsia="ru-RU"/>
        </w:rPr>
        <w:t>determinarea ca</w:t>
      </w:r>
      <w:r w:rsidR="00EE7E65" w:rsidRPr="006124B4">
        <w:rPr>
          <w:rFonts w:ascii="Times New Roman" w:eastAsia="Times New Roman" w:hAnsi="Times New Roman" w:cs="Times New Roman"/>
          <w:sz w:val="26"/>
          <w:szCs w:val="26"/>
          <w:lang w:val="ro-RO" w:eastAsia="ru-RU"/>
        </w:rPr>
        <w:t xml:space="preserve">ntităţilor de energie electrică livrate în reţele de centralele consumatorilor finali ce beneficiază de mecanismul contorizării nete </w:t>
      </w:r>
      <w:r w:rsidR="009C65BF" w:rsidRPr="006124B4">
        <w:rPr>
          <w:rFonts w:ascii="Times New Roman" w:eastAsia="Times New Roman" w:hAnsi="Times New Roman" w:cs="Times New Roman"/>
          <w:sz w:val="26"/>
          <w:szCs w:val="26"/>
          <w:lang w:val="ro-RO" w:eastAsia="ru-RU"/>
        </w:rPr>
        <w:t>este</w:t>
      </w:r>
      <w:r w:rsidR="00EE7E65" w:rsidRPr="006124B4">
        <w:rPr>
          <w:rFonts w:ascii="Times New Roman" w:eastAsia="Times New Roman" w:hAnsi="Times New Roman" w:cs="Times New Roman"/>
          <w:sz w:val="26"/>
          <w:szCs w:val="26"/>
          <w:lang w:val="ro-RO" w:eastAsia="ru-RU"/>
        </w:rPr>
        <w:t xml:space="preserve"> dificil de estimat cu o precizie </w:t>
      </w:r>
      <w:r w:rsidR="00916186" w:rsidRPr="006124B4">
        <w:rPr>
          <w:rFonts w:ascii="Times New Roman" w:eastAsia="Times New Roman" w:hAnsi="Times New Roman" w:cs="Times New Roman"/>
          <w:sz w:val="26"/>
          <w:szCs w:val="26"/>
          <w:lang w:val="ro-RO" w:eastAsia="ru-RU"/>
        </w:rPr>
        <w:t xml:space="preserve">rezonabilă </w:t>
      </w:r>
      <w:r w:rsidR="009C65BF" w:rsidRPr="006124B4">
        <w:rPr>
          <w:rFonts w:ascii="Times New Roman" w:eastAsia="Times New Roman" w:hAnsi="Times New Roman" w:cs="Times New Roman"/>
          <w:sz w:val="26"/>
          <w:szCs w:val="26"/>
          <w:lang w:val="ro-RO" w:eastAsia="ru-RU"/>
        </w:rPr>
        <w:t>din cauza</w:t>
      </w:r>
      <w:r w:rsidR="00916186" w:rsidRPr="006124B4">
        <w:rPr>
          <w:rFonts w:ascii="Times New Roman" w:eastAsia="Times New Roman" w:hAnsi="Times New Roman" w:cs="Times New Roman"/>
          <w:sz w:val="26"/>
          <w:szCs w:val="26"/>
          <w:lang w:val="ro-RO" w:eastAsia="ru-RU"/>
        </w:rPr>
        <w:t xml:space="preserve"> caracterului intermitent al SRE şi a consumului variabil al consumatorilor respectivi. </w:t>
      </w:r>
      <w:r w:rsidR="009C65BF" w:rsidRPr="006124B4">
        <w:rPr>
          <w:rFonts w:ascii="Times New Roman" w:eastAsia="Times New Roman" w:hAnsi="Times New Roman" w:cs="Times New Roman"/>
          <w:sz w:val="26"/>
          <w:szCs w:val="26"/>
          <w:lang w:val="ro-RO" w:eastAsia="ru-RU"/>
        </w:rPr>
        <w:t>Ca urmare</w:t>
      </w:r>
      <w:r w:rsidR="00916186" w:rsidRPr="006124B4">
        <w:rPr>
          <w:rFonts w:ascii="Times New Roman" w:eastAsia="Times New Roman" w:hAnsi="Times New Roman" w:cs="Times New Roman"/>
          <w:sz w:val="26"/>
          <w:szCs w:val="26"/>
          <w:lang w:val="ro-RO" w:eastAsia="ru-RU"/>
        </w:rPr>
        <w:t xml:space="preserve">, </w:t>
      </w:r>
      <w:r w:rsidR="00544320" w:rsidRPr="006124B4">
        <w:rPr>
          <w:rFonts w:ascii="Times New Roman" w:eastAsia="Times New Roman" w:hAnsi="Times New Roman" w:cs="Times New Roman"/>
          <w:sz w:val="26"/>
          <w:szCs w:val="26"/>
          <w:lang w:val="ro-RO" w:eastAsia="ru-RU"/>
        </w:rPr>
        <w:t>se estimează că vor avea un grad ridicat de eroare</w:t>
      </w:r>
      <w:r w:rsidR="00BC661A" w:rsidRPr="006124B4">
        <w:rPr>
          <w:rFonts w:ascii="Times New Roman" w:eastAsia="Times New Roman" w:hAnsi="Times New Roman" w:cs="Times New Roman"/>
          <w:sz w:val="26"/>
          <w:szCs w:val="26"/>
          <w:lang w:val="ro-RO" w:eastAsia="ru-RU"/>
        </w:rPr>
        <w:t xml:space="preserve"> </w:t>
      </w:r>
      <w:r w:rsidR="001E0B9B" w:rsidRPr="006124B4">
        <w:rPr>
          <w:rFonts w:ascii="Times New Roman" w:eastAsia="Times New Roman" w:hAnsi="Times New Roman" w:cs="Times New Roman"/>
          <w:sz w:val="26"/>
          <w:szCs w:val="26"/>
          <w:lang w:val="ro-RO" w:eastAsia="ru-RU"/>
        </w:rPr>
        <w:t xml:space="preserve">calculele care </w:t>
      </w:r>
      <w:r w:rsidR="00DD0140" w:rsidRPr="006124B4">
        <w:rPr>
          <w:rFonts w:ascii="Times New Roman" w:eastAsia="Times New Roman" w:hAnsi="Times New Roman" w:cs="Times New Roman"/>
          <w:sz w:val="26"/>
          <w:szCs w:val="26"/>
          <w:lang w:val="ro-RO" w:eastAsia="ru-RU"/>
        </w:rPr>
        <w:t>urmează să</w:t>
      </w:r>
      <w:r w:rsidR="001E0B9B" w:rsidRPr="006124B4">
        <w:rPr>
          <w:rFonts w:ascii="Times New Roman" w:eastAsia="Times New Roman" w:hAnsi="Times New Roman" w:cs="Times New Roman"/>
          <w:sz w:val="26"/>
          <w:szCs w:val="26"/>
          <w:lang w:val="ro-RO" w:eastAsia="ru-RU"/>
        </w:rPr>
        <w:t xml:space="preserve"> determin</w:t>
      </w:r>
      <w:r w:rsidR="00DD0140" w:rsidRPr="006124B4">
        <w:rPr>
          <w:rFonts w:ascii="Times New Roman" w:eastAsia="Times New Roman" w:hAnsi="Times New Roman" w:cs="Times New Roman"/>
          <w:sz w:val="26"/>
          <w:szCs w:val="26"/>
          <w:lang w:val="ro-RO" w:eastAsia="ru-RU"/>
        </w:rPr>
        <w:t>e</w:t>
      </w:r>
      <w:r w:rsidR="001E0B9B" w:rsidRPr="006124B4">
        <w:rPr>
          <w:rFonts w:ascii="Times New Roman" w:eastAsia="Times New Roman" w:hAnsi="Times New Roman" w:cs="Times New Roman"/>
          <w:sz w:val="26"/>
          <w:szCs w:val="26"/>
          <w:lang w:val="ro-RO" w:eastAsia="ru-RU"/>
        </w:rPr>
        <w:t xml:space="preserve"> dacă</w:t>
      </w:r>
      <w:r w:rsidR="00C45302" w:rsidRPr="006124B4">
        <w:rPr>
          <w:rFonts w:ascii="Times New Roman" w:eastAsia="Times New Roman" w:hAnsi="Times New Roman" w:cs="Times New Roman"/>
          <w:sz w:val="26"/>
          <w:szCs w:val="26"/>
          <w:lang w:val="ro-RO" w:eastAsia="ru-RU"/>
        </w:rPr>
        <w:t>,</w:t>
      </w:r>
      <w:r w:rsidR="001E0B9B" w:rsidRPr="006124B4">
        <w:rPr>
          <w:rFonts w:ascii="Times New Roman" w:eastAsia="Times New Roman" w:hAnsi="Times New Roman" w:cs="Times New Roman"/>
          <w:sz w:val="26"/>
          <w:szCs w:val="26"/>
          <w:lang w:val="ro-RO" w:eastAsia="ru-RU"/>
        </w:rPr>
        <w:t xml:space="preserve"> capacitatea </w:t>
      </w:r>
      <w:r w:rsidR="00DD0140" w:rsidRPr="006124B4">
        <w:rPr>
          <w:rFonts w:ascii="Times New Roman" w:eastAsia="Times New Roman" w:hAnsi="Times New Roman" w:cs="Times New Roman"/>
          <w:sz w:val="26"/>
          <w:szCs w:val="26"/>
          <w:lang w:val="ro-RO" w:eastAsia="ru-RU"/>
        </w:rPr>
        <w:t xml:space="preserve">totală </w:t>
      </w:r>
      <w:r w:rsidR="001E0B9B" w:rsidRPr="006124B4">
        <w:rPr>
          <w:rFonts w:ascii="Times New Roman" w:eastAsia="Times New Roman" w:hAnsi="Times New Roman" w:cs="Times New Roman"/>
          <w:sz w:val="26"/>
          <w:szCs w:val="26"/>
          <w:lang w:val="ro-RO" w:eastAsia="ru-RU"/>
        </w:rPr>
        <w:t xml:space="preserve">instalată existentă, </w:t>
      </w:r>
      <w:r w:rsidR="00C45302" w:rsidRPr="006124B4">
        <w:rPr>
          <w:rFonts w:ascii="Times New Roman" w:eastAsia="Times New Roman" w:hAnsi="Times New Roman" w:cs="Times New Roman"/>
          <w:sz w:val="26"/>
          <w:szCs w:val="26"/>
          <w:lang w:val="ro-RO" w:eastAsia="ru-RU"/>
        </w:rPr>
        <w:t>a centralelor electrice operate de consumatorii finali - beneficiari</w:t>
      </w:r>
      <w:r w:rsidR="001E0B9B" w:rsidRPr="006124B4">
        <w:rPr>
          <w:rFonts w:ascii="Times New Roman" w:eastAsia="Times New Roman" w:hAnsi="Times New Roman" w:cs="Times New Roman"/>
          <w:sz w:val="26"/>
          <w:szCs w:val="26"/>
          <w:lang w:val="ro-RO" w:eastAsia="ru-RU"/>
        </w:rPr>
        <w:t xml:space="preserve"> </w:t>
      </w:r>
      <w:r w:rsidR="00C45302" w:rsidRPr="006124B4">
        <w:rPr>
          <w:rFonts w:ascii="Times New Roman" w:eastAsia="Times New Roman" w:hAnsi="Times New Roman" w:cs="Times New Roman"/>
          <w:sz w:val="26"/>
          <w:szCs w:val="26"/>
          <w:lang w:val="ro-RO" w:eastAsia="ru-RU"/>
        </w:rPr>
        <w:t>ai mecanismului contorizării</w:t>
      </w:r>
      <w:r w:rsidR="001E0B9B" w:rsidRPr="006124B4">
        <w:rPr>
          <w:rFonts w:ascii="Times New Roman" w:eastAsia="Times New Roman" w:hAnsi="Times New Roman" w:cs="Times New Roman"/>
          <w:sz w:val="26"/>
          <w:szCs w:val="26"/>
          <w:lang w:val="ro-RO" w:eastAsia="ru-RU"/>
        </w:rPr>
        <w:t xml:space="preserve"> net</w:t>
      </w:r>
      <w:r w:rsidR="00C45302" w:rsidRPr="006124B4">
        <w:rPr>
          <w:rFonts w:ascii="Times New Roman" w:eastAsia="Times New Roman" w:hAnsi="Times New Roman" w:cs="Times New Roman"/>
          <w:sz w:val="26"/>
          <w:szCs w:val="26"/>
          <w:lang w:val="ro-RO" w:eastAsia="ru-RU"/>
        </w:rPr>
        <w:t>e</w:t>
      </w:r>
      <w:r w:rsidR="001E0B9B" w:rsidRPr="006124B4">
        <w:rPr>
          <w:rFonts w:ascii="Times New Roman" w:eastAsia="Times New Roman" w:hAnsi="Times New Roman" w:cs="Times New Roman"/>
          <w:sz w:val="26"/>
          <w:szCs w:val="26"/>
          <w:lang w:val="ro-RO" w:eastAsia="ru-RU"/>
        </w:rPr>
        <w:t>, este suficientă pentru a permite accesul altor consumatori la mecanismul contorizării nete</w:t>
      </w:r>
      <w:r w:rsidR="00544320" w:rsidRPr="006124B4">
        <w:rPr>
          <w:rFonts w:ascii="Times New Roman" w:eastAsia="Times New Roman" w:hAnsi="Times New Roman" w:cs="Times New Roman"/>
          <w:sz w:val="26"/>
          <w:szCs w:val="26"/>
          <w:lang w:val="ro-RO" w:eastAsia="ru-RU"/>
        </w:rPr>
        <w:t>.</w:t>
      </w:r>
      <w:r w:rsidR="001E0B9B" w:rsidRPr="006124B4">
        <w:rPr>
          <w:rFonts w:ascii="Times New Roman" w:eastAsia="Times New Roman" w:hAnsi="Times New Roman" w:cs="Times New Roman"/>
          <w:sz w:val="26"/>
          <w:szCs w:val="26"/>
          <w:lang w:val="ro-RO" w:eastAsia="ru-RU"/>
        </w:rPr>
        <w:t xml:space="preserve"> </w:t>
      </w:r>
      <w:r w:rsidR="00544320" w:rsidRPr="006124B4">
        <w:rPr>
          <w:rFonts w:ascii="Times New Roman" w:eastAsia="Times New Roman" w:hAnsi="Times New Roman" w:cs="Times New Roman"/>
          <w:sz w:val="26"/>
          <w:szCs w:val="26"/>
          <w:lang w:val="ro-RO" w:eastAsia="ru-RU"/>
        </w:rPr>
        <w:t>Or, acest fapt</w:t>
      </w:r>
      <w:r w:rsidR="00DD0140" w:rsidRPr="006124B4">
        <w:rPr>
          <w:rFonts w:ascii="Times New Roman" w:eastAsia="Times New Roman" w:hAnsi="Times New Roman" w:cs="Times New Roman"/>
          <w:sz w:val="26"/>
          <w:szCs w:val="26"/>
          <w:lang w:val="ro-RO" w:eastAsia="ru-RU"/>
        </w:rPr>
        <w:t xml:space="preserve"> poate influenţa substanţial decizia de a permite contorizarea netă pentru unele capacităţi adiţionale mici de producere a energiei electrice din SRE. </w:t>
      </w:r>
    </w:p>
    <w:p w:rsidR="00DA4C1D" w:rsidRPr="006124B4" w:rsidRDefault="00DD0140" w:rsidP="007D6632">
      <w:pPr>
        <w:pStyle w:val="ListParagraph"/>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În contextul celor expuse,</w:t>
      </w:r>
      <w:r w:rsidR="002B2AF5" w:rsidRPr="006124B4">
        <w:rPr>
          <w:rFonts w:ascii="Times New Roman" w:eastAsia="Times New Roman" w:hAnsi="Times New Roman" w:cs="Times New Roman"/>
          <w:sz w:val="26"/>
          <w:szCs w:val="26"/>
          <w:lang w:val="ro-RO" w:eastAsia="ru-RU"/>
        </w:rPr>
        <w:t xml:space="preserve"> o alternativă la </w:t>
      </w:r>
      <w:r w:rsidR="00890FED" w:rsidRPr="006124B4">
        <w:rPr>
          <w:rFonts w:ascii="Times New Roman" w:eastAsia="Times New Roman" w:hAnsi="Times New Roman" w:cs="Times New Roman"/>
          <w:sz w:val="26"/>
          <w:szCs w:val="26"/>
          <w:lang w:val="ro-RO" w:eastAsia="ru-RU"/>
        </w:rPr>
        <w:t>procedura de calcul stabilită la</w:t>
      </w:r>
      <w:r w:rsidR="002B2AF5" w:rsidRPr="006124B4">
        <w:rPr>
          <w:rFonts w:ascii="Times New Roman" w:eastAsia="Times New Roman" w:hAnsi="Times New Roman" w:cs="Times New Roman"/>
          <w:sz w:val="26"/>
          <w:szCs w:val="26"/>
          <w:lang w:val="ro-RO" w:eastAsia="ru-RU"/>
        </w:rPr>
        <w:t xml:space="preserve"> alin. (6), art. 39 din Lege</w:t>
      </w:r>
      <w:r w:rsidR="00544320" w:rsidRPr="006124B4">
        <w:rPr>
          <w:rFonts w:ascii="Times New Roman" w:eastAsia="Times New Roman" w:hAnsi="Times New Roman" w:cs="Times New Roman"/>
          <w:sz w:val="26"/>
          <w:szCs w:val="26"/>
          <w:lang w:val="ro-RO" w:eastAsia="ru-RU"/>
        </w:rPr>
        <w:t>a nr. 10/2016</w:t>
      </w:r>
      <w:r w:rsidR="002B2AF5" w:rsidRPr="006124B4">
        <w:rPr>
          <w:rFonts w:ascii="Times New Roman" w:eastAsia="Times New Roman" w:hAnsi="Times New Roman" w:cs="Times New Roman"/>
          <w:sz w:val="26"/>
          <w:szCs w:val="26"/>
          <w:lang w:val="ro-RO" w:eastAsia="ru-RU"/>
        </w:rPr>
        <w:t xml:space="preserve"> constituie limitarea accesului la mecanismul contorizării nete în dependenţă de cota capacităţii totale instalate a centralelor electrice din SRE ce aparţin consumatorilor finali în valoarea sarcinii maxime înregistrate pe parcursul anului precedent de operatorul sistemului de distribuţie la reţelele căruia sunt racordate centralele electrice respective. </w:t>
      </w:r>
    </w:p>
    <w:p w:rsidR="002507FC" w:rsidRPr="006124B4" w:rsidRDefault="002507FC" w:rsidP="007D6632">
      <w:pPr>
        <w:tabs>
          <w:tab w:val="left" w:pos="0"/>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La efectuarea calculelor valorii în limitele căreia urmează a fi oferit accesul la mecanismul contorizării nete în baza mecanismului propus, au fost luate ca bază rezultatele înregistrate în anul 2016 pentru cel mai mare operator al sistemului de distribuţie din Republica Moldova – ÎCS „RED Union Fenosa” SA şi</w:t>
      </w:r>
      <w:r w:rsidR="00544320" w:rsidRPr="006124B4">
        <w:rPr>
          <w:rFonts w:ascii="Times New Roman" w:eastAsia="Times New Roman" w:hAnsi="Times New Roman" w:cs="Times New Roman"/>
          <w:sz w:val="26"/>
          <w:szCs w:val="26"/>
          <w:lang w:val="ro-RO" w:eastAsia="ru-RU"/>
        </w:rPr>
        <w:t>, respectiv, pentru cel mai mare furnizor</w:t>
      </w:r>
      <w:r w:rsidRPr="006124B4">
        <w:rPr>
          <w:rFonts w:ascii="Times New Roman" w:eastAsia="Times New Roman" w:hAnsi="Times New Roman" w:cs="Times New Roman"/>
          <w:sz w:val="26"/>
          <w:szCs w:val="26"/>
          <w:lang w:val="ro-RO" w:eastAsia="ru-RU"/>
        </w:rPr>
        <w:t xml:space="preserve"> de energie electrică </w:t>
      </w:r>
      <w:r w:rsidR="00544320" w:rsidRPr="006124B4">
        <w:rPr>
          <w:rFonts w:ascii="Times New Roman" w:eastAsia="Times New Roman" w:hAnsi="Times New Roman" w:cs="Times New Roman"/>
          <w:sz w:val="26"/>
          <w:szCs w:val="26"/>
          <w:lang w:val="ro-RO" w:eastAsia="ru-RU"/>
        </w:rPr>
        <w:t xml:space="preserve">- </w:t>
      </w:r>
      <w:r w:rsidRPr="006124B4">
        <w:rPr>
          <w:rFonts w:ascii="Times New Roman" w:eastAsia="Times New Roman" w:hAnsi="Times New Roman" w:cs="Times New Roman"/>
          <w:sz w:val="26"/>
          <w:szCs w:val="26"/>
          <w:lang w:val="ro-RO" w:eastAsia="ru-RU"/>
        </w:rPr>
        <w:t>ÎCS „Gas Natural Fenosa Furnizare Energie” SRL, care furnizează în limitele teritoriului autorizat pentru operatorul de sistem respectiv. De remarcat</w:t>
      </w:r>
      <w:r w:rsidR="00544320" w:rsidRPr="006124B4">
        <w:rPr>
          <w:rFonts w:ascii="Times New Roman" w:eastAsia="Times New Roman" w:hAnsi="Times New Roman" w:cs="Times New Roman"/>
          <w:sz w:val="26"/>
          <w:szCs w:val="26"/>
          <w:lang w:val="ro-RO" w:eastAsia="ru-RU"/>
        </w:rPr>
        <w:t>,</w:t>
      </w:r>
      <w:r w:rsidRPr="006124B4">
        <w:rPr>
          <w:rFonts w:ascii="Times New Roman" w:eastAsia="Times New Roman" w:hAnsi="Times New Roman" w:cs="Times New Roman"/>
          <w:sz w:val="26"/>
          <w:szCs w:val="26"/>
          <w:lang w:val="ro-RO" w:eastAsia="ru-RU"/>
        </w:rPr>
        <w:t xml:space="preserve"> că zona de distribuţie a </w:t>
      </w:r>
      <w:r w:rsidR="00544320" w:rsidRPr="006124B4">
        <w:rPr>
          <w:rFonts w:ascii="Times New Roman" w:eastAsia="Times New Roman" w:hAnsi="Times New Roman" w:cs="Times New Roman"/>
          <w:sz w:val="26"/>
          <w:szCs w:val="26"/>
          <w:lang w:val="ro-RO" w:eastAsia="ru-RU"/>
        </w:rPr>
        <w:t>ÎCS „RED Union Fenosa” SA</w:t>
      </w:r>
      <w:r w:rsidRPr="006124B4">
        <w:rPr>
          <w:rFonts w:ascii="Times New Roman" w:eastAsia="Times New Roman" w:hAnsi="Times New Roman" w:cs="Times New Roman"/>
          <w:sz w:val="26"/>
          <w:szCs w:val="26"/>
          <w:lang w:val="ro-RO" w:eastAsia="ru-RU"/>
        </w:rPr>
        <w:t xml:space="preserve"> acoperă peste 75% din total consumatorilor din Republica Moldova, </w:t>
      </w:r>
      <w:r w:rsidR="00544320" w:rsidRPr="006124B4">
        <w:rPr>
          <w:rFonts w:ascii="Times New Roman" w:eastAsia="Times New Roman" w:hAnsi="Times New Roman" w:cs="Times New Roman"/>
          <w:sz w:val="26"/>
          <w:szCs w:val="26"/>
          <w:lang w:val="ro-RO" w:eastAsia="ru-RU"/>
        </w:rPr>
        <w:t xml:space="preserve">operatorul respectiv </w:t>
      </w:r>
      <w:r w:rsidRPr="006124B4">
        <w:rPr>
          <w:rFonts w:ascii="Times New Roman" w:eastAsia="Times New Roman" w:hAnsi="Times New Roman" w:cs="Times New Roman"/>
          <w:sz w:val="26"/>
          <w:szCs w:val="26"/>
          <w:lang w:val="ro-RO" w:eastAsia="ru-RU"/>
        </w:rPr>
        <w:t>fiind cel mai reprezentativ în acest sens. Concomi</w:t>
      </w:r>
      <w:r w:rsidR="00354394" w:rsidRPr="006124B4">
        <w:rPr>
          <w:rFonts w:ascii="Times New Roman" w:eastAsia="Times New Roman" w:hAnsi="Times New Roman" w:cs="Times New Roman"/>
          <w:sz w:val="26"/>
          <w:szCs w:val="26"/>
          <w:lang w:val="ro-RO" w:eastAsia="ru-RU"/>
        </w:rPr>
        <w:t>tent, cuantificarea acestei limite a fost realizată în ipoteza atingerii aceleiaşi valori a capacităţii totale cumulate a centralelor electrice ce beneficiază de mecanismul contorizării nete ca şi î</w:t>
      </w:r>
      <w:r w:rsidR="00E560CF" w:rsidRPr="006124B4">
        <w:rPr>
          <w:rFonts w:ascii="Times New Roman" w:eastAsia="Times New Roman" w:hAnsi="Times New Roman" w:cs="Times New Roman"/>
          <w:sz w:val="26"/>
          <w:szCs w:val="26"/>
          <w:lang w:val="ro-RO" w:eastAsia="ru-RU"/>
        </w:rPr>
        <w:t>n cazul aplicării mecanismului stabilit</w:t>
      </w:r>
      <w:r w:rsidR="00354394" w:rsidRPr="006124B4">
        <w:rPr>
          <w:rFonts w:ascii="Times New Roman" w:eastAsia="Times New Roman" w:hAnsi="Times New Roman" w:cs="Times New Roman"/>
          <w:sz w:val="26"/>
          <w:szCs w:val="26"/>
          <w:lang w:val="ro-RO" w:eastAsia="ru-RU"/>
        </w:rPr>
        <w:t xml:space="preserve"> în Legea </w:t>
      </w:r>
      <w:r w:rsidR="00E560CF" w:rsidRPr="006124B4">
        <w:rPr>
          <w:rFonts w:ascii="Times New Roman" w:eastAsia="Times New Roman" w:hAnsi="Times New Roman" w:cs="Times New Roman"/>
          <w:sz w:val="26"/>
          <w:szCs w:val="26"/>
          <w:lang w:val="ro-RO" w:eastAsia="ru-RU"/>
        </w:rPr>
        <w:t xml:space="preserve">nr. 10/2016, </w:t>
      </w:r>
      <w:r w:rsidR="00354394" w:rsidRPr="006124B4">
        <w:rPr>
          <w:rFonts w:ascii="Times New Roman" w:eastAsia="Times New Roman" w:hAnsi="Times New Roman" w:cs="Times New Roman"/>
          <w:sz w:val="26"/>
          <w:szCs w:val="26"/>
          <w:lang w:val="ro-RO" w:eastAsia="ru-RU"/>
        </w:rPr>
        <w:t>în redacţie actuală, în baza rezultatelor anului 2016.</w:t>
      </w:r>
    </w:p>
    <w:p w:rsidR="00BD377B" w:rsidRPr="006124B4" w:rsidRDefault="00B12303" w:rsidP="007D6632">
      <w:pPr>
        <w:tabs>
          <w:tab w:val="left" w:pos="0"/>
          <w:tab w:val="left" w:pos="851"/>
        </w:tabs>
        <w:spacing w:after="120" w:line="288" w:lineRule="auto"/>
        <w:ind w:firstLine="426"/>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În tabelul de mai jos</w:t>
      </w:r>
      <w:r w:rsidR="00BC7025" w:rsidRPr="006124B4">
        <w:rPr>
          <w:rFonts w:ascii="Times New Roman" w:eastAsia="Times New Roman" w:hAnsi="Times New Roman" w:cs="Times New Roman"/>
          <w:sz w:val="26"/>
          <w:szCs w:val="26"/>
          <w:lang w:val="ro-RO" w:eastAsia="ru-RU"/>
        </w:rPr>
        <w:t xml:space="preserve"> (tabelul 2)</w:t>
      </w:r>
      <w:r w:rsidRPr="006124B4">
        <w:rPr>
          <w:rFonts w:ascii="Times New Roman" w:eastAsia="Times New Roman" w:hAnsi="Times New Roman" w:cs="Times New Roman"/>
          <w:sz w:val="26"/>
          <w:szCs w:val="26"/>
          <w:lang w:val="ro-RO" w:eastAsia="ru-RU"/>
        </w:rPr>
        <w:t xml:space="preserve"> sunt prezentate ipotezele de calcul şi rezultatele exerciţiului respectiv. În </w:t>
      </w:r>
      <w:r w:rsidR="00890FED" w:rsidRPr="006124B4">
        <w:rPr>
          <w:rFonts w:ascii="Times New Roman" w:eastAsia="Times New Roman" w:hAnsi="Times New Roman" w:cs="Times New Roman"/>
          <w:sz w:val="26"/>
          <w:szCs w:val="26"/>
          <w:lang w:val="ro-RO" w:eastAsia="ru-RU"/>
        </w:rPr>
        <w:t>rezultatul</w:t>
      </w:r>
      <w:r w:rsidRPr="006124B4">
        <w:rPr>
          <w:rFonts w:ascii="Times New Roman" w:eastAsia="Times New Roman" w:hAnsi="Times New Roman" w:cs="Times New Roman"/>
          <w:sz w:val="26"/>
          <w:szCs w:val="26"/>
          <w:lang w:val="ro-RO" w:eastAsia="ru-RU"/>
        </w:rPr>
        <w:t xml:space="preserve"> </w:t>
      </w:r>
      <w:r w:rsidR="00890FED" w:rsidRPr="006124B4">
        <w:rPr>
          <w:rFonts w:ascii="Times New Roman" w:eastAsia="Times New Roman" w:hAnsi="Times New Roman" w:cs="Times New Roman"/>
          <w:sz w:val="26"/>
          <w:szCs w:val="26"/>
          <w:lang w:val="ro-RO" w:eastAsia="ru-RU"/>
        </w:rPr>
        <w:t>calculului menţionat, s-a obţinut o valoare de 5% din valoarea sarcinii maxime înregistrate pe parcursul anului 2016 de operatorul sistemului de distribuţie</w:t>
      </w:r>
      <w:r w:rsidR="00BC6B0D" w:rsidRPr="006124B4">
        <w:rPr>
          <w:rFonts w:ascii="Times New Roman" w:eastAsia="Times New Roman" w:hAnsi="Times New Roman" w:cs="Times New Roman"/>
          <w:sz w:val="26"/>
          <w:szCs w:val="26"/>
          <w:lang w:val="ro-RO" w:eastAsia="ru-RU"/>
        </w:rPr>
        <w:t>, ÎCS „RED Union Fenosa” SA</w:t>
      </w:r>
      <w:r w:rsidR="00890FED" w:rsidRPr="006124B4">
        <w:rPr>
          <w:rFonts w:ascii="Times New Roman" w:eastAsia="Times New Roman" w:hAnsi="Times New Roman" w:cs="Times New Roman"/>
          <w:sz w:val="26"/>
          <w:szCs w:val="26"/>
          <w:lang w:val="ro-RO" w:eastAsia="ru-RU"/>
        </w:rPr>
        <w:t>.</w:t>
      </w:r>
    </w:p>
    <w:tbl>
      <w:tblPr>
        <w:tblW w:w="9540" w:type="dxa"/>
        <w:tblInd w:w="198" w:type="dxa"/>
        <w:tblLayout w:type="fixed"/>
        <w:tblLook w:val="04A0" w:firstRow="1" w:lastRow="0" w:firstColumn="1" w:lastColumn="0" w:noHBand="0" w:noVBand="1"/>
      </w:tblPr>
      <w:tblGrid>
        <w:gridCol w:w="5850"/>
        <w:gridCol w:w="890"/>
        <w:gridCol w:w="1291"/>
        <w:gridCol w:w="1509"/>
      </w:tblGrid>
      <w:tr w:rsidR="00BD377B" w:rsidRPr="006124B4" w:rsidTr="006124B4">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BD377B" w:rsidRPr="006124B4" w:rsidRDefault="00BD377B" w:rsidP="00BD377B">
            <w:pPr>
              <w:spacing w:before="40" w:after="40" w:line="240" w:lineRule="auto"/>
              <w:rPr>
                <w:rFonts w:ascii="Times New Roman" w:eastAsia="Times New Roman" w:hAnsi="Times New Roman" w:cs="Times New Roman"/>
                <w:b/>
                <w:color w:val="000000"/>
                <w:sz w:val="24"/>
                <w:szCs w:val="24"/>
                <w:lang w:val="ro-RO" w:eastAsia="ro-RO"/>
              </w:rPr>
            </w:pPr>
            <w:r w:rsidRPr="006124B4">
              <w:rPr>
                <w:rFonts w:ascii="Times New Roman" w:eastAsia="Times New Roman" w:hAnsi="Times New Roman" w:cs="Times New Roman"/>
                <w:b/>
                <w:color w:val="000000"/>
                <w:sz w:val="24"/>
                <w:szCs w:val="24"/>
                <w:lang w:val="ro-RO" w:eastAsia="ro-RO"/>
              </w:rPr>
              <w:t> Parametru de calcul</w:t>
            </w:r>
          </w:p>
        </w:tc>
        <w:tc>
          <w:tcPr>
            <w:tcW w:w="8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D377B" w:rsidRPr="006124B4" w:rsidRDefault="00BD377B" w:rsidP="00BD377B">
            <w:pPr>
              <w:spacing w:before="40" w:after="40" w:line="240" w:lineRule="auto"/>
              <w:ind w:right="-533"/>
              <w:jc w:val="center"/>
              <w:rPr>
                <w:rFonts w:ascii="Times New Roman" w:eastAsia="Times New Roman" w:hAnsi="Times New Roman" w:cs="Times New Roman"/>
                <w:b/>
                <w:i/>
                <w:color w:val="000000"/>
                <w:sz w:val="24"/>
                <w:szCs w:val="24"/>
                <w:lang w:val="ro-RO" w:eastAsia="ro-RO"/>
              </w:rPr>
            </w:pPr>
          </w:p>
        </w:tc>
        <w:tc>
          <w:tcPr>
            <w:tcW w:w="1291" w:type="dxa"/>
            <w:tcBorders>
              <w:top w:val="single" w:sz="4" w:space="0" w:color="auto"/>
              <w:left w:val="nil"/>
              <w:bottom w:val="single" w:sz="4" w:space="0" w:color="auto"/>
              <w:right w:val="single" w:sz="4" w:space="0" w:color="auto"/>
            </w:tcBorders>
            <w:shd w:val="clear" w:color="auto" w:fill="C6D9F1" w:themeFill="text2" w:themeFillTint="33"/>
            <w:vAlign w:val="bottom"/>
          </w:tcPr>
          <w:p w:rsidR="00BD377B" w:rsidRPr="006124B4" w:rsidRDefault="00BD377B" w:rsidP="00BC7025">
            <w:pPr>
              <w:spacing w:before="40" w:after="40" w:line="240" w:lineRule="auto"/>
              <w:jc w:val="center"/>
              <w:rPr>
                <w:rFonts w:ascii="Times New Roman" w:eastAsia="Times New Roman" w:hAnsi="Times New Roman" w:cs="Times New Roman"/>
                <w:b/>
                <w:color w:val="000000"/>
                <w:sz w:val="24"/>
                <w:szCs w:val="24"/>
                <w:lang w:val="ro-RO" w:eastAsia="ro-RO"/>
              </w:rPr>
            </w:pPr>
            <w:r w:rsidRPr="006124B4">
              <w:rPr>
                <w:rFonts w:ascii="Times New Roman" w:eastAsia="Times New Roman" w:hAnsi="Times New Roman" w:cs="Times New Roman"/>
                <w:b/>
                <w:color w:val="000000"/>
                <w:sz w:val="24"/>
                <w:szCs w:val="24"/>
                <w:lang w:val="ro-RO" w:eastAsia="ro-RO"/>
              </w:rPr>
              <w:t>u.m.</w:t>
            </w:r>
          </w:p>
        </w:tc>
        <w:tc>
          <w:tcPr>
            <w:tcW w:w="15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BD377B" w:rsidRPr="006124B4" w:rsidRDefault="00BD377B" w:rsidP="00BD377B">
            <w:pPr>
              <w:spacing w:before="40" w:after="40" w:line="240" w:lineRule="auto"/>
              <w:jc w:val="right"/>
              <w:rPr>
                <w:rFonts w:ascii="Times New Roman" w:eastAsia="Times New Roman" w:hAnsi="Times New Roman" w:cs="Times New Roman"/>
                <w:b/>
                <w:color w:val="000000"/>
                <w:sz w:val="24"/>
                <w:szCs w:val="24"/>
                <w:lang w:val="ro-RO" w:eastAsia="ro-RO"/>
              </w:rPr>
            </w:pPr>
            <w:r w:rsidRPr="006124B4">
              <w:rPr>
                <w:rFonts w:ascii="Times New Roman" w:eastAsia="Times New Roman" w:hAnsi="Times New Roman" w:cs="Times New Roman"/>
                <w:b/>
                <w:color w:val="000000"/>
                <w:sz w:val="24"/>
                <w:szCs w:val="24"/>
                <w:lang w:val="ro-RO" w:eastAsia="ro-RO"/>
              </w:rPr>
              <w:t>Valoare</w:t>
            </w:r>
          </w:p>
        </w:tc>
      </w:tr>
      <w:tr w:rsidR="00BD377B" w:rsidRPr="006124B4" w:rsidTr="006124B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rsidR="00BD377B" w:rsidRPr="006124B4" w:rsidRDefault="00BD377B" w:rsidP="00BD377B">
            <w:pPr>
              <w:spacing w:before="40" w:after="40" w:line="240" w:lineRule="auto"/>
              <w:rPr>
                <w:rFonts w:ascii="Times New Roman" w:eastAsia="Times New Roman" w:hAnsi="Times New Roman" w:cs="Times New Roman"/>
                <w:color w:val="000000"/>
                <w:sz w:val="24"/>
                <w:szCs w:val="24"/>
                <w:lang w:val="ro-RO" w:eastAsia="ro-RO"/>
              </w:rPr>
            </w:pPr>
            <w:r w:rsidRPr="006124B4">
              <w:rPr>
                <w:rFonts w:ascii="Times New Roman" w:eastAsia="Times New Roman" w:hAnsi="Times New Roman" w:cs="Times New Roman"/>
                <w:color w:val="000000"/>
                <w:sz w:val="24"/>
                <w:szCs w:val="24"/>
                <w:lang w:val="ro-RO" w:eastAsia="ro-RO"/>
              </w:rPr>
              <w:t>Cantitate energie electrică furnizată de furnizor  în 2016</w:t>
            </w:r>
          </w:p>
        </w:tc>
        <w:tc>
          <w:tcPr>
            <w:tcW w:w="890" w:type="dxa"/>
            <w:tcBorders>
              <w:top w:val="nil"/>
              <w:left w:val="single" w:sz="4" w:space="0" w:color="auto"/>
              <w:bottom w:val="single" w:sz="4" w:space="0" w:color="auto"/>
              <w:right w:val="single" w:sz="4" w:space="0" w:color="auto"/>
            </w:tcBorders>
            <w:shd w:val="clear" w:color="auto" w:fill="auto"/>
            <w:vAlign w:val="center"/>
          </w:tcPr>
          <w:p w:rsidR="00BD377B" w:rsidRPr="006124B4" w:rsidRDefault="00BD377B" w:rsidP="00BD377B">
            <w:pPr>
              <w:spacing w:before="40" w:after="40" w:line="240" w:lineRule="auto"/>
              <w:jc w:val="center"/>
              <w:rPr>
                <w:rFonts w:ascii="Times New Roman" w:eastAsia="Times New Roman" w:hAnsi="Times New Roman" w:cs="Times New Roman"/>
                <w:i/>
                <w:color w:val="000000"/>
                <w:sz w:val="24"/>
                <w:szCs w:val="24"/>
                <w:lang w:val="ro-RO" w:eastAsia="ro-RO"/>
              </w:rPr>
            </w:pPr>
            <w:r w:rsidRPr="006124B4">
              <w:rPr>
                <w:rFonts w:ascii="Times New Roman" w:eastAsia="Times New Roman" w:hAnsi="Times New Roman" w:cs="Times New Roman"/>
                <w:i/>
                <w:color w:val="000000"/>
                <w:sz w:val="24"/>
                <w:szCs w:val="24"/>
                <w:lang w:val="ro-RO" w:eastAsia="ro-RO"/>
              </w:rPr>
              <w:t>W</w:t>
            </w:r>
          </w:p>
        </w:tc>
        <w:tc>
          <w:tcPr>
            <w:tcW w:w="1291" w:type="dxa"/>
            <w:tcBorders>
              <w:top w:val="single" w:sz="4" w:space="0" w:color="auto"/>
              <w:left w:val="nil"/>
              <w:bottom w:val="single" w:sz="4" w:space="0" w:color="auto"/>
              <w:right w:val="single" w:sz="4" w:space="0" w:color="auto"/>
            </w:tcBorders>
            <w:vAlign w:val="center"/>
          </w:tcPr>
          <w:p w:rsidR="00BD377B" w:rsidRPr="006124B4" w:rsidRDefault="00BD377B" w:rsidP="00BD377B">
            <w:pPr>
              <w:spacing w:before="40" w:after="40" w:line="240" w:lineRule="auto"/>
              <w:jc w:val="center"/>
              <w:rPr>
                <w:rFonts w:ascii="Times New Roman" w:eastAsia="Times New Roman" w:hAnsi="Times New Roman" w:cs="Times New Roman"/>
                <w:color w:val="000000"/>
                <w:sz w:val="24"/>
                <w:szCs w:val="24"/>
                <w:lang w:val="ro-RO" w:eastAsia="ro-RO"/>
              </w:rPr>
            </w:pPr>
            <w:r w:rsidRPr="006124B4">
              <w:rPr>
                <w:rFonts w:ascii="Times New Roman" w:eastAsia="Times New Roman" w:hAnsi="Times New Roman" w:cs="Times New Roman"/>
                <w:color w:val="000000"/>
                <w:sz w:val="24"/>
                <w:szCs w:val="24"/>
                <w:lang w:val="ro-RO" w:eastAsia="ro-RO"/>
              </w:rPr>
              <w:t>mln. kWh</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77B" w:rsidRPr="006124B4" w:rsidRDefault="00BD377B" w:rsidP="00BD377B">
            <w:pPr>
              <w:spacing w:before="40" w:after="40" w:line="240" w:lineRule="auto"/>
              <w:jc w:val="right"/>
              <w:rPr>
                <w:rFonts w:ascii="Times New Roman" w:eastAsia="Times New Roman" w:hAnsi="Times New Roman" w:cs="Times New Roman"/>
                <w:color w:val="000000"/>
                <w:sz w:val="24"/>
                <w:szCs w:val="24"/>
                <w:lang w:val="ro-RO" w:eastAsia="ro-RO"/>
              </w:rPr>
            </w:pPr>
            <w:r w:rsidRPr="006124B4">
              <w:rPr>
                <w:rFonts w:ascii="Times New Roman" w:eastAsia="Times New Roman" w:hAnsi="Times New Roman" w:cs="Times New Roman"/>
                <w:color w:val="000000"/>
                <w:sz w:val="24"/>
                <w:szCs w:val="24"/>
                <w:lang w:val="ro-RO" w:eastAsia="ro-RO"/>
              </w:rPr>
              <w:t>2684,3</w:t>
            </w:r>
          </w:p>
        </w:tc>
      </w:tr>
      <w:tr w:rsidR="00BD377B" w:rsidRPr="006124B4" w:rsidTr="006124B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rsidR="00BD377B" w:rsidRPr="006124B4" w:rsidRDefault="00BD377B" w:rsidP="00BD377B">
            <w:pPr>
              <w:spacing w:before="40" w:after="40" w:line="240" w:lineRule="auto"/>
              <w:rPr>
                <w:rFonts w:ascii="Times New Roman" w:eastAsia="Times New Roman" w:hAnsi="Times New Roman" w:cs="Times New Roman"/>
                <w:color w:val="000000"/>
                <w:sz w:val="24"/>
                <w:szCs w:val="24"/>
                <w:lang w:val="ro-RO" w:eastAsia="ro-RO"/>
              </w:rPr>
            </w:pPr>
            <w:r w:rsidRPr="006124B4">
              <w:rPr>
                <w:rFonts w:ascii="Times New Roman" w:eastAsia="Times New Roman" w:hAnsi="Times New Roman" w:cs="Times New Roman"/>
                <w:color w:val="000000"/>
                <w:sz w:val="24"/>
                <w:szCs w:val="24"/>
                <w:lang w:val="ro-RO" w:eastAsia="ro-RO"/>
              </w:rPr>
              <w:t>Sarcina maximă înregistrată de operator în anul 2016</w:t>
            </w:r>
          </w:p>
        </w:tc>
        <w:tc>
          <w:tcPr>
            <w:tcW w:w="890" w:type="dxa"/>
            <w:tcBorders>
              <w:top w:val="nil"/>
              <w:left w:val="single" w:sz="4" w:space="0" w:color="auto"/>
              <w:bottom w:val="single" w:sz="4" w:space="0" w:color="auto"/>
              <w:right w:val="single" w:sz="4" w:space="0" w:color="auto"/>
            </w:tcBorders>
            <w:shd w:val="clear" w:color="auto" w:fill="auto"/>
            <w:vAlign w:val="center"/>
          </w:tcPr>
          <w:p w:rsidR="00BD377B" w:rsidRPr="006124B4" w:rsidRDefault="00BD377B" w:rsidP="00BD377B">
            <w:pPr>
              <w:spacing w:before="40" w:after="40" w:line="240" w:lineRule="auto"/>
              <w:jc w:val="center"/>
              <w:rPr>
                <w:rFonts w:ascii="Times New Roman" w:eastAsia="Times New Roman" w:hAnsi="Times New Roman" w:cs="Times New Roman"/>
                <w:i/>
                <w:color w:val="000000"/>
                <w:sz w:val="24"/>
                <w:szCs w:val="24"/>
                <w:lang w:val="ro-RO" w:eastAsia="ro-RO"/>
              </w:rPr>
            </w:pPr>
            <w:r w:rsidRPr="006124B4">
              <w:rPr>
                <w:rFonts w:ascii="Times New Roman" w:eastAsia="Times New Roman" w:hAnsi="Times New Roman" w:cs="Times New Roman"/>
                <w:i/>
                <w:color w:val="000000"/>
                <w:sz w:val="24"/>
                <w:szCs w:val="24"/>
                <w:lang w:val="ro-RO" w:eastAsia="ro-RO"/>
              </w:rPr>
              <w:t>P</w:t>
            </w:r>
            <w:r w:rsidRPr="006124B4">
              <w:rPr>
                <w:rFonts w:ascii="Times New Roman" w:eastAsia="Times New Roman" w:hAnsi="Times New Roman" w:cs="Times New Roman"/>
                <w:i/>
                <w:color w:val="000000"/>
                <w:sz w:val="24"/>
                <w:szCs w:val="24"/>
                <w:vertAlign w:val="subscript"/>
                <w:lang w:val="ro-RO" w:eastAsia="ro-RO"/>
              </w:rPr>
              <w:t>max</w:t>
            </w:r>
          </w:p>
        </w:tc>
        <w:tc>
          <w:tcPr>
            <w:tcW w:w="1291" w:type="dxa"/>
            <w:tcBorders>
              <w:top w:val="single" w:sz="4" w:space="0" w:color="auto"/>
              <w:left w:val="nil"/>
              <w:bottom w:val="single" w:sz="4" w:space="0" w:color="auto"/>
              <w:right w:val="single" w:sz="4" w:space="0" w:color="auto"/>
            </w:tcBorders>
            <w:vAlign w:val="center"/>
          </w:tcPr>
          <w:p w:rsidR="00BD377B" w:rsidRPr="006124B4" w:rsidRDefault="00BD377B" w:rsidP="00BD377B">
            <w:pPr>
              <w:spacing w:before="40" w:after="40" w:line="240" w:lineRule="auto"/>
              <w:jc w:val="center"/>
              <w:rPr>
                <w:rFonts w:ascii="Times New Roman" w:eastAsia="Times New Roman" w:hAnsi="Times New Roman" w:cs="Times New Roman"/>
                <w:color w:val="000000"/>
                <w:sz w:val="24"/>
                <w:szCs w:val="24"/>
                <w:lang w:val="ro-RO" w:eastAsia="ro-RO"/>
              </w:rPr>
            </w:pPr>
            <w:r w:rsidRPr="006124B4">
              <w:rPr>
                <w:rFonts w:ascii="Times New Roman" w:eastAsia="Times New Roman" w:hAnsi="Times New Roman" w:cs="Times New Roman"/>
                <w:color w:val="000000"/>
                <w:sz w:val="24"/>
                <w:szCs w:val="24"/>
                <w:lang w:val="ro-RO" w:eastAsia="ro-RO"/>
              </w:rPr>
              <w:t>MW</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77B" w:rsidRPr="006124B4" w:rsidRDefault="00BD377B" w:rsidP="00BD377B">
            <w:pPr>
              <w:spacing w:before="40" w:after="40" w:line="240" w:lineRule="auto"/>
              <w:jc w:val="right"/>
              <w:rPr>
                <w:rFonts w:ascii="Times New Roman" w:eastAsia="Times New Roman" w:hAnsi="Times New Roman" w:cs="Times New Roman"/>
                <w:color w:val="000000"/>
                <w:sz w:val="24"/>
                <w:szCs w:val="24"/>
                <w:lang w:val="ro-RO" w:eastAsia="ro-RO"/>
              </w:rPr>
            </w:pPr>
            <w:r w:rsidRPr="006124B4">
              <w:rPr>
                <w:rFonts w:ascii="Times New Roman" w:eastAsia="Times New Roman" w:hAnsi="Times New Roman" w:cs="Times New Roman"/>
                <w:color w:val="000000"/>
                <w:sz w:val="24"/>
                <w:szCs w:val="24"/>
                <w:lang w:val="ro-RO" w:eastAsia="ro-RO"/>
              </w:rPr>
              <w:t>537,1</w:t>
            </w:r>
          </w:p>
        </w:tc>
      </w:tr>
      <w:tr w:rsidR="00BD377B" w:rsidRPr="006124B4" w:rsidTr="006124B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rsidR="00BD377B" w:rsidRPr="006124B4" w:rsidRDefault="00BD377B" w:rsidP="00BD377B">
            <w:pPr>
              <w:spacing w:before="40" w:after="40" w:line="240" w:lineRule="auto"/>
              <w:rPr>
                <w:rFonts w:ascii="Times New Roman" w:eastAsia="Times New Roman" w:hAnsi="Times New Roman" w:cs="Times New Roman"/>
                <w:bCs/>
                <w:color w:val="000000"/>
                <w:sz w:val="24"/>
                <w:szCs w:val="24"/>
                <w:lang w:val="ro-RO" w:eastAsia="ro-RO"/>
              </w:rPr>
            </w:pPr>
            <w:r w:rsidRPr="006124B4">
              <w:rPr>
                <w:rFonts w:ascii="Times New Roman" w:eastAsia="Times New Roman" w:hAnsi="Times New Roman" w:cs="Times New Roman"/>
                <w:bCs/>
                <w:color w:val="000000"/>
                <w:sz w:val="24"/>
                <w:szCs w:val="24"/>
                <w:lang w:val="ro-RO" w:eastAsia="ro-RO"/>
              </w:rPr>
              <w:t xml:space="preserve">Cantitate max. energie electrică livrată în baza mecanismului contorizării nete - 1% </w:t>
            </w:r>
            <w:r w:rsidRPr="006124B4">
              <w:rPr>
                <w:rFonts w:ascii="Times New Roman" w:eastAsia="Times New Roman" w:hAnsi="Times New Roman" w:cs="Times New Roman"/>
                <w:bCs/>
                <w:i/>
                <w:color w:val="000000"/>
                <w:sz w:val="24"/>
                <w:szCs w:val="24"/>
                <w:lang w:val="ro-RO" w:eastAsia="ro-RO"/>
              </w:rPr>
              <w:t>W</w:t>
            </w:r>
          </w:p>
        </w:tc>
        <w:tc>
          <w:tcPr>
            <w:tcW w:w="890" w:type="dxa"/>
            <w:tcBorders>
              <w:top w:val="nil"/>
              <w:left w:val="single" w:sz="4" w:space="0" w:color="auto"/>
              <w:bottom w:val="single" w:sz="4" w:space="0" w:color="auto"/>
              <w:right w:val="single" w:sz="4" w:space="0" w:color="auto"/>
            </w:tcBorders>
            <w:shd w:val="clear" w:color="auto" w:fill="auto"/>
            <w:vAlign w:val="center"/>
          </w:tcPr>
          <w:p w:rsidR="00BD377B" w:rsidRPr="006124B4" w:rsidRDefault="00BD377B" w:rsidP="00BD377B">
            <w:pPr>
              <w:spacing w:before="40" w:after="40" w:line="240" w:lineRule="auto"/>
              <w:jc w:val="center"/>
              <w:rPr>
                <w:rFonts w:ascii="Times New Roman" w:eastAsia="Times New Roman" w:hAnsi="Times New Roman" w:cs="Times New Roman"/>
                <w:bCs/>
                <w:i/>
                <w:color w:val="000000"/>
                <w:sz w:val="24"/>
                <w:szCs w:val="24"/>
                <w:lang w:val="ro-RO" w:eastAsia="ro-RO"/>
              </w:rPr>
            </w:pPr>
            <w:r w:rsidRPr="006124B4">
              <w:rPr>
                <w:rFonts w:ascii="Times New Roman" w:eastAsia="Times New Roman" w:hAnsi="Times New Roman" w:cs="Times New Roman"/>
                <w:bCs/>
                <w:i/>
                <w:color w:val="000000"/>
                <w:sz w:val="24"/>
                <w:szCs w:val="24"/>
                <w:lang w:val="ro-RO" w:eastAsia="ro-RO"/>
              </w:rPr>
              <w:t>W</w:t>
            </w:r>
            <w:r w:rsidRPr="006124B4">
              <w:rPr>
                <w:rFonts w:ascii="Times New Roman" w:eastAsia="Times New Roman" w:hAnsi="Times New Roman" w:cs="Times New Roman"/>
                <w:bCs/>
                <w:i/>
                <w:color w:val="000000"/>
                <w:sz w:val="24"/>
                <w:szCs w:val="24"/>
                <w:vertAlign w:val="subscript"/>
                <w:lang w:val="ro-RO" w:eastAsia="ro-RO"/>
              </w:rPr>
              <w:t>netm</w:t>
            </w:r>
          </w:p>
        </w:tc>
        <w:tc>
          <w:tcPr>
            <w:tcW w:w="1291" w:type="dxa"/>
            <w:tcBorders>
              <w:top w:val="single" w:sz="4" w:space="0" w:color="auto"/>
              <w:left w:val="nil"/>
              <w:bottom w:val="single" w:sz="4" w:space="0" w:color="auto"/>
              <w:right w:val="single" w:sz="4" w:space="0" w:color="auto"/>
            </w:tcBorders>
            <w:vAlign w:val="center"/>
          </w:tcPr>
          <w:p w:rsidR="00BD377B" w:rsidRPr="006124B4" w:rsidRDefault="00BC7025" w:rsidP="00BD377B">
            <w:pPr>
              <w:spacing w:before="40" w:after="40" w:line="240" w:lineRule="auto"/>
              <w:jc w:val="center"/>
              <w:rPr>
                <w:rFonts w:ascii="Times New Roman" w:eastAsia="Times New Roman" w:hAnsi="Times New Roman" w:cs="Times New Roman"/>
                <w:bCs/>
                <w:color w:val="000000"/>
                <w:sz w:val="24"/>
                <w:szCs w:val="24"/>
                <w:lang w:val="ro-RO" w:eastAsia="ro-RO"/>
              </w:rPr>
            </w:pPr>
            <w:r w:rsidRPr="006124B4">
              <w:rPr>
                <w:rFonts w:ascii="Times New Roman" w:eastAsia="Times New Roman" w:hAnsi="Times New Roman" w:cs="Times New Roman"/>
                <w:bCs/>
                <w:color w:val="000000"/>
                <w:sz w:val="24"/>
                <w:szCs w:val="24"/>
                <w:lang w:val="ro-RO" w:eastAsia="ro-RO"/>
              </w:rPr>
              <w:t>m</w:t>
            </w:r>
            <w:r w:rsidR="00BD377B" w:rsidRPr="006124B4">
              <w:rPr>
                <w:rFonts w:ascii="Times New Roman" w:eastAsia="Times New Roman" w:hAnsi="Times New Roman" w:cs="Times New Roman"/>
                <w:bCs/>
                <w:color w:val="000000"/>
                <w:sz w:val="24"/>
                <w:szCs w:val="24"/>
                <w:lang w:val="ro-RO" w:eastAsia="ro-RO"/>
              </w:rPr>
              <w:t>ln. kWh</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77B" w:rsidRPr="006124B4" w:rsidRDefault="00BC7025" w:rsidP="00BD377B">
            <w:pPr>
              <w:spacing w:before="40" w:after="40" w:line="240" w:lineRule="auto"/>
              <w:jc w:val="right"/>
              <w:rPr>
                <w:rFonts w:ascii="Times New Roman" w:eastAsia="Times New Roman" w:hAnsi="Times New Roman" w:cs="Times New Roman"/>
                <w:bCs/>
                <w:color w:val="000000"/>
                <w:sz w:val="24"/>
                <w:szCs w:val="24"/>
                <w:lang w:val="ro-RO" w:eastAsia="ro-RO"/>
              </w:rPr>
            </w:pPr>
            <w:r w:rsidRPr="006124B4">
              <w:rPr>
                <w:rFonts w:ascii="Times New Roman" w:eastAsia="Times New Roman" w:hAnsi="Times New Roman" w:cs="Times New Roman"/>
                <w:bCs/>
                <w:color w:val="000000"/>
                <w:sz w:val="24"/>
                <w:szCs w:val="24"/>
                <w:lang w:val="ro-RO" w:eastAsia="ro-RO"/>
              </w:rPr>
              <w:t>26,8</w:t>
            </w:r>
          </w:p>
        </w:tc>
      </w:tr>
      <w:tr w:rsidR="00BD377B" w:rsidRPr="006124B4" w:rsidTr="006124B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rsidR="00BD377B" w:rsidRPr="006124B4" w:rsidRDefault="00BD377B" w:rsidP="00BD377B">
            <w:pPr>
              <w:spacing w:before="40" w:after="40" w:line="240" w:lineRule="auto"/>
              <w:rPr>
                <w:rFonts w:ascii="Times New Roman" w:eastAsia="Times New Roman" w:hAnsi="Times New Roman" w:cs="Times New Roman"/>
                <w:color w:val="000000"/>
                <w:sz w:val="24"/>
                <w:szCs w:val="24"/>
                <w:lang w:val="ro-RO" w:eastAsia="ro-RO"/>
              </w:rPr>
            </w:pPr>
            <w:r w:rsidRPr="006124B4">
              <w:rPr>
                <w:rFonts w:ascii="Times New Roman" w:eastAsia="Times New Roman" w:hAnsi="Times New Roman" w:cs="Times New Roman"/>
                <w:color w:val="000000"/>
                <w:sz w:val="24"/>
                <w:szCs w:val="24"/>
                <w:lang w:val="ro-RO" w:eastAsia="ro-RO"/>
              </w:rPr>
              <w:t>factor capacitate al centralelor electrice</w:t>
            </w:r>
          </w:p>
        </w:tc>
        <w:tc>
          <w:tcPr>
            <w:tcW w:w="890" w:type="dxa"/>
            <w:tcBorders>
              <w:top w:val="nil"/>
              <w:left w:val="single" w:sz="4" w:space="0" w:color="auto"/>
              <w:bottom w:val="single" w:sz="4" w:space="0" w:color="auto"/>
              <w:right w:val="single" w:sz="4" w:space="0" w:color="auto"/>
            </w:tcBorders>
            <w:shd w:val="clear" w:color="auto" w:fill="auto"/>
            <w:vAlign w:val="center"/>
          </w:tcPr>
          <w:p w:rsidR="00BD377B" w:rsidRPr="006124B4" w:rsidRDefault="00BD377B" w:rsidP="00BD377B">
            <w:pPr>
              <w:spacing w:before="40" w:after="40" w:line="240" w:lineRule="auto"/>
              <w:jc w:val="center"/>
              <w:rPr>
                <w:rFonts w:ascii="Times New Roman" w:eastAsia="Times New Roman" w:hAnsi="Times New Roman" w:cs="Times New Roman"/>
                <w:i/>
                <w:color w:val="000000"/>
                <w:sz w:val="24"/>
                <w:szCs w:val="24"/>
                <w:lang w:val="ro-RO" w:eastAsia="ro-RO"/>
              </w:rPr>
            </w:pPr>
            <w:r w:rsidRPr="006124B4">
              <w:rPr>
                <w:rFonts w:ascii="Times New Roman" w:eastAsia="Times New Roman" w:hAnsi="Times New Roman" w:cs="Times New Roman"/>
                <w:i/>
                <w:color w:val="000000"/>
                <w:sz w:val="24"/>
                <w:szCs w:val="24"/>
                <w:lang w:val="ro-RO" w:eastAsia="ro-RO"/>
              </w:rPr>
              <w:t>k</w:t>
            </w:r>
          </w:p>
        </w:tc>
        <w:tc>
          <w:tcPr>
            <w:tcW w:w="1291" w:type="dxa"/>
            <w:tcBorders>
              <w:top w:val="single" w:sz="4" w:space="0" w:color="auto"/>
              <w:left w:val="nil"/>
              <w:bottom w:val="single" w:sz="4" w:space="0" w:color="auto"/>
              <w:right w:val="single" w:sz="4" w:space="0" w:color="auto"/>
            </w:tcBorders>
            <w:vAlign w:val="center"/>
          </w:tcPr>
          <w:p w:rsidR="00BD377B" w:rsidRPr="006124B4" w:rsidRDefault="00BD377B" w:rsidP="00BD377B">
            <w:pPr>
              <w:spacing w:before="40" w:after="40" w:line="240" w:lineRule="auto"/>
              <w:jc w:val="center"/>
              <w:rPr>
                <w:rFonts w:ascii="Times New Roman" w:eastAsia="Times New Roman" w:hAnsi="Times New Roman" w:cs="Times New Roman"/>
                <w:color w:val="000000"/>
                <w:sz w:val="24"/>
                <w:szCs w:val="24"/>
                <w:lang w:val="ro-RO" w:eastAsia="ro-RO"/>
              </w:rPr>
            </w:pPr>
            <w:r w:rsidRPr="006124B4">
              <w:rPr>
                <w:rFonts w:ascii="Times New Roman" w:eastAsia="Times New Roman" w:hAnsi="Times New Roman" w:cs="Times New Roman"/>
                <w:color w:val="000000"/>
                <w:sz w:val="24"/>
                <w:szCs w:val="24"/>
                <w:lang w:val="ro-RO" w:eastAsia="ro-RO"/>
              </w:rPr>
              <w:t>%</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77B" w:rsidRPr="006124B4" w:rsidRDefault="00BD377B" w:rsidP="00BD377B">
            <w:pPr>
              <w:spacing w:before="40" w:after="40" w:line="240" w:lineRule="auto"/>
              <w:jc w:val="right"/>
              <w:rPr>
                <w:rFonts w:ascii="Times New Roman" w:eastAsia="Times New Roman" w:hAnsi="Times New Roman" w:cs="Times New Roman"/>
                <w:color w:val="000000"/>
                <w:sz w:val="24"/>
                <w:szCs w:val="24"/>
                <w:lang w:val="ro-RO" w:eastAsia="ro-RO"/>
              </w:rPr>
            </w:pPr>
            <w:r w:rsidRPr="006124B4">
              <w:rPr>
                <w:rFonts w:ascii="Times New Roman" w:eastAsia="Times New Roman" w:hAnsi="Times New Roman" w:cs="Times New Roman"/>
                <w:color w:val="000000"/>
                <w:sz w:val="24"/>
                <w:szCs w:val="24"/>
                <w:lang w:val="ro-RO" w:eastAsia="ro-RO"/>
              </w:rPr>
              <w:t>12%</w:t>
            </w:r>
          </w:p>
        </w:tc>
      </w:tr>
      <w:tr w:rsidR="00BD377B" w:rsidRPr="006124B4" w:rsidTr="006124B4">
        <w:trPr>
          <w:trHeight w:val="300"/>
        </w:trPr>
        <w:tc>
          <w:tcPr>
            <w:tcW w:w="5850"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BD377B" w:rsidRPr="006124B4" w:rsidRDefault="00BD377B" w:rsidP="00BC7025">
            <w:pPr>
              <w:spacing w:before="40" w:after="40" w:line="240" w:lineRule="auto"/>
              <w:rPr>
                <w:rFonts w:ascii="Times New Roman" w:eastAsia="Times New Roman" w:hAnsi="Times New Roman" w:cs="Times New Roman"/>
                <w:bCs/>
                <w:color w:val="000000"/>
                <w:sz w:val="24"/>
                <w:szCs w:val="24"/>
                <w:lang w:val="ro-RO" w:eastAsia="ro-RO"/>
              </w:rPr>
            </w:pPr>
            <w:r w:rsidRPr="006124B4">
              <w:rPr>
                <w:rFonts w:ascii="Times New Roman" w:eastAsia="Times New Roman" w:hAnsi="Times New Roman" w:cs="Times New Roman"/>
                <w:bCs/>
                <w:color w:val="000000"/>
                <w:sz w:val="24"/>
                <w:szCs w:val="24"/>
                <w:lang w:val="ro-RO" w:eastAsia="ro-RO"/>
              </w:rPr>
              <w:t>Capacitate totală instalată disponibilă pentru contorizare netă, mecanism existent</w:t>
            </w:r>
            <w:r w:rsidR="00BC7025" w:rsidRPr="006124B4">
              <w:rPr>
                <w:rFonts w:ascii="Times New Roman" w:eastAsia="Times New Roman" w:hAnsi="Times New Roman" w:cs="Times New Roman"/>
                <w:bCs/>
                <w:color w:val="000000"/>
                <w:sz w:val="24"/>
                <w:szCs w:val="24"/>
                <w:lang w:val="ro-RO" w:eastAsia="ro-RO"/>
              </w:rPr>
              <w:t xml:space="preserve"> </w:t>
            </w:r>
            <w:r w:rsidRPr="006124B4">
              <w:rPr>
                <w:rFonts w:ascii="Times New Roman" w:eastAsia="Times New Roman" w:hAnsi="Times New Roman" w:cs="Times New Roman"/>
                <w:bCs/>
                <w:color w:val="000000"/>
                <w:sz w:val="24"/>
                <w:szCs w:val="24"/>
                <w:lang w:val="ro-RO" w:eastAsia="ro-RO"/>
              </w:rPr>
              <w:t xml:space="preserve">- </w:t>
            </w:r>
            <m:oMath>
              <m:sSub>
                <m:sSubPr>
                  <m:ctrlPr>
                    <w:rPr>
                      <w:rFonts w:ascii="Cambria Math" w:eastAsia="Times New Roman" w:hAnsi="Cambria Math" w:cs="Times New Roman"/>
                      <w:bCs/>
                      <w:i/>
                      <w:color w:val="000000"/>
                      <w:sz w:val="24"/>
                      <w:szCs w:val="24"/>
                      <w:lang w:val="ro-RO" w:eastAsia="ro-RO"/>
                    </w:rPr>
                  </m:ctrlPr>
                </m:sSubPr>
                <m:e>
                  <m:r>
                    <w:rPr>
                      <w:rFonts w:ascii="Cambria Math" w:eastAsia="Times New Roman" w:hAnsi="Cambria Math" w:cs="Times New Roman"/>
                      <w:color w:val="000000"/>
                      <w:sz w:val="24"/>
                      <w:szCs w:val="24"/>
                      <w:lang w:val="ro-RO" w:eastAsia="ro-RO"/>
                    </w:rPr>
                    <m:t>W</m:t>
                  </m:r>
                </m:e>
                <m:sub>
                  <m:r>
                    <w:rPr>
                      <w:rFonts w:ascii="Cambria Math" w:eastAsia="Times New Roman" w:hAnsi="Cambria Math" w:cs="Times New Roman"/>
                      <w:color w:val="000000"/>
                      <w:sz w:val="24"/>
                      <w:szCs w:val="24"/>
                      <w:lang w:val="ro-RO" w:eastAsia="ro-RO"/>
                    </w:rPr>
                    <m:t>netm</m:t>
                  </m:r>
                </m:sub>
              </m:sSub>
              <m:r>
                <w:rPr>
                  <w:rFonts w:ascii="Cambria Math" w:eastAsia="Times New Roman" w:hAnsi="Cambria Math" w:cs="Times New Roman"/>
                  <w:color w:val="000000"/>
                  <w:sz w:val="24"/>
                  <w:szCs w:val="24"/>
                  <w:lang w:val="ro-RO" w:eastAsia="ro-RO"/>
                </w:rPr>
                <m:t>/(8760∙k)</m:t>
              </m:r>
            </m:oMath>
          </w:p>
        </w:tc>
        <w:tc>
          <w:tcPr>
            <w:tcW w:w="890" w:type="dxa"/>
            <w:tcBorders>
              <w:top w:val="nil"/>
              <w:left w:val="single" w:sz="4" w:space="0" w:color="auto"/>
              <w:bottom w:val="single" w:sz="4" w:space="0" w:color="auto"/>
              <w:right w:val="single" w:sz="4" w:space="0" w:color="auto"/>
            </w:tcBorders>
            <w:shd w:val="clear" w:color="auto" w:fill="E5DFEC" w:themeFill="accent4" w:themeFillTint="33"/>
            <w:vAlign w:val="center"/>
          </w:tcPr>
          <w:p w:rsidR="00BD377B" w:rsidRPr="006124B4" w:rsidRDefault="00BD377B" w:rsidP="00BD377B">
            <w:pPr>
              <w:spacing w:before="40" w:after="40" w:line="240" w:lineRule="auto"/>
              <w:jc w:val="center"/>
              <w:rPr>
                <w:rFonts w:ascii="Times New Roman" w:eastAsia="Times New Roman" w:hAnsi="Times New Roman" w:cs="Times New Roman"/>
                <w:bCs/>
                <w:i/>
                <w:color w:val="000000"/>
                <w:sz w:val="24"/>
                <w:szCs w:val="24"/>
                <w:lang w:val="ro-RO" w:eastAsia="ro-RO"/>
              </w:rPr>
            </w:pPr>
            <w:r w:rsidRPr="006124B4">
              <w:rPr>
                <w:rFonts w:ascii="Times New Roman" w:eastAsia="Times New Roman" w:hAnsi="Times New Roman" w:cs="Times New Roman"/>
                <w:bCs/>
                <w:i/>
                <w:color w:val="000000"/>
                <w:sz w:val="24"/>
                <w:szCs w:val="24"/>
                <w:lang w:val="ro-RO" w:eastAsia="ro-RO"/>
              </w:rPr>
              <w:t>P</w:t>
            </w:r>
            <w:r w:rsidRPr="006124B4">
              <w:rPr>
                <w:rFonts w:ascii="Times New Roman" w:eastAsia="Times New Roman" w:hAnsi="Times New Roman" w:cs="Times New Roman"/>
                <w:bCs/>
                <w:i/>
                <w:color w:val="000000"/>
                <w:sz w:val="24"/>
                <w:szCs w:val="24"/>
                <w:vertAlign w:val="subscript"/>
                <w:lang w:val="ro-RO" w:eastAsia="ro-RO"/>
              </w:rPr>
              <w:t>netm</w:t>
            </w:r>
            <w:r w:rsidR="00BC7025" w:rsidRPr="006124B4">
              <w:rPr>
                <w:rFonts w:ascii="Times New Roman" w:eastAsia="Times New Roman" w:hAnsi="Times New Roman" w:cs="Times New Roman"/>
                <w:bCs/>
                <w:i/>
                <w:color w:val="000000"/>
                <w:sz w:val="24"/>
                <w:szCs w:val="24"/>
                <w:vertAlign w:val="subscript"/>
                <w:lang w:val="ro-RO" w:eastAsia="ro-RO"/>
              </w:rPr>
              <w:t>0</w:t>
            </w:r>
          </w:p>
        </w:tc>
        <w:tc>
          <w:tcPr>
            <w:tcW w:w="1291"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BD377B" w:rsidRPr="006124B4" w:rsidRDefault="00BD377B" w:rsidP="00BD377B">
            <w:pPr>
              <w:spacing w:before="40" w:after="40" w:line="240" w:lineRule="auto"/>
              <w:jc w:val="center"/>
              <w:rPr>
                <w:rFonts w:ascii="Times New Roman" w:eastAsia="Times New Roman" w:hAnsi="Times New Roman" w:cs="Times New Roman"/>
                <w:bCs/>
                <w:color w:val="000000"/>
                <w:sz w:val="24"/>
                <w:szCs w:val="24"/>
                <w:lang w:val="ro-RO" w:eastAsia="ro-RO"/>
              </w:rPr>
            </w:pPr>
            <w:r w:rsidRPr="006124B4">
              <w:rPr>
                <w:rFonts w:ascii="Times New Roman" w:eastAsia="Times New Roman" w:hAnsi="Times New Roman" w:cs="Times New Roman"/>
                <w:bCs/>
                <w:color w:val="000000"/>
                <w:sz w:val="24"/>
                <w:szCs w:val="24"/>
                <w:lang w:val="ro-RO" w:eastAsia="ro-RO"/>
              </w:rPr>
              <w:t>MW</w:t>
            </w:r>
          </w:p>
        </w:tc>
        <w:tc>
          <w:tcPr>
            <w:tcW w:w="150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BD377B" w:rsidRPr="006124B4" w:rsidRDefault="00BD377B" w:rsidP="00BD377B">
            <w:pPr>
              <w:spacing w:before="40" w:after="40" w:line="240" w:lineRule="auto"/>
              <w:jc w:val="right"/>
              <w:rPr>
                <w:rFonts w:ascii="Times New Roman" w:eastAsia="Times New Roman" w:hAnsi="Times New Roman" w:cs="Times New Roman"/>
                <w:bCs/>
                <w:color w:val="000000"/>
                <w:sz w:val="24"/>
                <w:szCs w:val="24"/>
                <w:lang w:val="ro-RO" w:eastAsia="ro-RO"/>
              </w:rPr>
            </w:pPr>
            <w:r w:rsidRPr="006124B4">
              <w:rPr>
                <w:rFonts w:ascii="Times New Roman" w:eastAsia="Times New Roman" w:hAnsi="Times New Roman" w:cs="Times New Roman"/>
                <w:bCs/>
                <w:color w:val="000000"/>
                <w:sz w:val="24"/>
                <w:szCs w:val="24"/>
                <w:lang w:val="ro-RO" w:eastAsia="ro-RO"/>
              </w:rPr>
              <w:t>25,5</w:t>
            </w:r>
          </w:p>
        </w:tc>
      </w:tr>
      <w:tr w:rsidR="00BD377B" w:rsidRPr="006124B4" w:rsidTr="006124B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bottom"/>
            <w:hideMark/>
          </w:tcPr>
          <w:p w:rsidR="00BD377B" w:rsidRPr="006124B4" w:rsidRDefault="00BD377B" w:rsidP="00BD377B">
            <w:pPr>
              <w:spacing w:before="40" w:after="40" w:line="240" w:lineRule="auto"/>
              <w:rPr>
                <w:rFonts w:ascii="Times New Roman" w:eastAsia="Times New Roman" w:hAnsi="Times New Roman" w:cs="Times New Roman"/>
                <w:b/>
                <w:color w:val="000000"/>
                <w:sz w:val="24"/>
                <w:szCs w:val="24"/>
                <w:lang w:val="ro-RO" w:eastAsia="ro-RO"/>
              </w:rPr>
            </w:pPr>
            <w:r w:rsidRPr="006124B4">
              <w:rPr>
                <w:rFonts w:ascii="Times New Roman" w:eastAsia="Times New Roman" w:hAnsi="Times New Roman" w:cs="Times New Roman"/>
                <w:b/>
                <w:color w:val="000000"/>
                <w:sz w:val="24"/>
                <w:szCs w:val="24"/>
                <w:lang w:val="ro-RO" w:eastAsia="ro-RO"/>
              </w:rPr>
              <w:lastRenderedPageBreak/>
              <w:t xml:space="preserve">% din </w:t>
            </w:r>
            <w:r w:rsidR="00BC7025" w:rsidRPr="006124B4">
              <w:rPr>
                <w:rFonts w:ascii="Times New Roman" w:eastAsia="Times New Roman" w:hAnsi="Times New Roman" w:cs="Times New Roman"/>
                <w:b/>
                <w:sz w:val="24"/>
                <w:szCs w:val="24"/>
                <w:lang w:val="ro-RO" w:eastAsia="ru-RU"/>
              </w:rPr>
              <w:t>valoarea sarcinii maxime înregistrate pe parcursul anului 2016</w:t>
            </w:r>
          </w:p>
        </w:tc>
        <w:tc>
          <w:tcPr>
            <w:tcW w:w="890" w:type="dxa"/>
            <w:tcBorders>
              <w:top w:val="nil"/>
              <w:left w:val="single" w:sz="4" w:space="0" w:color="auto"/>
              <w:bottom w:val="single" w:sz="4" w:space="0" w:color="auto"/>
              <w:right w:val="single" w:sz="4" w:space="0" w:color="auto"/>
            </w:tcBorders>
            <w:shd w:val="clear" w:color="auto" w:fill="auto"/>
            <w:vAlign w:val="center"/>
          </w:tcPr>
          <w:p w:rsidR="00BD377B" w:rsidRPr="006124B4" w:rsidRDefault="00BC7025" w:rsidP="00BD377B">
            <w:pPr>
              <w:spacing w:before="40" w:after="40" w:line="240" w:lineRule="auto"/>
              <w:jc w:val="center"/>
              <w:rPr>
                <w:rFonts w:ascii="Times New Roman" w:eastAsia="Times New Roman" w:hAnsi="Times New Roman" w:cs="Times New Roman"/>
                <w:b/>
                <w:i/>
                <w:color w:val="000000"/>
                <w:sz w:val="24"/>
                <w:szCs w:val="24"/>
                <w:lang w:val="ro-RO" w:eastAsia="ro-RO"/>
              </w:rPr>
            </w:pPr>
            <w:r w:rsidRPr="006124B4">
              <w:rPr>
                <w:rFonts w:ascii="Times New Roman" w:eastAsia="Times New Roman" w:hAnsi="Times New Roman" w:cs="Times New Roman"/>
                <w:b/>
                <w:i/>
                <w:color w:val="000000"/>
                <w:sz w:val="24"/>
                <w:szCs w:val="24"/>
                <w:lang w:val="ro-RO" w:eastAsia="ro-RO"/>
              </w:rPr>
              <w:t>x</w:t>
            </w:r>
          </w:p>
        </w:tc>
        <w:tc>
          <w:tcPr>
            <w:tcW w:w="1291" w:type="dxa"/>
            <w:tcBorders>
              <w:top w:val="single" w:sz="4" w:space="0" w:color="auto"/>
              <w:left w:val="nil"/>
              <w:bottom w:val="single" w:sz="4" w:space="0" w:color="auto"/>
              <w:right w:val="single" w:sz="4" w:space="0" w:color="auto"/>
            </w:tcBorders>
            <w:vAlign w:val="center"/>
          </w:tcPr>
          <w:p w:rsidR="00BD377B" w:rsidRPr="006124B4" w:rsidRDefault="00BC7025" w:rsidP="00BD377B">
            <w:pPr>
              <w:spacing w:before="40" w:after="40" w:line="240" w:lineRule="auto"/>
              <w:jc w:val="center"/>
              <w:rPr>
                <w:rFonts w:ascii="Times New Roman" w:eastAsia="Times New Roman" w:hAnsi="Times New Roman" w:cs="Times New Roman"/>
                <w:b/>
                <w:color w:val="000000"/>
                <w:sz w:val="24"/>
                <w:szCs w:val="24"/>
                <w:lang w:val="ro-RO" w:eastAsia="ro-RO"/>
              </w:rPr>
            </w:pPr>
            <w:r w:rsidRPr="006124B4">
              <w:rPr>
                <w:rFonts w:ascii="Times New Roman" w:eastAsia="Times New Roman" w:hAnsi="Times New Roman" w:cs="Times New Roman"/>
                <w:b/>
                <w:color w:val="000000"/>
                <w:sz w:val="24"/>
                <w:szCs w:val="24"/>
                <w:lang w:val="ro-RO" w:eastAsia="ro-RO"/>
              </w:rPr>
              <w:t>%</w:t>
            </w: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77B" w:rsidRPr="006124B4" w:rsidRDefault="00BD377B" w:rsidP="00BD377B">
            <w:pPr>
              <w:spacing w:before="40" w:after="40" w:line="240" w:lineRule="auto"/>
              <w:jc w:val="right"/>
              <w:rPr>
                <w:rFonts w:ascii="Times New Roman" w:eastAsia="Times New Roman" w:hAnsi="Times New Roman" w:cs="Times New Roman"/>
                <w:b/>
                <w:color w:val="000000"/>
                <w:sz w:val="24"/>
                <w:szCs w:val="24"/>
                <w:lang w:val="ro-RO" w:eastAsia="ro-RO"/>
              </w:rPr>
            </w:pPr>
            <w:r w:rsidRPr="006124B4">
              <w:rPr>
                <w:rFonts w:ascii="Times New Roman" w:eastAsia="Times New Roman" w:hAnsi="Times New Roman" w:cs="Times New Roman"/>
                <w:b/>
                <w:color w:val="000000"/>
                <w:sz w:val="24"/>
                <w:szCs w:val="24"/>
                <w:lang w:val="ro-RO" w:eastAsia="ro-RO"/>
              </w:rPr>
              <w:t>4,8%</w:t>
            </w:r>
          </w:p>
        </w:tc>
      </w:tr>
      <w:tr w:rsidR="00BD377B" w:rsidRPr="006124B4" w:rsidTr="006124B4">
        <w:trPr>
          <w:trHeight w:val="300"/>
        </w:trPr>
        <w:tc>
          <w:tcPr>
            <w:tcW w:w="5850"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BD377B" w:rsidRPr="006124B4" w:rsidRDefault="00BC7025" w:rsidP="00BC7025">
            <w:pPr>
              <w:spacing w:before="40" w:after="40" w:line="240" w:lineRule="auto"/>
              <w:rPr>
                <w:rFonts w:ascii="Times New Roman" w:eastAsia="Times New Roman" w:hAnsi="Times New Roman" w:cs="Times New Roman"/>
                <w:b/>
                <w:bCs/>
                <w:color w:val="000000"/>
                <w:sz w:val="24"/>
                <w:szCs w:val="24"/>
                <w:lang w:val="ro-RO" w:eastAsia="ro-RO"/>
              </w:rPr>
            </w:pPr>
            <w:r w:rsidRPr="006124B4">
              <w:rPr>
                <w:rFonts w:ascii="Times New Roman" w:eastAsia="Times New Roman" w:hAnsi="Times New Roman" w:cs="Times New Roman"/>
                <w:bCs/>
                <w:color w:val="000000"/>
                <w:sz w:val="24"/>
                <w:szCs w:val="24"/>
                <w:lang w:val="ro-RO" w:eastAsia="ro-RO"/>
              </w:rPr>
              <w:t xml:space="preserve">Capacitate totală instalată disponibilă pentru contorizare netă, mecanism nou - </w:t>
            </w:r>
            <m:oMath>
              <m:r>
                <w:rPr>
                  <w:rFonts w:ascii="Cambria Math" w:eastAsia="Times New Roman" w:hAnsi="Cambria Math" w:cs="Times New Roman"/>
                  <w:color w:val="000000"/>
                  <w:sz w:val="24"/>
                  <w:szCs w:val="24"/>
                  <w:lang w:val="ro-RO" w:eastAsia="ro-RO"/>
                </w:rPr>
                <m:t>x∙</m:t>
              </m:r>
              <m:sSub>
                <m:sSubPr>
                  <m:ctrlPr>
                    <w:rPr>
                      <w:rFonts w:ascii="Cambria Math" w:eastAsia="Times New Roman" w:hAnsi="Cambria Math" w:cs="Times New Roman"/>
                      <w:bCs/>
                      <w:i/>
                      <w:color w:val="000000"/>
                      <w:sz w:val="24"/>
                      <w:szCs w:val="24"/>
                      <w:lang w:val="ro-RO" w:eastAsia="ro-RO"/>
                    </w:rPr>
                  </m:ctrlPr>
                </m:sSubPr>
                <m:e>
                  <m:r>
                    <w:rPr>
                      <w:rFonts w:ascii="Cambria Math" w:eastAsia="Times New Roman" w:hAnsi="Cambria Math" w:cs="Times New Roman"/>
                      <w:color w:val="000000"/>
                      <w:sz w:val="24"/>
                      <w:szCs w:val="24"/>
                      <w:lang w:val="ro-RO" w:eastAsia="ro-RO"/>
                    </w:rPr>
                    <m:t>P</m:t>
                  </m:r>
                </m:e>
                <m:sub>
                  <m:r>
                    <w:rPr>
                      <w:rFonts w:ascii="Cambria Math" w:eastAsia="Times New Roman" w:hAnsi="Cambria Math" w:cs="Times New Roman"/>
                      <w:color w:val="000000"/>
                      <w:sz w:val="24"/>
                      <w:szCs w:val="24"/>
                      <w:lang w:val="ro-RO" w:eastAsia="ro-RO"/>
                    </w:rPr>
                    <m:t>max</m:t>
                  </m:r>
                </m:sub>
              </m:sSub>
            </m:oMath>
          </w:p>
        </w:tc>
        <w:tc>
          <w:tcPr>
            <w:tcW w:w="890" w:type="dxa"/>
            <w:tcBorders>
              <w:top w:val="nil"/>
              <w:left w:val="single" w:sz="4" w:space="0" w:color="auto"/>
              <w:bottom w:val="single" w:sz="4" w:space="0" w:color="auto"/>
              <w:right w:val="single" w:sz="4" w:space="0" w:color="auto"/>
            </w:tcBorders>
            <w:shd w:val="clear" w:color="auto" w:fill="E5DFEC" w:themeFill="accent4" w:themeFillTint="33"/>
            <w:vAlign w:val="center"/>
          </w:tcPr>
          <w:p w:rsidR="00BD377B" w:rsidRPr="006124B4" w:rsidRDefault="00BC7025" w:rsidP="00BD377B">
            <w:pPr>
              <w:spacing w:before="40" w:after="40" w:line="240" w:lineRule="auto"/>
              <w:jc w:val="center"/>
              <w:rPr>
                <w:rFonts w:ascii="Times New Roman" w:eastAsia="Times New Roman" w:hAnsi="Times New Roman" w:cs="Times New Roman"/>
                <w:bCs/>
                <w:i/>
                <w:color w:val="000000"/>
                <w:sz w:val="24"/>
                <w:szCs w:val="24"/>
                <w:lang w:val="ro-RO" w:eastAsia="ro-RO"/>
              </w:rPr>
            </w:pPr>
            <w:r w:rsidRPr="006124B4">
              <w:rPr>
                <w:rFonts w:ascii="Times New Roman" w:eastAsia="Times New Roman" w:hAnsi="Times New Roman" w:cs="Times New Roman"/>
                <w:bCs/>
                <w:i/>
                <w:color w:val="000000"/>
                <w:sz w:val="24"/>
                <w:szCs w:val="24"/>
                <w:lang w:val="ro-RO" w:eastAsia="ro-RO"/>
              </w:rPr>
              <w:t>P</w:t>
            </w:r>
            <w:r w:rsidRPr="006124B4">
              <w:rPr>
                <w:rFonts w:ascii="Times New Roman" w:eastAsia="Times New Roman" w:hAnsi="Times New Roman" w:cs="Times New Roman"/>
                <w:bCs/>
                <w:i/>
                <w:color w:val="000000"/>
                <w:sz w:val="24"/>
                <w:szCs w:val="24"/>
                <w:vertAlign w:val="subscript"/>
                <w:lang w:val="ro-RO" w:eastAsia="ro-RO"/>
              </w:rPr>
              <w:t>netm1</w:t>
            </w:r>
          </w:p>
        </w:tc>
        <w:tc>
          <w:tcPr>
            <w:tcW w:w="1291" w:type="dxa"/>
            <w:tcBorders>
              <w:top w:val="single" w:sz="4" w:space="0" w:color="auto"/>
              <w:left w:val="nil"/>
              <w:bottom w:val="single" w:sz="4" w:space="0" w:color="auto"/>
              <w:right w:val="single" w:sz="4" w:space="0" w:color="auto"/>
            </w:tcBorders>
            <w:shd w:val="clear" w:color="auto" w:fill="E5DFEC" w:themeFill="accent4" w:themeFillTint="33"/>
            <w:vAlign w:val="center"/>
          </w:tcPr>
          <w:p w:rsidR="00BD377B" w:rsidRPr="006124B4" w:rsidRDefault="00BD377B" w:rsidP="00BD377B">
            <w:pPr>
              <w:spacing w:before="40" w:after="40" w:line="240" w:lineRule="auto"/>
              <w:jc w:val="center"/>
              <w:rPr>
                <w:rFonts w:ascii="Times New Roman" w:eastAsia="Times New Roman" w:hAnsi="Times New Roman" w:cs="Times New Roman"/>
                <w:bCs/>
                <w:color w:val="000000"/>
                <w:sz w:val="24"/>
                <w:szCs w:val="24"/>
                <w:lang w:val="ro-RO" w:eastAsia="ro-RO"/>
              </w:rPr>
            </w:pPr>
            <w:r w:rsidRPr="006124B4">
              <w:rPr>
                <w:rFonts w:ascii="Times New Roman" w:eastAsia="Times New Roman" w:hAnsi="Times New Roman" w:cs="Times New Roman"/>
                <w:bCs/>
                <w:color w:val="000000"/>
                <w:sz w:val="24"/>
                <w:szCs w:val="24"/>
                <w:lang w:val="ro-RO" w:eastAsia="ro-RO"/>
              </w:rPr>
              <w:t>MW</w:t>
            </w:r>
          </w:p>
        </w:tc>
        <w:tc>
          <w:tcPr>
            <w:tcW w:w="150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BD377B" w:rsidRPr="006124B4" w:rsidRDefault="00BD377B" w:rsidP="00BD377B">
            <w:pPr>
              <w:spacing w:before="40" w:after="40" w:line="240" w:lineRule="auto"/>
              <w:jc w:val="right"/>
              <w:rPr>
                <w:rFonts w:ascii="Times New Roman" w:eastAsia="Times New Roman" w:hAnsi="Times New Roman" w:cs="Times New Roman"/>
                <w:bCs/>
                <w:color w:val="000000"/>
                <w:sz w:val="24"/>
                <w:szCs w:val="24"/>
                <w:lang w:val="ro-RO" w:eastAsia="ro-RO"/>
              </w:rPr>
            </w:pPr>
            <w:r w:rsidRPr="006124B4">
              <w:rPr>
                <w:rFonts w:ascii="Times New Roman" w:eastAsia="Times New Roman" w:hAnsi="Times New Roman" w:cs="Times New Roman"/>
                <w:bCs/>
                <w:color w:val="000000"/>
                <w:sz w:val="24"/>
                <w:szCs w:val="24"/>
                <w:lang w:val="ro-RO" w:eastAsia="ro-RO"/>
              </w:rPr>
              <w:t>25,5</w:t>
            </w:r>
          </w:p>
        </w:tc>
      </w:tr>
    </w:tbl>
    <w:p w:rsidR="009178AB" w:rsidRPr="006124B4" w:rsidRDefault="00BC7025" w:rsidP="007D6632">
      <w:pPr>
        <w:pStyle w:val="Default"/>
        <w:spacing w:before="120" w:after="120" w:line="288" w:lineRule="auto"/>
        <w:ind w:firstLine="425"/>
        <w:jc w:val="both"/>
        <w:rPr>
          <w:rFonts w:ascii="Times New Roman" w:eastAsia="Batang" w:hAnsi="Times New Roman" w:cs="Times New Roman"/>
          <w:bCs/>
          <w:sz w:val="26"/>
          <w:szCs w:val="26"/>
          <w:lang w:val="ro-RO" w:eastAsia="ja-JP"/>
        </w:rPr>
      </w:pPr>
      <w:r w:rsidRPr="006124B4">
        <w:rPr>
          <w:rFonts w:ascii="Times New Roman" w:eastAsia="Batang" w:hAnsi="Times New Roman" w:cs="Times New Roman"/>
          <w:bCs/>
          <w:sz w:val="26"/>
          <w:szCs w:val="26"/>
          <w:lang w:val="ro-RO" w:eastAsia="ja-JP"/>
        </w:rPr>
        <w:t xml:space="preserve">Tabelul 2. Calculul </w:t>
      </w:r>
      <w:r w:rsidRPr="006124B4">
        <w:rPr>
          <w:rFonts w:ascii="Times New Roman" w:eastAsia="Times New Roman" w:hAnsi="Times New Roman" w:cs="Times New Roman"/>
          <w:sz w:val="26"/>
          <w:szCs w:val="26"/>
          <w:lang w:val="ro-RO" w:eastAsia="ru-RU"/>
        </w:rPr>
        <w:t>valorii în limitele căreia urmează a fi oferit accesul la mecanismul contorizării nete în baza mecanismului propus</w:t>
      </w:r>
    </w:p>
    <w:p w:rsidR="00654911" w:rsidRPr="006124B4" w:rsidRDefault="009178AB" w:rsidP="007D6632">
      <w:pPr>
        <w:pStyle w:val="ListParagraph"/>
        <w:numPr>
          <w:ilvl w:val="0"/>
          <w:numId w:val="25"/>
        </w:numPr>
        <w:tabs>
          <w:tab w:val="left" w:pos="0"/>
          <w:tab w:val="left" w:pos="851"/>
        </w:tabs>
        <w:spacing w:after="120" w:line="288" w:lineRule="auto"/>
        <w:ind w:left="0" w:firstLine="426"/>
        <w:contextualSpacing w:val="0"/>
        <w:jc w:val="both"/>
        <w:rPr>
          <w:rFonts w:ascii="Times New Roman" w:eastAsia="Times New Roman" w:hAnsi="Times New Roman" w:cs="Times New Roman"/>
          <w:sz w:val="26"/>
          <w:szCs w:val="26"/>
          <w:lang w:val="ro-RO" w:eastAsia="ru-RU"/>
        </w:rPr>
      </w:pPr>
      <w:r w:rsidRPr="006124B4">
        <w:rPr>
          <w:rFonts w:ascii="Times New Roman" w:eastAsia="Times New Roman" w:hAnsi="Times New Roman" w:cs="Times New Roman"/>
          <w:sz w:val="26"/>
          <w:szCs w:val="26"/>
          <w:lang w:val="ro-RO" w:eastAsia="ru-RU"/>
        </w:rPr>
        <w:t xml:space="preserve"> </w:t>
      </w:r>
      <w:r w:rsidR="00B24EBD" w:rsidRPr="006124B4">
        <w:rPr>
          <w:rFonts w:ascii="Times New Roman" w:eastAsia="Times New Roman" w:hAnsi="Times New Roman" w:cs="Times New Roman"/>
          <w:sz w:val="26"/>
          <w:szCs w:val="26"/>
          <w:lang w:val="ro-RO" w:eastAsia="ru-RU"/>
        </w:rPr>
        <w:t>Termenii stabiliţi în Capitolul VIII privind dispoziţii finale şi tranzitorii urmează a fi revizuiţi, în contextul extinderii termenului de intrare în vigoare a Legii. Concomitent, pentru a asigura o implementare eficientă a Legii odată cu intrarea în vigoare a acesteia, urmează a fi specificate acţiunile care urmează a fi întreprinse de Guvern până la intrarea în vigoare a Legii.</w:t>
      </w:r>
    </w:p>
    <w:p w:rsidR="00AC4BE1" w:rsidRPr="006124B4" w:rsidRDefault="00AC4BE1" w:rsidP="007D6632">
      <w:pPr>
        <w:suppressAutoHyphens/>
        <w:spacing w:after="0" w:line="288" w:lineRule="auto"/>
        <w:ind w:firstLine="426"/>
        <w:jc w:val="both"/>
        <w:rPr>
          <w:rFonts w:ascii="Times New Roman" w:eastAsia="Times New Roman" w:hAnsi="Times New Roman" w:cs="Times New Roman"/>
          <w:sz w:val="26"/>
          <w:szCs w:val="26"/>
          <w:lang w:val="ro-RO" w:eastAsia="ro-RO"/>
        </w:rPr>
      </w:pPr>
    </w:p>
    <w:p w:rsidR="00C97546" w:rsidRPr="006124B4" w:rsidRDefault="00C97546" w:rsidP="007D6632">
      <w:pPr>
        <w:suppressAutoHyphens/>
        <w:spacing w:after="0" w:line="288" w:lineRule="auto"/>
        <w:ind w:firstLine="426"/>
        <w:jc w:val="both"/>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5. Analiza şi compararea opţiunilor</w:t>
      </w:r>
    </w:p>
    <w:p w:rsidR="00DF0DD4" w:rsidRPr="006124B4" w:rsidRDefault="00DF0DD4" w:rsidP="007D6632">
      <w:pPr>
        <w:suppressAutoHyphens/>
        <w:spacing w:after="0" w:line="288" w:lineRule="auto"/>
        <w:ind w:left="7" w:firstLine="701"/>
        <w:jc w:val="both"/>
        <w:rPr>
          <w:rFonts w:ascii="Times New Roman" w:eastAsia="Times New Roman" w:hAnsi="Times New Roman" w:cs="Times New Roman"/>
          <w:b/>
          <w:bCs/>
          <w:sz w:val="26"/>
          <w:szCs w:val="26"/>
          <w:lang w:val="ro-RO" w:eastAsia="ro-RO"/>
        </w:rPr>
      </w:pPr>
    </w:p>
    <w:p w:rsidR="00C97546" w:rsidRPr="006124B4" w:rsidRDefault="00C97546" w:rsidP="007D6632">
      <w:pPr>
        <w:suppressAutoHyphens/>
        <w:spacing w:after="120" w:line="288" w:lineRule="auto"/>
        <w:ind w:left="7" w:firstLine="419"/>
        <w:jc w:val="both"/>
        <w:rPr>
          <w:rFonts w:ascii="Times New Roman" w:eastAsia="Times New Roman" w:hAnsi="Times New Roman" w:cs="Times New Roman"/>
          <w:bCs/>
          <w:sz w:val="26"/>
          <w:szCs w:val="26"/>
          <w:lang w:val="ro-RO" w:eastAsia="ro-RO"/>
        </w:rPr>
      </w:pPr>
      <w:r w:rsidRPr="006124B4">
        <w:rPr>
          <w:rFonts w:ascii="Times New Roman" w:eastAsia="Times New Roman" w:hAnsi="Times New Roman" w:cs="Times New Roman"/>
          <w:bCs/>
          <w:sz w:val="26"/>
          <w:szCs w:val="26"/>
          <w:lang w:val="ro-RO" w:eastAsia="ro-RO"/>
        </w:rPr>
        <w:t xml:space="preserve">La capitolul abordărilor alternative au fost identificate două opţiuni: </w:t>
      </w:r>
    </w:p>
    <w:p w:rsidR="00C97546" w:rsidRPr="006124B4" w:rsidRDefault="00983292" w:rsidP="007D6632">
      <w:pPr>
        <w:tabs>
          <w:tab w:val="left" w:pos="284"/>
          <w:tab w:val="left" w:pos="709"/>
        </w:tabs>
        <w:suppressAutoHyphens/>
        <w:spacing w:after="120" w:line="288" w:lineRule="auto"/>
        <w:ind w:left="7" w:firstLine="419"/>
        <w:jc w:val="both"/>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A</w:t>
      </w:r>
      <w:r w:rsidR="00C97546" w:rsidRPr="006124B4">
        <w:rPr>
          <w:rFonts w:ascii="Times New Roman" w:eastAsia="Times New Roman" w:hAnsi="Times New Roman" w:cs="Times New Roman"/>
          <w:b/>
          <w:bCs/>
          <w:sz w:val="26"/>
          <w:szCs w:val="26"/>
          <w:lang w:val="ro-RO" w:eastAsia="ro-RO"/>
        </w:rPr>
        <w:t>.</w:t>
      </w:r>
      <w:r w:rsidR="00C97546" w:rsidRPr="006124B4">
        <w:rPr>
          <w:rFonts w:ascii="Times New Roman" w:eastAsia="Times New Roman" w:hAnsi="Times New Roman" w:cs="Times New Roman"/>
          <w:b/>
          <w:bCs/>
          <w:sz w:val="26"/>
          <w:szCs w:val="26"/>
          <w:lang w:val="ro-RO" w:eastAsia="ro-RO"/>
        </w:rPr>
        <w:tab/>
        <w:t>A nu face nimic</w:t>
      </w:r>
    </w:p>
    <w:p w:rsidR="00AD5BAB" w:rsidRPr="006124B4" w:rsidRDefault="00AD5BAB" w:rsidP="007D6632">
      <w:pPr>
        <w:suppressAutoHyphens/>
        <w:spacing w:after="120" w:line="288" w:lineRule="auto"/>
        <w:ind w:left="7" w:firstLine="419"/>
        <w:jc w:val="both"/>
        <w:rPr>
          <w:rFonts w:ascii="Times New Roman" w:eastAsia="Times New Roman" w:hAnsi="Times New Roman" w:cs="Times New Roman"/>
          <w:sz w:val="26"/>
          <w:szCs w:val="26"/>
          <w:lang w:val="ro-RO" w:eastAsia="ro-RO"/>
        </w:rPr>
      </w:pPr>
      <w:r w:rsidRPr="006124B4">
        <w:rPr>
          <w:rFonts w:ascii="Times New Roman" w:eastAsia="Times New Roman" w:hAnsi="Times New Roman" w:cs="Times New Roman"/>
          <w:sz w:val="26"/>
          <w:szCs w:val="26"/>
          <w:lang w:val="ro-RO" w:eastAsia="ro-RO"/>
        </w:rPr>
        <w:t xml:space="preserve">În cazul, în care nu va fi întreprinsă nici o acțiune în sensul </w:t>
      </w:r>
      <w:r w:rsidRPr="006124B4">
        <w:rPr>
          <w:rFonts w:ascii="Times New Roman" w:eastAsia="Batang" w:hAnsi="Times New Roman" w:cs="Times New Roman"/>
          <w:bCs/>
          <w:sz w:val="26"/>
          <w:szCs w:val="26"/>
          <w:lang w:val="ro-RO" w:eastAsia="ja-JP"/>
        </w:rPr>
        <w:t xml:space="preserve">modificării Legii </w:t>
      </w:r>
      <w:r w:rsidRPr="006124B4">
        <w:rPr>
          <w:rFonts w:ascii="Times New Roman" w:eastAsia="Calibri" w:hAnsi="Times New Roman" w:cs="Times New Roman"/>
          <w:sz w:val="26"/>
          <w:szCs w:val="26"/>
          <w:lang w:val="ro-RO"/>
        </w:rPr>
        <w:t>energiei din surse regenerabile, aceasta va intra în vigoare în redacţia existentă</w:t>
      </w:r>
      <w:r w:rsidR="006005B5" w:rsidRPr="006124B4">
        <w:rPr>
          <w:rFonts w:ascii="Times New Roman" w:eastAsia="Calibri" w:hAnsi="Times New Roman" w:cs="Times New Roman"/>
          <w:sz w:val="26"/>
          <w:szCs w:val="26"/>
          <w:lang w:val="ro-RO"/>
        </w:rPr>
        <w:t xml:space="preserve"> la sfârșitul lunii martie 2018</w:t>
      </w:r>
      <w:r w:rsidRPr="006124B4">
        <w:rPr>
          <w:rFonts w:ascii="Times New Roman" w:eastAsia="Calibri" w:hAnsi="Times New Roman" w:cs="Times New Roman"/>
          <w:sz w:val="26"/>
          <w:szCs w:val="26"/>
          <w:lang w:val="ro-RO"/>
        </w:rPr>
        <w:t>. A</w:t>
      </w:r>
      <w:r w:rsidRPr="006124B4">
        <w:rPr>
          <w:rFonts w:ascii="Times New Roman" w:eastAsia="Batang" w:hAnsi="Times New Roman" w:cs="Times New Roman"/>
          <w:bCs/>
          <w:sz w:val="26"/>
          <w:szCs w:val="26"/>
          <w:lang w:val="ro-RO" w:eastAsia="ja-JP"/>
        </w:rPr>
        <w:t>stfel, odată cu intrarea în vigoare a acesteia, urmează a fi puse în aplicare prevederile Legii în redacţia curentă, fapt care va genera o serie de probleme şi interpretări în procesul de implementare, datorită incompatibilităţii principiilor din Legea în cauză cu prevederile Legii cu privire la energia electrică</w:t>
      </w:r>
      <w:r w:rsidRPr="006124B4">
        <w:rPr>
          <w:rFonts w:ascii="Times New Roman" w:eastAsia="Calibri" w:hAnsi="Times New Roman" w:cs="Times New Roman"/>
          <w:sz w:val="26"/>
          <w:szCs w:val="26"/>
          <w:lang w:val="ro-RO"/>
        </w:rPr>
        <w:t>.</w:t>
      </w:r>
    </w:p>
    <w:p w:rsidR="00C347F8" w:rsidRPr="006124B4" w:rsidRDefault="00C347F8" w:rsidP="007D6632">
      <w:pPr>
        <w:tabs>
          <w:tab w:val="left" w:pos="1418"/>
        </w:tabs>
        <w:spacing w:after="120" w:line="288" w:lineRule="auto"/>
        <w:ind w:firstLine="426"/>
        <w:jc w:val="both"/>
        <w:rPr>
          <w:rFonts w:ascii="Times New Roman" w:eastAsia="Courier New" w:hAnsi="Times New Roman" w:cs="Times New Roman"/>
          <w:sz w:val="26"/>
          <w:szCs w:val="26"/>
          <w:lang w:val="ro-RO" w:eastAsia="ru-RU"/>
        </w:rPr>
      </w:pPr>
      <w:r w:rsidRPr="006124B4">
        <w:rPr>
          <w:rFonts w:ascii="Times New Roman" w:eastAsia="Courier New" w:hAnsi="Times New Roman" w:cs="Times New Roman"/>
          <w:sz w:val="26"/>
          <w:szCs w:val="26"/>
          <w:lang w:val="ro-RO" w:eastAsia="ru-RU"/>
        </w:rPr>
        <w:t xml:space="preserve">Concomitent, implementarea schemelor de sprijin şi a măsurilor de suport pentru utilizarea energiei din surse regenerabile </w:t>
      </w:r>
      <w:r w:rsidR="0030390C" w:rsidRPr="006124B4">
        <w:rPr>
          <w:rFonts w:ascii="Times New Roman" w:eastAsia="Courier New" w:hAnsi="Times New Roman" w:cs="Times New Roman"/>
          <w:sz w:val="26"/>
          <w:szCs w:val="26"/>
          <w:lang w:val="ro-RO" w:eastAsia="ru-RU"/>
        </w:rPr>
        <w:t>ar putea fi realizată în mod defectuos şi ineficient</w:t>
      </w:r>
      <w:r w:rsidRPr="006124B4">
        <w:rPr>
          <w:rFonts w:ascii="Times New Roman" w:eastAsia="Courier New" w:hAnsi="Times New Roman" w:cs="Times New Roman"/>
          <w:sz w:val="26"/>
          <w:szCs w:val="26"/>
          <w:lang w:val="ro-RO" w:eastAsia="ru-RU"/>
        </w:rPr>
        <w:t xml:space="preserve">, </w:t>
      </w:r>
      <w:r w:rsidR="0030390C" w:rsidRPr="006124B4">
        <w:rPr>
          <w:rFonts w:ascii="Times New Roman" w:eastAsia="Courier New" w:hAnsi="Times New Roman" w:cs="Times New Roman"/>
          <w:sz w:val="26"/>
          <w:szCs w:val="26"/>
          <w:lang w:val="ro-RO" w:eastAsia="ru-RU"/>
        </w:rPr>
        <w:t xml:space="preserve">sau chiar amânată, în legătură cu necesitatea clarificării aspectelor ce ţin de interpretarea prevederilor </w:t>
      </w:r>
      <w:r w:rsidR="00AD5BAB" w:rsidRPr="006124B4">
        <w:rPr>
          <w:rFonts w:ascii="Times New Roman" w:eastAsia="Courier New" w:hAnsi="Times New Roman" w:cs="Times New Roman"/>
          <w:sz w:val="26"/>
          <w:szCs w:val="26"/>
          <w:lang w:val="ro-RO" w:eastAsia="ru-RU"/>
        </w:rPr>
        <w:t>acesteia</w:t>
      </w:r>
      <w:r w:rsidR="0030390C" w:rsidRPr="006124B4">
        <w:rPr>
          <w:rFonts w:ascii="Times New Roman" w:eastAsia="Courier New" w:hAnsi="Times New Roman" w:cs="Times New Roman"/>
          <w:sz w:val="26"/>
          <w:szCs w:val="26"/>
          <w:lang w:val="ro-RO" w:eastAsia="ru-RU"/>
        </w:rPr>
        <w:t>.</w:t>
      </w:r>
      <w:r w:rsidRPr="006124B4">
        <w:rPr>
          <w:rFonts w:ascii="Times New Roman" w:eastAsia="Courier New" w:hAnsi="Times New Roman" w:cs="Times New Roman"/>
          <w:sz w:val="26"/>
          <w:szCs w:val="26"/>
          <w:lang w:val="ro-RO" w:eastAsia="ru-RU"/>
        </w:rPr>
        <w:t xml:space="preserve"> </w:t>
      </w:r>
    </w:p>
    <w:p w:rsidR="00456C54" w:rsidRPr="006124B4" w:rsidRDefault="00456C54" w:rsidP="007D6632">
      <w:pPr>
        <w:suppressAutoHyphens/>
        <w:spacing w:after="120" w:line="288" w:lineRule="auto"/>
        <w:ind w:left="7" w:firstLine="419"/>
        <w:jc w:val="both"/>
        <w:rPr>
          <w:rFonts w:ascii="Times New Roman" w:eastAsia="Times New Roman" w:hAnsi="Times New Roman" w:cs="Times New Roman"/>
          <w:sz w:val="26"/>
          <w:szCs w:val="26"/>
          <w:lang w:val="ro-RO" w:eastAsia="ro-RO"/>
        </w:rPr>
      </w:pPr>
    </w:p>
    <w:p w:rsidR="00C97546" w:rsidRPr="006124B4" w:rsidRDefault="00983292" w:rsidP="007D6632">
      <w:pPr>
        <w:tabs>
          <w:tab w:val="left" w:pos="284"/>
          <w:tab w:val="left" w:pos="567"/>
          <w:tab w:val="left" w:pos="709"/>
        </w:tabs>
        <w:spacing w:after="120" w:line="288" w:lineRule="auto"/>
        <w:ind w:left="7" w:firstLine="419"/>
        <w:rPr>
          <w:rFonts w:ascii="Times New Roman" w:eastAsia="Calibri" w:hAnsi="Times New Roman" w:cs="Times New Roman"/>
          <w:b/>
          <w:bCs/>
          <w:sz w:val="26"/>
          <w:szCs w:val="26"/>
          <w:lang w:val="ro-RO" w:eastAsia="ja-JP"/>
        </w:rPr>
      </w:pPr>
      <w:r w:rsidRPr="006124B4">
        <w:rPr>
          <w:rFonts w:ascii="Times New Roman" w:eastAsia="Calibri" w:hAnsi="Times New Roman" w:cs="Times New Roman"/>
          <w:b/>
          <w:bCs/>
          <w:sz w:val="26"/>
          <w:szCs w:val="26"/>
          <w:lang w:val="ro-RO" w:eastAsia="ja-JP"/>
        </w:rPr>
        <w:t>B</w:t>
      </w:r>
      <w:r w:rsidR="00C97546" w:rsidRPr="006124B4">
        <w:rPr>
          <w:rFonts w:ascii="Times New Roman" w:eastAsia="Calibri" w:hAnsi="Times New Roman" w:cs="Times New Roman"/>
          <w:b/>
          <w:bCs/>
          <w:sz w:val="26"/>
          <w:szCs w:val="26"/>
          <w:lang w:val="ro-RO" w:eastAsia="ja-JP"/>
        </w:rPr>
        <w:t>.</w:t>
      </w:r>
      <w:r w:rsidR="00C97546" w:rsidRPr="006124B4">
        <w:rPr>
          <w:rFonts w:ascii="Times New Roman" w:eastAsia="Calibri" w:hAnsi="Times New Roman" w:cs="Times New Roman"/>
          <w:b/>
          <w:bCs/>
          <w:sz w:val="26"/>
          <w:szCs w:val="26"/>
          <w:lang w:val="ro-RO" w:eastAsia="ja-JP"/>
        </w:rPr>
        <w:tab/>
        <w:t>Reglementarea clasică</w:t>
      </w:r>
    </w:p>
    <w:p w:rsidR="00BD7D90" w:rsidRPr="006124B4" w:rsidRDefault="00C97546" w:rsidP="007D6632">
      <w:pPr>
        <w:spacing w:after="120" w:line="288" w:lineRule="auto"/>
        <w:ind w:left="7" w:firstLine="419"/>
        <w:jc w:val="both"/>
        <w:rPr>
          <w:rFonts w:ascii="Times New Roman" w:eastAsia="Calibri" w:hAnsi="Times New Roman" w:cs="Times New Roman"/>
          <w:sz w:val="26"/>
          <w:szCs w:val="26"/>
          <w:lang w:val="ro-RO"/>
        </w:rPr>
      </w:pPr>
      <w:r w:rsidRPr="006124B4">
        <w:rPr>
          <w:rFonts w:ascii="Times New Roman" w:eastAsia="Calibri" w:hAnsi="Times New Roman" w:cs="Times New Roman"/>
          <w:bCs/>
          <w:sz w:val="26"/>
          <w:szCs w:val="26"/>
          <w:lang w:val="ro-RO" w:eastAsia="ja-JP"/>
        </w:rPr>
        <w:t xml:space="preserve">Opţiunea a II-a presupune </w:t>
      </w:r>
      <w:r w:rsidR="00BD7D90" w:rsidRPr="006124B4">
        <w:rPr>
          <w:rFonts w:ascii="Times New Roman" w:eastAsia="Batang" w:hAnsi="Times New Roman" w:cs="Times New Roman"/>
          <w:bCs/>
          <w:sz w:val="26"/>
          <w:szCs w:val="26"/>
          <w:lang w:val="ro-RO" w:eastAsia="ja-JP"/>
        </w:rPr>
        <w:t xml:space="preserve">elaborarea şi </w:t>
      </w:r>
      <w:r w:rsidR="00866F46" w:rsidRPr="006124B4">
        <w:rPr>
          <w:rFonts w:ascii="Times New Roman" w:eastAsia="Batang" w:hAnsi="Times New Roman" w:cs="Times New Roman"/>
          <w:bCs/>
          <w:sz w:val="26"/>
          <w:szCs w:val="26"/>
          <w:lang w:val="ro-RO" w:eastAsia="ja-JP"/>
        </w:rPr>
        <w:t xml:space="preserve">promovare pentru </w:t>
      </w:r>
      <w:r w:rsidR="00BD7D90" w:rsidRPr="006124B4">
        <w:rPr>
          <w:rFonts w:ascii="Times New Roman" w:eastAsia="Batang" w:hAnsi="Times New Roman" w:cs="Times New Roman"/>
          <w:bCs/>
          <w:sz w:val="26"/>
          <w:szCs w:val="26"/>
          <w:lang w:val="ro-RO" w:eastAsia="ja-JP"/>
        </w:rPr>
        <w:t>adoptare</w:t>
      </w:r>
      <w:r w:rsidR="00866F46" w:rsidRPr="006124B4">
        <w:rPr>
          <w:rFonts w:ascii="Times New Roman" w:eastAsia="Batang" w:hAnsi="Times New Roman" w:cs="Times New Roman"/>
          <w:bCs/>
          <w:sz w:val="26"/>
          <w:szCs w:val="26"/>
          <w:lang w:val="ro-RO" w:eastAsia="ja-JP"/>
        </w:rPr>
        <w:t xml:space="preserve"> </w:t>
      </w:r>
      <w:r w:rsidR="00BD7D90" w:rsidRPr="006124B4">
        <w:rPr>
          <w:rFonts w:ascii="Times New Roman" w:eastAsia="Batang" w:hAnsi="Times New Roman" w:cs="Times New Roman"/>
          <w:bCs/>
          <w:sz w:val="26"/>
          <w:szCs w:val="26"/>
          <w:lang w:val="ro-RO" w:eastAsia="ja-JP"/>
        </w:rPr>
        <w:t xml:space="preserve">a </w:t>
      </w:r>
      <w:r w:rsidR="00866F46" w:rsidRPr="006124B4">
        <w:rPr>
          <w:rFonts w:ascii="Times New Roman" w:eastAsia="Batang" w:hAnsi="Times New Roman" w:cs="Times New Roman"/>
          <w:bCs/>
          <w:sz w:val="26"/>
          <w:szCs w:val="26"/>
          <w:lang w:val="ro-RO" w:eastAsia="ja-JP"/>
        </w:rPr>
        <w:t>P</w:t>
      </w:r>
      <w:r w:rsidR="00BD7D90" w:rsidRPr="006124B4">
        <w:rPr>
          <w:rFonts w:ascii="Times New Roman" w:eastAsia="Batang" w:hAnsi="Times New Roman" w:cs="Times New Roman"/>
          <w:bCs/>
          <w:sz w:val="26"/>
          <w:szCs w:val="26"/>
          <w:lang w:val="ro-RO" w:eastAsia="ja-JP"/>
        </w:rPr>
        <w:t xml:space="preserve">roiectului </w:t>
      </w:r>
      <w:r w:rsidR="00BD7D90" w:rsidRPr="006124B4">
        <w:rPr>
          <w:rFonts w:ascii="Times New Roman" w:eastAsia="Calibri" w:hAnsi="Times New Roman" w:cs="Times New Roman"/>
          <w:sz w:val="26"/>
          <w:szCs w:val="26"/>
          <w:lang w:val="ro-RO"/>
        </w:rPr>
        <w:t xml:space="preserve">legii </w:t>
      </w:r>
      <w:r w:rsidR="00EA1772" w:rsidRPr="006124B4">
        <w:rPr>
          <w:rFonts w:ascii="Times New Roman" w:eastAsia="Calibri" w:hAnsi="Times New Roman" w:cs="Times New Roman"/>
          <w:sz w:val="26"/>
          <w:szCs w:val="26"/>
          <w:lang w:val="ro-RO"/>
        </w:rPr>
        <w:t>de modificare şi completare a</w:t>
      </w:r>
      <w:r w:rsidR="00BD7D90" w:rsidRPr="006124B4">
        <w:rPr>
          <w:rFonts w:ascii="Times New Roman" w:eastAsia="Calibri" w:hAnsi="Times New Roman" w:cs="Times New Roman"/>
          <w:sz w:val="26"/>
          <w:szCs w:val="26"/>
          <w:lang w:val="ro-RO"/>
        </w:rPr>
        <w:t xml:space="preserve"> Legii nr. 10 din 26.02.2016 privind promovarea utilizării energiei din surse regenerabile. </w:t>
      </w:r>
      <w:r w:rsidR="00541642" w:rsidRPr="006124B4">
        <w:rPr>
          <w:rFonts w:ascii="Times New Roman" w:eastAsia="Calibri" w:hAnsi="Times New Roman" w:cs="Times New Roman"/>
          <w:sz w:val="26"/>
          <w:szCs w:val="26"/>
          <w:lang w:val="ro-RO"/>
        </w:rPr>
        <w:t>Intervenţia propusă vine să soluţioneze problemele şi aspectele expuse la secţiunea 2.4 şi 4 din prezenta AIR.</w:t>
      </w:r>
    </w:p>
    <w:p w:rsidR="00C97546" w:rsidRPr="00DA2CFB" w:rsidRDefault="00C97546" w:rsidP="008E75C3">
      <w:pPr>
        <w:suppressAutoHyphens/>
        <w:spacing w:after="120"/>
        <w:ind w:firstLine="708"/>
        <w:jc w:val="both"/>
        <w:rPr>
          <w:rFonts w:ascii="Times New Roman" w:eastAsia="Times New Roman" w:hAnsi="Times New Roman" w:cs="Times New Roman"/>
          <w:sz w:val="24"/>
          <w:szCs w:val="24"/>
          <w:lang w:val="ro-RO" w:eastAsia="ar-SA"/>
        </w:rPr>
      </w:pPr>
    </w:p>
    <w:tbl>
      <w:tblPr>
        <w:tblW w:w="9605" w:type="dxa"/>
        <w:tblInd w:w="223" w:type="dxa"/>
        <w:tblLayout w:type="fixed"/>
        <w:tblLook w:val="0000" w:firstRow="0" w:lastRow="0" w:firstColumn="0" w:lastColumn="0" w:noHBand="0" w:noVBand="0"/>
      </w:tblPr>
      <w:tblGrid>
        <w:gridCol w:w="2225"/>
        <w:gridCol w:w="4050"/>
        <w:gridCol w:w="3330"/>
      </w:tblGrid>
      <w:tr w:rsidR="00FB6C57" w:rsidRPr="006124B4" w:rsidTr="009B206F">
        <w:trPr>
          <w:trHeight w:val="573"/>
        </w:trPr>
        <w:tc>
          <w:tcPr>
            <w:tcW w:w="2225" w:type="dxa"/>
            <w:tcBorders>
              <w:top w:val="single" w:sz="4" w:space="0" w:color="000000"/>
              <w:left w:val="single" w:sz="4" w:space="0" w:color="000000"/>
              <w:bottom w:val="single" w:sz="4" w:space="0" w:color="000000"/>
            </w:tcBorders>
            <w:vAlign w:val="center"/>
          </w:tcPr>
          <w:p w:rsidR="00373A5C" w:rsidRPr="006124B4"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6124B4">
              <w:rPr>
                <w:rFonts w:ascii="Times New Roman" w:eastAsia="Times New Roman" w:hAnsi="Times New Roman" w:cs="Times New Roman"/>
                <w:b/>
                <w:bCs/>
                <w:sz w:val="26"/>
                <w:szCs w:val="26"/>
                <w:lang w:val="ro-RO" w:eastAsia="ar-SA"/>
              </w:rPr>
              <w:t>ALTERNATIVA</w:t>
            </w:r>
          </w:p>
        </w:tc>
        <w:tc>
          <w:tcPr>
            <w:tcW w:w="4050" w:type="dxa"/>
            <w:tcBorders>
              <w:top w:val="single" w:sz="4" w:space="0" w:color="000000"/>
              <w:left w:val="single" w:sz="4" w:space="0" w:color="000000"/>
              <w:bottom w:val="single" w:sz="4" w:space="0" w:color="000000"/>
            </w:tcBorders>
            <w:vAlign w:val="center"/>
          </w:tcPr>
          <w:p w:rsidR="00373A5C" w:rsidRPr="006124B4"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6124B4">
              <w:rPr>
                <w:rFonts w:ascii="Times New Roman" w:eastAsia="Times New Roman" w:hAnsi="Times New Roman" w:cs="Times New Roman"/>
                <w:b/>
                <w:bCs/>
                <w:sz w:val="26"/>
                <w:szCs w:val="26"/>
                <w:lang w:val="ro-RO" w:eastAsia="ar-SA"/>
              </w:rPr>
              <w:t>POSIBILELE AVANTAJE</w:t>
            </w:r>
          </w:p>
        </w:tc>
        <w:tc>
          <w:tcPr>
            <w:tcW w:w="3330" w:type="dxa"/>
            <w:tcBorders>
              <w:top w:val="single" w:sz="4" w:space="0" w:color="000000"/>
              <w:left w:val="single" w:sz="4" w:space="0" w:color="000000"/>
              <w:bottom w:val="single" w:sz="4" w:space="0" w:color="000000"/>
              <w:right w:val="single" w:sz="4" w:space="0" w:color="000000"/>
            </w:tcBorders>
            <w:vAlign w:val="center"/>
          </w:tcPr>
          <w:p w:rsidR="00373A5C" w:rsidRPr="006124B4" w:rsidRDefault="00373A5C" w:rsidP="009B206F">
            <w:pPr>
              <w:suppressAutoHyphens/>
              <w:snapToGrid w:val="0"/>
              <w:spacing w:after="0" w:line="240" w:lineRule="auto"/>
              <w:jc w:val="center"/>
              <w:rPr>
                <w:rFonts w:ascii="Times New Roman" w:eastAsia="Times New Roman" w:hAnsi="Times New Roman" w:cs="Times New Roman"/>
                <w:b/>
                <w:bCs/>
                <w:sz w:val="26"/>
                <w:szCs w:val="26"/>
                <w:lang w:val="ro-RO" w:eastAsia="ar-SA"/>
              </w:rPr>
            </w:pPr>
            <w:r w:rsidRPr="006124B4">
              <w:rPr>
                <w:rFonts w:ascii="Times New Roman" w:eastAsia="Times New Roman" w:hAnsi="Times New Roman" w:cs="Times New Roman"/>
                <w:b/>
                <w:bCs/>
                <w:sz w:val="26"/>
                <w:szCs w:val="26"/>
                <w:lang w:val="ro-RO" w:eastAsia="ar-SA"/>
              </w:rPr>
              <w:t>POSIBILELE DEZAVANTAJE</w:t>
            </w:r>
          </w:p>
        </w:tc>
      </w:tr>
      <w:tr w:rsidR="00FB6C57" w:rsidRPr="006124B4" w:rsidTr="009B206F">
        <w:tc>
          <w:tcPr>
            <w:tcW w:w="2225" w:type="dxa"/>
            <w:tcBorders>
              <w:left w:val="single" w:sz="4" w:space="0" w:color="000000"/>
              <w:bottom w:val="single" w:sz="4" w:space="0" w:color="000000"/>
            </w:tcBorders>
          </w:tcPr>
          <w:p w:rsidR="00373A5C" w:rsidRPr="006124B4" w:rsidRDefault="00983292" w:rsidP="007D6632">
            <w:pPr>
              <w:suppressAutoHyphens/>
              <w:snapToGrid w:val="0"/>
              <w:spacing w:after="0" w:line="288" w:lineRule="auto"/>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b/>
                <w:bCs/>
                <w:sz w:val="26"/>
                <w:szCs w:val="26"/>
                <w:lang w:val="ro-RO" w:eastAsia="ar-SA"/>
              </w:rPr>
              <w:t>A</w:t>
            </w:r>
            <w:r w:rsidR="00373A5C" w:rsidRPr="006124B4">
              <w:rPr>
                <w:rFonts w:ascii="Times New Roman" w:eastAsia="Times New Roman" w:hAnsi="Times New Roman" w:cs="Times New Roman"/>
                <w:b/>
                <w:bCs/>
                <w:sz w:val="26"/>
                <w:szCs w:val="26"/>
                <w:lang w:val="ro-RO" w:eastAsia="ar-SA"/>
              </w:rPr>
              <w:t>.</w:t>
            </w:r>
            <w:r w:rsidR="00373A5C" w:rsidRPr="006124B4">
              <w:rPr>
                <w:rFonts w:ascii="Times New Roman" w:eastAsia="Times New Roman" w:hAnsi="Times New Roman" w:cs="Times New Roman"/>
                <w:sz w:val="26"/>
                <w:szCs w:val="26"/>
                <w:lang w:val="ro-RO" w:eastAsia="ar-SA"/>
              </w:rPr>
              <w:t xml:space="preserve"> Alternativa de a nu face nimic</w:t>
            </w:r>
          </w:p>
        </w:tc>
        <w:tc>
          <w:tcPr>
            <w:tcW w:w="4050" w:type="dxa"/>
            <w:tcBorders>
              <w:left w:val="single" w:sz="4" w:space="0" w:color="000000"/>
              <w:bottom w:val="single" w:sz="4" w:space="0" w:color="000000"/>
            </w:tcBorders>
          </w:tcPr>
          <w:p w:rsidR="00541642" w:rsidRPr="006124B4" w:rsidRDefault="007F69E2" w:rsidP="007D6632">
            <w:pPr>
              <w:suppressAutoHyphens/>
              <w:snapToGrid w:val="0"/>
              <w:spacing w:after="0" w:line="288" w:lineRule="auto"/>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ar-SA"/>
              </w:rPr>
              <w:t>a</w:t>
            </w:r>
            <w:r w:rsidR="00541642" w:rsidRPr="006124B4">
              <w:rPr>
                <w:rFonts w:ascii="Times New Roman" w:eastAsia="Times New Roman" w:hAnsi="Times New Roman" w:cs="Times New Roman"/>
                <w:sz w:val="26"/>
                <w:szCs w:val="26"/>
                <w:lang w:val="ro-RO" w:eastAsia="ar-SA"/>
              </w:rPr>
              <w:t xml:space="preserve">) </w:t>
            </w:r>
            <w:r w:rsidR="005B0940" w:rsidRPr="006124B4">
              <w:rPr>
                <w:rFonts w:ascii="Times New Roman" w:eastAsia="Times New Roman" w:hAnsi="Times New Roman" w:cs="Times New Roman"/>
                <w:sz w:val="26"/>
                <w:szCs w:val="26"/>
                <w:lang w:val="ro-RO" w:eastAsia="ar-SA"/>
              </w:rPr>
              <w:t>I</w:t>
            </w:r>
            <w:r w:rsidR="00541642" w:rsidRPr="006124B4">
              <w:rPr>
                <w:rFonts w:ascii="Times New Roman" w:eastAsia="Times New Roman" w:hAnsi="Times New Roman" w:cs="Times New Roman"/>
                <w:sz w:val="26"/>
                <w:szCs w:val="26"/>
                <w:lang w:val="ro-RO" w:eastAsia="ar-SA"/>
              </w:rPr>
              <w:t xml:space="preserve">mportatorii de produse petroliere principale </w:t>
            </w:r>
            <w:r w:rsidRPr="006124B4">
              <w:rPr>
                <w:rFonts w:ascii="Times New Roman" w:eastAsia="Times New Roman" w:hAnsi="Times New Roman" w:cs="Times New Roman"/>
                <w:sz w:val="26"/>
                <w:szCs w:val="26"/>
                <w:lang w:val="ro-RO" w:eastAsia="ar-SA"/>
              </w:rPr>
              <w:t xml:space="preserve">care nu îndeplinesc obligaţiile privind achiziționarea </w:t>
            </w:r>
            <w:r w:rsidRPr="006124B4">
              <w:rPr>
                <w:rFonts w:ascii="Times New Roman" w:eastAsia="Times New Roman" w:hAnsi="Times New Roman" w:cs="Times New Roman"/>
                <w:sz w:val="26"/>
                <w:szCs w:val="26"/>
                <w:lang w:val="ro-RO" w:eastAsia="ar-SA"/>
              </w:rPr>
              <w:lastRenderedPageBreak/>
              <w:t>cotelor minime de biocarburanţi, stabilite de ANRE, nu vor fi sancţionaţi</w:t>
            </w:r>
            <w:r w:rsidR="00147D71" w:rsidRPr="006124B4">
              <w:rPr>
                <w:rFonts w:ascii="Times New Roman" w:eastAsia="Calibri" w:hAnsi="Times New Roman" w:cs="Times New Roman"/>
                <w:sz w:val="26"/>
                <w:szCs w:val="26"/>
                <w:lang w:val="ro-RO"/>
              </w:rPr>
              <w:t>;</w:t>
            </w:r>
          </w:p>
          <w:p w:rsidR="00147D71" w:rsidRPr="006124B4" w:rsidRDefault="00147D71" w:rsidP="007D6632">
            <w:pPr>
              <w:suppressAutoHyphens/>
              <w:snapToGrid w:val="0"/>
              <w:spacing w:after="0" w:line="288" w:lineRule="auto"/>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b) Nu au fost identificate alte avantaje ale opţiunii în cauză.</w:t>
            </w:r>
          </w:p>
          <w:p w:rsidR="00FF012F" w:rsidRPr="006124B4" w:rsidRDefault="00FF012F" w:rsidP="007D6632">
            <w:pPr>
              <w:suppressAutoHyphens/>
              <w:snapToGrid w:val="0"/>
              <w:spacing w:after="0" w:line="288" w:lineRule="auto"/>
              <w:jc w:val="both"/>
              <w:rPr>
                <w:rFonts w:ascii="Times New Roman" w:eastAsia="Times New Roman" w:hAnsi="Times New Roman" w:cs="Times New Roman"/>
                <w:sz w:val="26"/>
                <w:szCs w:val="26"/>
                <w:lang w:val="ro-RO" w:eastAsia="ar-SA"/>
              </w:rPr>
            </w:pPr>
          </w:p>
        </w:tc>
        <w:tc>
          <w:tcPr>
            <w:tcW w:w="3330" w:type="dxa"/>
            <w:tcBorders>
              <w:left w:val="single" w:sz="4" w:space="0" w:color="000000"/>
              <w:bottom w:val="single" w:sz="4" w:space="0" w:color="000000"/>
              <w:right w:val="single" w:sz="4" w:space="0" w:color="000000"/>
            </w:tcBorders>
          </w:tcPr>
          <w:p w:rsidR="002301C0" w:rsidRPr="006124B4" w:rsidRDefault="00D45552" w:rsidP="007D6632">
            <w:pPr>
              <w:pStyle w:val="ListParagraph"/>
              <w:numPr>
                <w:ilvl w:val="0"/>
                <w:numId w:val="29"/>
              </w:numPr>
              <w:tabs>
                <w:tab w:val="left" w:pos="317"/>
                <w:tab w:val="left" w:pos="470"/>
              </w:tabs>
              <w:suppressAutoHyphens/>
              <w:snapToGrid w:val="0"/>
              <w:spacing w:after="120" w:line="288" w:lineRule="auto"/>
              <w:ind w:left="0" w:firstLine="176"/>
              <w:contextualSpacing w:val="0"/>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sz w:val="26"/>
                <w:szCs w:val="26"/>
                <w:lang w:val="ro-RO" w:eastAsia="ar-SA"/>
              </w:rPr>
              <w:lastRenderedPageBreak/>
              <w:t>La implementarea Legii</w:t>
            </w:r>
            <w:r w:rsidR="00AA3890" w:rsidRPr="006124B4">
              <w:rPr>
                <w:rFonts w:ascii="Times New Roman" w:eastAsia="Times New Roman" w:hAnsi="Times New Roman" w:cs="Times New Roman"/>
                <w:sz w:val="26"/>
                <w:szCs w:val="26"/>
                <w:lang w:val="ro-RO" w:eastAsia="ar-SA"/>
              </w:rPr>
              <w:t xml:space="preserve"> nr. 10/2016</w:t>
            </w:r>
            <w:r w:rsidRPr="006124B4">
              <w:rPr>
                <w:rFonts w:ascii="Times New Roman" w:eastAsia="Times New Roman" w:hAnsi="Times New Roman" w:cs="Times New Roman"/>
                <w:sz w:val="26"/>
                <w:szCs w:val="26"/>
                <w:lang w:val="ro-RO" w:eastAsia="ar-SA"/>
              </w:rPr>
              <w:t xml:space="preserve">, vor apărea o serie de interpretări în ceea ce </w:t>
            </w:r>
            <w:r w:rsidRPr="006124B4">
              <w:rPr>
                <w:rFonts w:ascii="Times New Roman" w:eastAsia="Times New Roman" w:hAnsi="Times New Roman" w:cs="Times New Roman"/>
                <w:sz w:val="26"/>
                <w:szCs w:val="26"/>
                <w:lang w:val="ro-RO" w:eastAsia="ar-SA"/>
              </w:rPr>
              <w:lastRenderedPageBreak/>
              <w:t xml:space="preserve">priveşte aplicarea unor prevederi ale acesteia, </w:t>
            </w:r>
            <w:r w:rsidR="00AA3890" w:rsidRPr="006124B4">
              <w:rPr>
                <w:rFonts w:ascii="Times New Roman" w:eastAsia="Times New Roman" w:hAnsi="Times New Roman" w:cs="Times New Roman"/>
                <w:sz w:val="26"/>
                <w:szCs w:val="26"/>
                <w:lang w:val="ro-RO" w:eastAsia="ar-SA"/>
              </w:rPr>
              <w:t>din cauza</w:t>
            </w:r>
            <w:r w:rsidRPr="006124B4">
              <w:rPr>
                <w:rFonts w:ascii="Times New Roman" w:eastAsia="Times New Roman" w:hAnsi="Times New Roman" w:cs="Times New Roman"/>
                <w:sz w:val="26"/>
                <w:szCs w:val="26"/>
                <w:lang w:val="ro-RO" w:eastAsia="ar-SA"/>
              </w:rPr>
              <w:t xml:space="preserve"> elementelor contradictorii în raport cu prevederile Legii </w:t>
            </w:r>
            <w:r w:rsidR="00AA3890" w:rsidRPr="006124B4">
              <w:rPr>
                <w:rFonts w:ascii="Times New Roman" w:eastAsia="Times New Roman" w:hAnsi="Times New Roman" w:cs="Times New Roman"/>
                <w:sz w:val="26"/>
                <w:szCs w:val="26"/>
                <w:lang w:val="ro-RO" w:eastAsia="ar-SA"/>
              </w:rPr>
              <w:t>cu privire la energia electrică, iar unele prevederi chiar vor fi inaplicabile;</w:t>
            </w:r>
          </w:p>
          <w:p w:rsidR="00DB2EB9" w:rsidRPr="006124B4" w:rsidRDefault="00D45552" w:rsidP="007D6632">
            <w:pPr>
              <w:pStyle w:val="ListParagraph"/>
              <w:numPr>
                <w:ilvl w:val="0"/>
                <w:numId w:val="29"/>
              </w:numPr>
              <w:tabs>
                <w:tab w:val="left" w:pos="317"/>
                <w:tab w:val="left" w:pos="470"/>
              </w:tabs>
              <w:suppressAutoHyphens/>
              <w:snapToGrid w:val="0"/>
              <w:spacing w:after="120" w:line="288" w:lineRule="auto"/>
              <w:ind w:left="0" w:firstLine="176"/>
              <w:contextualSpacing w:val="0"/>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sz w:val="26"/>
                <w:szCs w:val="26"/>
                <w:lang w:val="ro-RO" w:eastAsia="ar-SA"/>
              </w:rPr>
              <w:t xml:space="preserve">Nu va fi posibil de efectuat o monitorizare eficientă a realizării de către importatorii de produse petroliere principale a </w:t>
            </w:r>
            <w:r w:rsidR="00477275" w:rsidRPr="006124B4">
              <w:rPr>
                <w:rFonts w:ascii="Times New Roman" w:eastAsia="Times New Roman" w:hAnsi="Times New Roman" w:cs="Times New Roman"/>
                <w:sz w:val="26"/>
                <w:szCs w:val="26"/>
                <w:lang w:val="ro-RO" w:eastAsia="ar-SA"/>
              </w:rPr>
              <w:t xml:space="preserve">obligaţiilor cu privire la </w:t>
            </w:r>
            <w:r w:rsidR="00AA3890" w:rsidRPr="006124B4">
              <w:rPr>
                <w:rFonts w:ascii="Times New Roman" w:eastAsia="Times New Roman" w:hAnsi="Times New Roman" w:cs="Times New Roman"/>
                <w:sz w:val="26"/>
                <w:szCs w:val="26"/>
                <w:lang w:val="ro-RO" w:eastAsia="ar-SA"/>
              </w:rPr>
              <w:t>achiziţionarea biocarburanţilor;</w:t>
            </w:r>
          </w:p>
          <w:p w:rsidR="00231D38" w:rsidRPr="006124B4" w:rsidRDefault="00AA3890" w:rsidP="007D6632">
            <w:pPr>
              <w:pStyle w:val="ListParagraph"/>
              <w:numPr>
                <w:ilvl w:val="0"/>
                <w:numId w:val="29"/>
              </w:numPr>
              <w:tabs>
                <w:tab w:val="left" w:pos="317"/>
                <w:tab w:val="left" w:pos="470"/>
              </w:tabs>
              <w:suppressAutoHyphens/>
              <w:snapToGrid w:val="0"/>
              <w:spacing w:after="120" w:line="288" w:lineRule="auto"/>
              <w:ind w:left="0" w:firstLine="176"/>
              <w:contextualSpacing w:val="0"/>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sz w:val="26"/>
                <w:szCs w:val="26"/>
                <w:lang w:val="ro-RO" w:eastAsia="ar-SA"/>
              </w:rPr>
              <w:t xml:space="preserve">Potenţialii investitori nu vor putea instala centrale electrice </w:t>
            </w:r>
            <w:r w:rsidR="00886F65">
              <w:rPr>
                <w:rFonts w:ascii="Times New Roman" w:eastAsia="Times New Roman" w:hAnsi="Times New Roman" w:cs="Times New Roman"/>
                <w:sz w:val="26"/>
                <w:szCs w:val="26"/>
                <w:lang w:val="ro-RO" w:eastAsia="ar-SA"/>
              </w:rPr>
              <w:t xml:space="preserve">în termeni utili </w:t>
            </w:r>
            <w:r w:rsidRPr="006124B4">
              <w:rPr>
                <w:rFonts w:ascii="Times New Roman" w:eastAsia="Times New Roman" w:hAnsi="Times New Roman" w:cs="Times New Roman"/>
                <w:sz w:val="26"/>
                <w:szCs w:val="26"/>
                <w:lang w:val="ro-RO" w:eastAsia="ar-SA"/>
              </w:rPr>
              <w:t>în anumite zone din lipsa reţelelor sau a capacităţii reţelelor electrice</w:t>
            </w:r>
            <w:r w:rsidR="00C9518E" w:rsidRPr="006124B4">
              <w:rPr>
                <w:rFonts w:ascii="Times New Roman" w:eastAsia="Times New Roman" w:hAnsi="Times New Roman" w:cs="Times New Roman"/>
                <w:sz w:val="26"/>
                <w:szCs w:val="26"/>
                <w:lang w:val="ro-RO" w:eastAsia="ar-SA"/>
              </w:rPr>
              <w:t>;</w:t>
            </w:r>
          </w:p>
          <w:p w:rsidR="00C9518E" w:rsidRPr="006124B4" w:rsidRDefault="00C9518E" w:rsidP="007D6632">
            <w:pPr>
              <w:pStyle w:val="ListParagraph"/>
              <w:numPr>
                <w:ilvl w:val="0"/>
                <w:numId w:val="29"/>
              </w:numPr>
              <w:tabs>
                <w:tab w:val="left" w:pos="317"/>
                <w:tab w:val="left" w:pos="470"/>
              </w:tabs>
              <w:suppressAutoHyphens/>
              <w:snapToGrid w:val="0"/>
              <w:spacing w:after="120" w:line="288" w:lineRule="auto"/>
              <w:ind w:left="0" w:firstLine="176"/>
              <w:contextualSpacing w:val="0"/>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sz w:val="26"/>
                <w:szCs w:val="26"/>
                <w:lang w:val="ro-RO" w:eastAsia="ar-SA"/>
              </w:rPr>
              <w:t>Pot apărea interpretări contradictorii în legătură cu accesul la schema de sprijin pentru producătorii eligibili care majorează capacitatea centralelor electrice existente sau pentru producătorii care beneficiază de mecanismul de sprijin stabilit prin Legea energiei regenerabile nr. 160 din 12 iulie 2007;</w:t>
            </w:r>
          </w:p>
          <w:p w:rsidR="00F638A3" w:rsidRPr="006124B4" w:rsidRDefault="00F638A3" w:rsidP="007D6632">
            <w:pPr>
              <w:pStyle w:val="ListParagraph"/>
              <w:numPr>
                <w:ilvl w:val="0"/>
                <w:numId w:val="29"/>
              </w:numPr>
              <w:tabs>
                <w:tab w:val="left" w:pos="317"/>
                <w:tab w:val="left" w:pos="470"/>
              </w:tabs>
              <w:suppressAutoHyphens/>
              <w:snapToGrid w:val="0"/>
              <w:spacing w:after="120" w:line="288" w:lineRule="auto"/>
              <w:ind w:left="0" w:firstLine="176"/>
              <w:contextualSpacing w:val="0"/>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sz w:val="26"/>
                <w:szCs w:val="26"/>
                <w:lang w:val="ro-RO" w:eastAsia="ar-SA"/>
              </w:rPr>
              <w:t xml:space="preserve">Mecanismul contorizării nete va avea o aplicabilitate limitată, </w:t>
            </w:r>
            <w:r w:rsidR="00AA3890" w:rsidRPr="006124B4">
              <w:rPr>
                <w:rFonts w:ascii="Times New Roman" w:eastAsia="Times New Roman" w:hAnsi="Times New Roman" w:cs="Times New Roman"/>
                <w:sz w:val="26"/>
                <w:szCs w:val="26"/>
                <w:lang w:val="ro-RO" w:eastAsia="ar-SA"/>
              </w:rPr>
              <w:t>din cauza</w:t>
            </w:r>
            <w:r w:rsidRPr="006124B4">
              <w:rPr>
                <w:rFonts w:ascii="Times New Roman" w:eastAsia="Times New Roman" w:hAnsi="Times New Roman" w:cs="Times New Roman"/>
                <w:sz w:val="26"/>
                <w:szCs w:val="26"/>
                <w:lang w:val="ro-RO" w:eastAsia="ar-SA"/>
              </w:rPr>
              <w:t xml:space="preserve"> aspectelor menţionate la secţiunea 4 din prezenta AIR;</w:t>
            </w:r>
          </w:p>
          <w:p w:rsidR="00D45552" w:rsidRPr="006124B4" w:rsidRDefault="00AA3890" w:rsidP="007D6632">
            <w:pPr>
              <w:pStyle w:val="ListParagraph"/>
              <w:numPr>
                <w:ilvl w:val="0"/>
                <w:numId w:val="29"/>
              </w:numPr>
              <w:tabs>
                <w:tab w:val="left" w:pos="317"/>
                <w:tab w:val="left" w:pos="470"/>
              </w:tabs>
              <w:suppressAutoHyphens/>
              <w:snapToGrid w:val="0"/>
              <w:spacing w:after="120" w:line="288" w:lineRule="auto"/>
              <w:ind w:left="0" w:firstLine="176"/>
              <w:contextualSpacing w:val="0"/>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sz w:val="26"/>
                <w:szCs w:val="26"/>
                <w:lang w:val="ro-RO" w:eastAsia="ar-SA"/>
              </w:rPr>
              <w:t>U</w:t>
            </w:r>
            <w:r w:rsidR="00D97C16" w:rsidRPr="006124B4">
              <w:rPr>
                <w:rFonts w:ascii="Times New Roman" w:eastAsia="Times New Roman" w:hAnsi="Times New Roman" w:cs="Times New Roman"/>
                <w:sz w:val="26"/>
                <w:szCs w:val="26"/>
                <w:lang w:val="ro-RO" w:eastAsia="ar-SA"/>
              </w:rPr>
              <w:t xml:space="preserve">rmare a extinderii </w:t>
            </w:r>
            <w:r w:rsidR="00D97C16" w:rsidRPr="006124B4">
              <w:rPr>
                <w:rFonts w:ascii="Times New Roman" w:eastAsia="Times New Roman" w:hAnsi="Times New Roman" w:cs="Times New Roman"/>
                <w:sz w:val="26"/>
                <w:szCs w:val="26"/>
                <w:lang w:val="ro-RO" w:eastAsia="ar-SA"/>
              </w:rPr>
              <w:lastRenderedPageBreak/>
              <w:t>termenului de intrare în vigoare, unele termene limită stabili</w:t>
            </w:r>
            <w:r w:rsidR="00231D38" w:rsidRPr="006124B4">
              <w:rPr>
                <w:rFonts w:ascii="Times New Roman" w:eastAsia="Times New Roman" w:hAnsi="Times New Roman" w:cs="Times New Roman"/>
                <w:sz w:val="26"/>
                <w:szCs w:val="26"/>
                <w:lang w:val="ro-RO" w:eastAsia="ar-SA"/>
              </w:rPr>
              <w:t>te în Lege nu vor putea fi respectate;</w:t>
            </w:r>
          </w:p>
        </w:tc>
      </w:tr>
      <w:tr w:rsidR="00FB6C57" w:rsidRPr="006124B4" w:rsidTr="009B206F">
        <w:tc>
          <w:tcPr>
            <w:tcW w:w="2225" w:type="dxa"/>
            <w:tcBorders>
              <w:left w:val="single" w:sz="4" w:space="0" w:color="000000"/>
              <w:bottom w:val="single" w:sz="4" w:space="0" w:color="000000"/>
            </w:tcBorders>
          </w:tcPr>
          <w:p w:rsidR="00373A5C" w:rsidRPr="006124B4" w:rsidRDefault="00983292" w:rsidP="002C46E1">
            <w:pPr>
              <w:tabs>
                <w:tab w:val="left" w:pos="312"/>
                <w:tab w:val="left" w:pos="372"/>
              </w:tabs>
              <w:suppressAutoHyphens/>
              <w:snapToGrid w:val="0"/>
              <w:spacing w:after="0" w:line="288" w:lineRule="auto"/>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b/>
                <w:bCs/>
                <w:sz w:val="26"/>
                <w:szCs w:val="26"/>
                <w:lang w:val="ro-RO" w:eastAsia="ar-SA"/>
              </w:rPr>
              <w:lastRenderedPageBreak/>
              <w:t>B</w:t>
            </w:r>
            <w:r w:rsidR="00373A5C" w:rsidRPr="006124B4">
              <w:rPr>
                <w:rFonts w:ascii="Times New Roman" w:eastAsia="Times New Roman" w:hAnsi="Times New Roman" w:cs="Times New Roman"/>
                <w:b/>
                <w:bCs/>
                <w:sz w:val="26"/>
                <w:szCs w:val="26"/>
                <w:lang w:val="ro-RO" w:eastAsia="ar-SA"/>
              </w:rPr>
              <w:t xml:space="preserve">. </w:t>
            </w:r>
            <w:r w:rsidR="00373A5C" w:rsidRPr="006124B4">
              <w:rPr>
                <w:rFonts w:ascii="Times New Roman" w:eastAsia="Times New Roman" w:hAnsi="Times New Roman" w:cs="Times New Roman"/>
                <w:bCs/>
                <w:sz w:val="26"/>
                <w:szCs w:val="26"/>
                <w:lang w:val="ro-RO" w:eastAsia="ar-SA"/>
              </w:rPr>
              <w:t>R</w:t>
            </w:r>
            <w:r w:rsidR="00373A5C" w:rsidRPr="006124B4">
              <w:rPr>
                <w:rFonts w:ascii="Times New Roman" w:eastAsia="Times New Roman" w:hAnsi="Times New Roman" w:cs="Times New Roman"/>
                <w:sz w:val="26"/>
                <w:szCs w:val="26"/>
                <w:lang w:val="ro-RO" w:eastAsia="ar-SA"/>
              </w:rPr>
              <w:t>eglementarea clasică</w:t>
            </w:r>
            <w:r w:rsidR="006F6789" w:rsidRPr="006124B4">
              <w:rPr>
                <w:rFonts w:ascii="Times New Roman" w:eastAsia="Times New Roman" w:hAnsi="Times New Roman" w:cs="Times New Roman"/>
                <w:sz w:val="26"/>
                <w:szCs w:val="26"/>
                <w:lang w:val="ro-RO" w:eastAsia="ar-SA"/>
              </w:rPr>
              <w:t xml:space="preserve"> -</w:t>
            </w:r>
            <w:r w:rsidR="00373A5C" w:rsidRPr="006124B4">
              <w:rPr>
                <w:rFonts w:ascii="Times New Roman" w:eastAsia="Times New Roman" w:hAnsi="Times New Roman" w:cs="Times New Roman"/>
                <w:sz w:val="26"/>
                <w:szCs w:val="26"/>
                <w:lang w:val="ro-RO" w:eastAsia="ar-SA"/>
              </w:rPr>
              <w:t xml:space="preserve"> </w:t>
            </w:r>
            <w:r w:rsidR="00F638A3" w:rsidRPr="006124B4">
              <w:rPr>
                <w:rFonts w:ascii="Times New Roman" w:eastAsia="Batang" w:hAnsi="Times New Roman" w:cs="Times New Roman"/>
                <w:bCs/>
                <w:sz w:val="26"/>
                <w:szCs w:val="26"/>
                <w:lang w:val="ro-RO" w:eastAsia="ja-JP"/>
              </w:rPr>
              <w:t xml:space="preserve">elaborarea şi </w:t>
            </w:r>
            <w:r w:rsidR="002C46E1" w:rsidRPr="006124B4">
              <w:rPr>
                <w:rFonts w:ascii="Times New Roman" w:eastAsia="Batang" w:hAnsi="Times New Roman" w:cs="Times New Roman"/>
                <w:bCs/>
                <w:sz w:val="26"/>
                <w:szCs w:val="26"/>
                <w:lang w:val="ro-RO" w:eastAsia="ja-JP"/>
              </w:rPr>
              <w:t xml:space="preserve">promovarea pentru </w:t>
            </w:r>
            <w:r w:rsidR="00F638A3" w:rsidRPr="006124B4">
              <w:rPr>
                <w:rFonts w:ascii="Times New Roman" w:eastAsia="Batang" w:hAnsi="Times New Roman" w:cs="Times New Roman"/>
                <w:bCs/>
                <w:sz w:val="26"/>
                <w:szCs w:val="26"/>
                <w:lang w:val="ro-RO" w:eastAsia="ja-JP"/>
              </w:rPr>
              <w:t>adoptare</w:t>
            </w:r>
            <w:r w:rsidR="002C46E1" w:rsidRPr="006124B4">
              <w:rPr>
                <w:rFonts w:ascii="Times New Roman" w:eastAsia="Batang" w:hAnsi="Times New Roman" w:cs="Times New Roman"/>
                <w:bCs/>
                <w:sz w:val="26"/>
                <w:szCs w:val="26"/>
                <w:lang w:val="ro-RO" w:eastAsia="ja-JP"/>
              </w:rPr>
              <w:t xml:space="preserve"> </w:t>
            </w:r>
            <w:r w:rsidR="00F638A3" w:rsidRPr="006124B4">
              <w:rPr>
                <w:rFonts w:ascii="Times New Roman" w:eastAsia="Batang" w:hAnsi="Times New Roman" w:cs="Times New Roman"/>
                <w:bCs/>
                <w:sz w:val="26"/>
                <w:szCs w:val="26"/>
                <w:lang w:val="ro-RO" w:eastAsia="ja-JP"/>
              </w:rPr>
              <w:t xml:space="preserve">a </w:t>
            </w:r>
            <w:r w:rsidR="002C46E1" w:rsidRPr="006124B4">
              <w:rPr>
                <w:rFonts w:ascii="Times New Roman" w:eastAsia="Batang" w:hAnsi="Times New Roman" w:cs="Times New Roman"/>
                <w:bCs/>
                <w:sz w:val="26"/>
                <w:szCs w:val="26"/>
                <w:lang w:val="ro-RO" w:eastAsia="ja-JP"/>
              </w:rPr>
              <w:t>P</w:t>
            </w:r>
            <w:r w:rsidR="00F638A3" w:rsidRPr="006124B4">
              <w:rPr>
                <w:rFonts w:ascii="Times New Roman" w:eastAsia="Batang" w:hAnsi="Times New Roman" w:cs="Times New Roman"/>
                <w:bCs/>
                <w:sz w:val="26"/>
                <w:szCs w:val="26"/>
                <w:lang w:val="ro-RO" w:eastAsia="ja-JP"/>
              </w:rPr>
              <w:t xml:space="preserve">roiectului </w:t>
            </w:r>
            <w:r w:rsidR="00F638A3" w:rsidRPr="006124B4">
              <w:rPr>
                <w:rFonts w:ascii="Times New Roman" w:eastAsia="Calibri" w:hAnsi="Times New Roman" w:cs="Times New Roman"/>
                <w:sz w:val="26"/>
                <w:szCs w:val="26"/>
                <w:lang w:val="ro-RO"/>
              </w:rPr>
              <w:t xml:space="preserve">legii </w:t>
            </w:r>
            <w:r w:rsidR="00EA1772" w:rsidRPr="006124B4">
              <w:rPr>
                <w:rFonts w:ascii="Times New Roman" w:eastAsia="Calibri" w:hAnsi="Times New Roman" w:cs="Times New Roman"/>
                <w:sz w:val="26"/>
                <w:szCs w:val="26"/>
                <w:lang w:val="ro-RO"/>
              </w:rPr>
              <w:t>de modificare şi completare a</w:t>
            </w:r>
            <w:r w:rsidR="00F638A3" w:rsidRPr="006124B4">
              <w:rPr>
                <w:rFonts w:ascii="Times New Roman" w:eastAsia="Calibri" w:hAnsi="Times New Roman" w:cs="Times New Roman"/>
                <w:sz w:val="26"/>
                <w:szCs w:val="26"/>
                <w:lang w:val="ro-RO"/>
              </w:rPr>
              <w:t xml:space="preserve"> Legii nr. 10 din 26.02.2016 privind promovarea utilizării energiei din surse regenerabile</w:t>
            </w:r>
          </w:p>
        </w:tc>
        <w:tc>
          <w:tcPr>
            <w:tcW w:w="4050" w:type="dxa"/>
            <w:tcBorders>
              <w:left w:val="single" w:sz="4" w:space="0" w:color="000000"/>
              <w:bottom w:val="single" w:sz="4" w:space="0" w:color="000000"/>
            </w:tcBorders>
          </w:tcPr>
          <w:p w:rsidR="000C3E85" w:rsidRPr="006124B4" w:rsidRDefault="005B0940" w:rsidP="007D6632">
            <w:pPr>
              <w:pStyle w:val="ListParagraph"/>
              <w:numPr>
                <w:ilvl w:val="0"/>
                <w:numId w:val="31"/>
              </w:numPr>
              <w:tabs>
                <w:tab w:val="left" w:pos="33"/>
                <w:tab w:val="left" w:pos="459"/>
              </w:tabs>
              <w:suppressAutoHyphens/>
              <w:spacing w:after="120" w:line="288" w:lineRule="auto"/>
              <w:ind w:left="33" w:firstLine="142"/>
              <w:contextualSpacing w:val="0"/>
              <w:jc w:val="both"/>
              <w:rPr>
                <w:rFonts w:ascii="Times New Roman" w:hAnsi="Times New Roman" w:cs="Times New Roman"/>
                <w:sz w:val="26"/>
                <w:szCs w:val="26"/>
                <w:lang w:val="ro-RO" w:eastAsia="ar-SA"/>
              </w:rPr>
            </w:pPr>
            <w:r w:rsidRPr="006124B4">
              <w:rPr>
                <w:rFonts w:ascii="Times New Roman" w:hAnsi="Times New Roman" w:cs="Times New Roman"/>
                <w:sz w:val="26"/>
                <w:szCs w:val="26"/>
                <w:lang w:val="ro-RO" w:eastAsia="ar-SA"/>
              </w:rPr>
              <w:t>V</w:t>
            </w:r>
            <w:r w:rsidR="00F638A3" w:rsidRPr="006124B4">
              <w:rPr>
                <w:rFonts w:ascii="Times New Roman" w:hAnsi="Times New Roman" w:cs="Times New Roman"/>
                <w:sz w:val="26"/>
                <w:szCs w:val="26"/>
                <w:lang w:val="ro-RO" w:eastAsia="ar-SA"/>
              </w:rPr>
              <w:t xml:space="preserve">a fi asigurată corespunderea </w:t>
            </w:r>
            <w:r w:rsidRPr="006124B4">
              <w:rPr>
                <w:rFonts w:ascii="Times New Roman" w:hAnsi="Times New Roman" w:cs="Times New Roman"/>
                <w:sz w:val="26"/>
                <w:szCs w:val="26"/>
                <w:lang w:val="ro-RO" w:eastAsia="ar-SA"/>
              </w:rPr>
              <w:t>Legii nr. 10/2016</w:t>
            </w:r>
            <w:r w:rsidR="00F638A3" w:rsidRPr="006124B4">
              <w:rPr>
                <w:rFonts w:ascii="Times New Roman" w:hAnsi="Times New Roman" w:cs="Times New Roman"/>
                <w:sz w:val="26"/>
                <w:szCs w:val="26"/>
                <w:lang w:val="ro-RO" w:eastAsia="ar-SA"/>
              </w:rPr>
              <w:t xml:space="preserve"> cu prevederile Legii c</w:t>
            </w:r>
            <w:r w:rsidRPr="006124B4">
              <w:rPr>
                <w:rFonts w:ascii="Times New Roman" w:hAnsi="Times New Roman" w:cs="Times New Roman"/>
                <w:sz w:val="26"/>
                <w:szCs w:val="26"/>
                <w:lang w:val="ro-RO" w:eastAsia="ar-SA"/>
              </w:rPr>
              <w:t>u privire la energia electrică şi ale Legii cu privire la energetică</w:t>
            </w:r>
            <w:r w:rsidR="00AE3071" w:rsidRPr="006124B4">
              <w:rPr>
                <w:rFonts w:ascii="Times New Roman" w:hAnsi="Times New Roman" w:cs="Times New Roman"/>
                <w:sz w:val="26"/>
                <w:szCs w:val="26"/>
                <w:lang w:val="ro-RO" w:eastAsia="ar-SA"/>
              </w:rPr>
              <w:t>, în redacţie nouă;</w:t>
            </w:r>
            <w:r w:rsidR="00F638A3" w:rsidRPr="006124B4">
              <w:rPr>
                <w:rFonts w:ascii="Times New Roman" w:hAnsi="Times New Roman" w:cs="Times New Roman"/>
                <w:sz w:val="26"/>
                <w:szCs w:val="26"/>
                <w:lang w:val="ro-RO" w:eastAsia="ar-SA"/>
              </w:rPr>
              <w:t xml:space="preserve"> </w:t>
            </w:r>
          </w:p>
          <w:p w:rsidR="00F638A3" w:rsidRPr="006124B4" w:rsidRDefault="00AE3071" w:rsidP="007D6632">
            <w:pPr>
              <w:pStyle w:val="ListParagraph"/>
              <w:numPr>
                <w:ilvl w:val="0"/>
                <w:numId w:val="31"/>
              </w:numPr>
              <w:tabs>
                <w:tab w:val="left" w:pos="33"/>
                <w:tab w:val="left" w:pos="459"/>
              </w:tabs>
              <w:suppressAutoHyphens/>
              <w:spacing w:after="120" w:line="288" w:lineRule="auto"/>
              <w:ind w:left="33" w:firstLine="142"/>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Va fi asigurată atingerea de către Republica Moldova a ţintei naţionale privind consumul de biocarburanţi în transporturi prin descrierea neechivocă, la nivel de lege, a mecanismului de monitorizare a respectării de către importatorii de produse petroliere principale a obligaţiei cu privire la achiziţionarea biocarburanţilor şi, respectiv, de sancționare a acestora în caz de nerespectare a Legii;</w:t>
            </w:r>
          </w:p>
          <w:p w:rsidR="00F638A3" w:rsidRPr="006124B4" w:rsidRDefault="00AE3071" w:rsidP="007D6632">
            <w:pPr>
              <w:pStyle w:val="ListParagraph"/>
              <w:numPr>
                <w:ilvl w:val="0"/>
                <w:numId w:val="31"/>
              </w:numPr>
              <w:tabs>
                <w:tab w:val="left" w:pos="33"/>
                <w:tab w:val="left" w:pos="459"/>
              </w:tabs>
              <w:suppressAutoHyphens/>
              <w:spacing w:after="120" w:line="288" w:lineRule="auto"/>
              <w:ind w:left="33" w:firstLine="142"/>
              <w:contextualSpacing w:val="0"/>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V</w:t>
            </w:r>
            <w:r w:rsidR="00F638A3" w:rsidRPr="006124B4">
              <w:rPr>
                <w:rFonts w:ascii="Times New Roman" w:eastAsia="Calibri" w:hAnsi="Times New Roman" w:cs="Times New Roman"/>
                <w:sz w:val="26"/>
                <w:szCs w:val="26"/>
                <w:lang w:val="ro-RO"/>
              </w:rPr>
              <w:t xml:space="preserve">a fi asigurat un grad mai înalt de previzibilitate pentru investitori </w:t>
            </w:r>
            <w:r w:rsidR="009C7AA0" w:rsidRPr="006124B4">
              <w:rPr>
                <w:rFonts w:ascii="Times New Roman" w:eastAsia="Calibri" w:hAnsi="Times New Roman" w:cs="Times New Roman"/>
                <w:sz w:val="26"/>
                <w:szCs w:val="26"/>
                <w:lang w:val="ro-RO"/>
              </w:rPr>
              <w:t>în ceea ce priveşte capacităţile disponibile pentru aplicarea schemei de sprijin pentru energia electrică produsă din SRE;</w:t>
            </w:r>
          </w:p>
          <w:p w:rsidR="009C7AA0" w:rsidRPr="006124B4" w:rsidRDefault="00AE3071" w:rsidP="007D6632">
            <w:pPr>
              <w:pStyle w:val="ListParagraph"/>
              <w:numPr>
                <w:ilvl w:val="0"/>
                <w:numId w:val="31"/>
              </w:numPr>
              <w:tabs>
                <w:tab w:val="left" w:pos="33"/>
                <w:tab w:val="left" w:pos="459"/>
              </w:tabs>
              <w:suppressAutoHyphens/>
              <w:spacing w:after="120" w:line="288" w:lineRule="auto"/>
              <w:ind w:left="33" w:firstLine="142"/>
              <w:contextualSpacing w:val="0"/>
              <w:jc w:val="both"/>
              <w:rPr>
                <w:rFonts w:ascii="Times New Roman" w:hAnsi="Times New Roman" w:cs="Times New Roman"/>
                <w:sz w:val="26"/>
                <w:szCs w:val="26"/>
                <w:lang w:val="ro-RO" w:eastAsia="ar-SA"/>
              </w:rPr>
            </w:pPr>
            <w:r w:rsidRPr="006124B4">
              <w:rPr>
                <w:rFonts w:ascii="Times New Roman" w:hAnsi="Times New Roman" w:cs="Times New Roman"/>
                <w:sz w:val="26"/>
                <w:szCs w:val="26"/>
                <w:lang w:val="ro-RO" w:eastAsia="ar-SA"/>
              </w:rPr>
              <w:t>V</w:t>
            </w:r>
            <w:r w:rsidR="004D2A5E" w:rsidRPr="006124B4">
              <w:rPr>
                <w:rFonts w:ascii="Times New Roman" w:hAnsi="Times New Roman" w:cs="Times New Roman"/>
                <w:sz w:val="26"/>
                <w:szCs w:val="26"/>
                <w:lang w:val="ro-RO" w:eastAsia="ar-SA"/>
              </w:rPr>
              <w:t>a fi asigurat un grad mai înalt de transparenţă în ceea ce priveşte implementarea schemelor de sprijin pentru energia electrică din SRE şi a măsurilor de suport pentru biocarburanţi;</w:t>
            </w:r>
          </w:p>
          <w:p w:rsidR="009D79BE" w:rsidRPr="006124B4" w:rsidRDefault="00AE3071" w:rsidP="007D6632">
            <w:pPr>
              <w:pStyle w:val="ListParagraph"/>
              <w:numPr>
                <w:ilvl w:val="0"/>
                <w:numId w:val="31"/>
              </w:numPr>
              <w:tabs>
                <w:tab w:val="left" w:pos="33"/>
                <w:tab w:val="left" w:pos="459"/>
              </w:tabs>
              <w:suppressAutoHyphens/>
              <w:spacing w:after="120" w:line="288" w:lineRule="auto"/>
              <w:ind w:left="33" w:firstLine="142"/>
              <w:contextualSpacing w:val="0"/>
              <w:jc w:val="both"/>
              <w:rPr>
                <w:rFonts w:ascii="Times New Roman" w:hAnsi="Times New Roman" w:cs="Times New Roman"/>
                <w:sz w:val="26"/>
                <w:szCs w:val="26"/>
                <w:lang w:val="ro-RO" w:eastAsia="ar-SA"/>
              </w:rPr>
            </w:pPr>
            <w:r w:rsidRPr="006124B4">
              <w:rPr>
                <w:rFonts w:ascii="Times New Roman" w:hAnsi="Times New Roman" w:cs="Times New Roman"/>
                <w:sz w:val="26"/>
                <w:szCs w:val="26"/>
                <w:lang w:val="ro-RO" w:eastAsia="ar-SA"/>
              </w:rPr>
              <w:t>Vor</w:t>
            </w:r>
            <w:r w:rsidR="00CA1270" w:rsidRPr="006124B4">
              <w:rPr>
                <w:rFonts w:ascii="Times New Roman" w:hAnsi="Times New Roman" w:cs="Times New Roman"/>
                <w:sz w:val="26"/>
                <w:szCs w:val="26"/>
                <w:lang w:val="ro-RO" w:eastAsia="ar-SA"/>
              </w:rPr>
              <w:t xml:space="preserve"> fi clarificate drepturile şi obligaţiile producătorilor eligibili în cazul majorării capacităţii centralelor electrice existente în ceea ce priveşte accesul la schemele de sprijin;</w:t>
            </w:r>
          </w:p>
          <w:p w:rsidR="009D79BE" w:rsidRPr="006124B4" w:rsidRDefault="00AE3071" w:rsidP="007D6632">
            <w:pPr>
              <w:pStyle w:val="ListParagraph"/>
              <w:numPr>
                <w:ilvl w:val="0"/>
                <w:numId w:val="31"/>
              </w:numPr>
              <w:tabs>
                <w:tab w:val="left" w:pos="33"/>
                <w:tab w:val="left" w:pos="459"/>
              </w:tabs>
              <w:suppressAutoHyphens/>
              <w:spacing w:after="120" w:line="288" w:lineRule="auto"/>
              <w:ind w:left="33" w:firstLine="142"/>
              <w:contextualSpacing w:val="0"/>
              <w:jc w:val="both"/>
              <w:rPr>
                <w:rFonts w:ascii="Times New Roman" w:hAnsi="Times New Roman" w:cs="Times New Roman"/>
                <w:sz w:val="26"/>
                <w:szCs w:val="26"/>
                <w:lang w:val="ro-RO" w:eastAsia="ar-SA"/>
              </w:rPr>
            </w:pPr>
            <w:r w:rsidRPr="006124B4">
              <w:rPr>
                <w:rFonts w:ascii="Times New Roman" w:hAnsi="Times New Roman" w:cs="Times New Roman"/>
                <w:sz w:val="26"/>
                <w:szCs w:val="26"/>
                <w:lang w:val="ro-RO" w:eastAsia="ar-SA"/>
              </w:rPr>
              <w:lastRenderedPageBreak/>
              <w:t>Vor</w:t>
            </w:r>
            <w:r w:rsidR="009D79BE" w:rsidRPr="006124B4">
              <w:rPr>
                <w:rFonts w:ascii="Times New Roman" w:hAnsi="Times New Roman" w:cs="Times New Roman"/>
                <w:sz w:val="26"/>
                <w:szCs w:val="26"/>
                <w:lang w:val="ro-RO" w:eastAsia="ar-SA"/>
              </w:rPr>
              <w:t xml:space="preserve"> fi clarificate drepturile şi obligaţiile producătorilor de energie electrică din SRE care beneficiază de mecanismul de suport stabilit de Legea energiei regenerabile, nr. 160 din </w:t>
            </w:r>
            <w:r w:rsidR="009D79BE" w:rsidRPr="006124B4">
              <w:rPr>
                <w:rFonts w:ascii="Times New Roman" w:eastAsia="Times New Roman" w:hAnsi="Times New Roman" w:cs="Times New Roman"/>
                <w:sz w:val="26"/>
                <w:szCs w:val="26"/>
                <w:lang w:val="ro-RO" w:eastAsia="ar-SA"/>
              </w:rPr>
              <w:t>12 iulie 2007 în raport cu aplicarea schemei de sprijin stabilite de Legea nr. 10 din 26.02.2016;</w:t>
            </w:r>
          </w:p>
          <w:p w:rsidR="006E2557" w:rsidRPr="006124B4" w:rsidRDefault="00AE3071" w:rsidP="007D6632">
            <w:pPr>
              <w:pStyle w:val="ListParagraph"/>
              <w:numPr>
                <w:ilvl w:val="0"/>
                <w:numId w:val="31"/>
              </w:numPr>
              <w:tabs>
                <w:tab w:val="left" w:pos="33"/>
                <w:tab w:val="left" w:pos="459"/>
              </w:tabs>
              <w:suppressAutoHyphens/>
              <w:spacing w:after="120" w:line="288" w:lineRule="auto"/>
              <w:ind w:left="33" w:firstLine="142"/>
              <w:contextualSpacing w:val="0"/>
              <w:jc w:val="both"/>
              <w:rPr>
                <w:rFonts w:ascii="Times New Roman" w:hAnsi="Times New Roman" w:cs="Times New Roman"/>
                <w:sz w:val="26"/>
                <w:szCs w:val="26"/>
                <w:lang w:val="ro-RO" w:eastAsia="ar-SA"/>
              </w:rPr>
            </w:pPr>
            <w:r w:rsidRPr="006124B4">
              <w:rPr>
                <w:rFonts w:ascii="Times New Roman" w:hAnsi="Times New Roman" w:cs="Times New Roman"/>
                <w:sz w:val="26"/>
                <w:szCs w:val="26"/>
                <w:lang w:val="ro-RO" w:eastAsia="ar-SA"/>
              </w:rPr>
              <w:t>Potenţialii investitori vor fi în măsură să construiască centrale electrice şi să le pună în funcţiune în termeni utili şi în zonele unde reţeaua electrică lipseşte sau nu are capacitate suficientă</w:t>
            </w:r>
            <w:r w:rsidR="006E2557" w:rsidRPr="006124B4">
              <w:rPr>
                <w:rFonts w:ascii="Times New Roman" w:hAnsi="Times New Roman" w:cs="Times New Roman"/>
                <w:sz w:val="26"/>
                <w:szCs w:val="26"/>
                <w:lang w:val="ro-RO" w:eastAsia="ar-SA"/>
              </w:rPr>
              <w:t>;</w:t>
            </w:r>
          </w:p>
          <w:p w:rsidR="00CA1270" w:rsidRPr="006124B4" w:rsidRDefault="00AE3071" w:rsidP="007D6632">
            <w:pPr>
              <w:pStyle w:val="ListParagraph"/>
              <w:numPr>
                <w:ilvl w:val="0"/>
                <w:numId w:val="31"/>
              </w:numPr>
              <w:tabs>
                <w:tab w:val="left" w:pos="33"/>
                <w:tab w:val="left" w:pos="459"/>
              </w:tabs>
              <w:suppressAutoHyphens/>
              <w:spacing w:after="120" w:line="288" w:lineRule="auto"/>
              <w:ind w:left="33" w:firstLine="142"/>
              <w:contextualSpacing w:val="0"/>
              <w:jc w:val="both"/>
              <w:rPr>
                <w:rFonts w:ascii="Times New Roman" w:hAnsi="Times New Roman" w:cs="Times New Roman"/>
                <w:sz w:val="26"/>
                <w:szCs w:val="26"/>
                <w:lang w:val="ro-RO" w:eastAsia="ar-SA"/>
              </w:rPr>
            </w:pPr>
            <w:r w:rsidRPr="006124B4">
              <w:rPr>
                <w:rFonts w:ascii="Times New Roman" w:hAnsi="Times New Roman" w:cs="Times New Roman"/>
                <w:sz w:val="26"/>
                <w:szCs w:val="26"/>
                <w:lang w:val="ro-RO" w:eastAsia="ar-SA"/>
              </w:rPr>
              <w:t>V</w:t>
            </w:r>
            <w:r w:rsidR="006E2557" w:rsidRPr="006124B4">
              <w:rPr>
                <w:rFonts w:ascii="Times New Roman" w:hAnsi="Times New Roman" w:cs="Times New Roman"/>
                <w:sz w:val="26"/>
                <w:szCs w:val="26"/>
                <w:lang w:val="ro-RO" w:eastAsia="ar-SA"/>
              </w:rPr>
              <w:t>or fi clarificate unele aspecte ce ţin de implementarea sistemului garanţiilor de origine, care pot genera interpretări în redacţia actuală;</w:t>
            </w:r>
          </w:p>
          <w:p w:rsidR="007B4C88" w:rsidRPr="006124B4" w:rsidRDefault="00AE3071" w:rsidP="007D6632">
            <w:pPr>
              <w:pStyle w:val="ListParagraph"/>
              <w:numPr>
                <w:ilvl w:val="0"/>
                <w:numId w:val="31"/>
              </w:numPr>
              <w:tabs>
                <w:tab w:val="left" w:pos="33"/>
                <w:tab w:val="left" w:pos="459"/>
              </w:tabs>
              <w:suppressAutoHyphens/>
              <w:spacing w:after="120" w:line="288" w:lineRule="auto"/>
              <w:ind w:left="33" w:firstLine="142"/>
              <w:contextualSpacing w:val="0"/>
              <w:jc w:val="both"/>
              <w:rPr>
                <w:rFonts w:ascii="Times New Roman" w:hAnsi="Times New Roman" w:cs="Times New Roman"/>
                <w:sz w:val="26"/>
                <w:szCs w:val="26"/>
                <w:lang w:val="ro-RO" w:eastAsia="ar-SA"/>
              </w:rPr>
            </w:pPr>
            <w:r w:rsidRPr="006124B4">
              <w:rPr>
                <w:rFonts w:ascii="Times New Roman" w:hAnsi="Times New Roman" w:cs="Times New Roman"/>
                <w:sz w:val="26"/>
                <w:szCs w:val="26"/>
                <w:lang w:val="ro-RO" w:eastAsia="ar-SA"/>
              </w:rPr>
              <w:t>C</w:t>
            </w:r>
            <w:r w:rsidR="007B4C88" w:rsidRPr="006124B4">
              <w:rPr>
                <w:rFonts w:ascii="Times New Roman" w:hAnsi="Times New Roman" w:cs="Times New Roman"/>
                <w:sz w:val="26"/>
                <w:szCs w:val="26"/>
                <w:lang w:val="ro-RO" w:eastAsia="ar-SA"/>
              </w:rPr>
              <w:t>ondiţiile pe care trebuie să le îndeplinească producătorii, care doresc să obţină şi să beneficieze de statutul de producător eligibil vor fi optimizate, reieşind din sugestiile expuse de investitori, de Secretariatul Comunităţii Energetice şi de practicile în acest domeniu.</w:t>
            </w:r>
          </w:p>
          <w:p w:rsidR="00632AC1" w:rsidRPr="006124B4" w:rsidRDefault="00632AC1" w:rsidP="007D6632">
            <w:pPr>
              <w:pStyle w:val="ListParagraph"/>
              <w:numPr>
                <w:ilvl w:val="0"/>
                <w:numId w:val="31"/>
              </w:numPr>
              <w:tabs>
                <w:tab w:val="left" w:pos="33"/>
                <w:tab w:val="left" w:pos="459"/>
              </w:tabs>
              <w:suppressAutoHyphens/>
              <w:spacing w:after="120" w:line="288" w:lineRule="auto"/>
              <w:ind w:left="33" w:firstLine="142"/>
              <w:contextualSpacing w:val="0"/>
              <w:jc w:val="both"/>
              <w:rPr>
                <w:rFonts w:ascii="Times New Roman" w:hAnsi="Times New Roman" w:cs="Times New Roman"/>
                <w:sz w:val="26"/>
                <w:szCs w:val="26"/>
                <w:lang w:val="ro-RO" w:eastAsia="ar-SA"/>
              </w:rPr>
            </w:pPr>
            <w:r w:rsidRPr="006124B4">
              <w:rPr>
                <w:rFonts w:ascii="Times New Roman" w:hAnsi="Times New Roman" w:cs="Times New Roman"/>
                <w:sz w:val="26"/>
                <w:szCs w:val="26"/>
                <w:lang w:val="ro-RO" w:eastAsia="ar-SA"/>
              </w:rPr>
              <w:t>Va fi asigurată viabilitatea mecanismului contorizării nete.</w:t>
            </w:r>
          </w:p>
        </w:tc>
        <w:tc>
          <w:tcPr>
            <w:tcW w:w="3330" w:type="dxa"/>
            <w:tcBorders>
              <w:left w:val="single" w:sz="4" w:space="0" w:color="000000"/>
              <w:bottom w:val="single" w:sz="4" w:space="0" w:color="000000"/>
              <w:right w:val="single" w:sz="4" w:space="0" w:color="000000"/>
            </w:tcBorders>
          </w:tcPr>
          <w:p w:rsidR="00373A5C" w:rsidRPr="006124B4" w:rsidRDefault="007A6D64" w:rsidP="007D6632">
            <w:pPr>
              <w:suppressAutoHyphens/>
              <w:snapToGrid w:val="0"/>
              <w:spacing w:after="0" w:line="288" w:lineRule="auto"/>
              <w:jc w:val="both"/>
              <w:rPr>
                <w:rFonts w:ascii="Times New Roman" w:eastAsia="Calibri" w:hAnsi="Times New Roman" w:cs="Times New Roman"/>
                <w:sz w:val="26"/>
                <w:szCs w:val="26"/>
                <w:lang w:val="ro-RO"/>
              </w:rPr>
            </w:pPr>
            <w:r w:rsidRPr="006124B4">
              <w:rPr>
                <w:rFonts w:ascii="Times New Roman" w:eastAsia="Times New Roman" w:hAnsi="Times New Roman" w:cs="Times New Roman"/>
                <w:sz w:val="26"/>
                <w:szCs w:val="26"/>
                <w:lang w:val="ro-RO" w:eastAsia="ar-SA"/>
              </w:rPr>
              <w:lastRenderedPageBreak/>
              <w:t>a)</w:t>
            </w:r>
            <w:r w:rsidR="005B0940" w:rsidRPr="006124B4">
              <w:rPr>
                <w:rFonts w:ascii="Times New Roman" w:eastAsia="Times New Roman" w:hAnsi="Times New Roman" w:cs="Times New Roman"/>
                <w:sz w:val="26"/>
                <w:szCs w:val="26"/>
                <w:lang w:val="ro-RO" w:eastAsia="ar-SA"/>
              </w:rPr>
              <w:t xml:space="preserve"> Importatorii de produse petroliere principale care nu îndeplinesc obligaţiile privind achiziționarea cotelor minime de biocarburanţi, stabilite de ANRE, nu vor fi sancţionaţi</w:t>
            </w:r>
            <w:r w:rsidR="00147D71" w:rsidRPr="006124B4">
              <w:rPr>
                <w:rFonts w:ascii="Times New Roman" w:eastAsia="Times New Roman" w:hAnsi="Times New Roman" w:cs="Times New Roman"/>
                <w:sz w:val="26"/>
                <w:szCs w:val="26"/>
                <w:lang w:val="ro-RO" w:eastAsia="ar-SA"/>
              </w:rPr>
              <w:t>;</w:t>
            </w:r>
          </w:p>
          <w:p w:rsidR="00F638A3" w:rsidRPr="006124B4" w:rsidRDefault="00147D71" w:rsidP="007D6632">
            <w:pPr>
              <w:suppressAutoHyphens/>
              <w:snapToGrid w:val="0"/>
              <w:spacing w:after="0" w:line="288" w:lineRule="auto"/>
              <w:jc w:val="both"/>
              <w:rPr>
                <w:rFonts w:ascii="Times New Roman" w:eastAsia="Times New Roman" w:hAnsi="Times New Roman" w:cs="Times New Roman"/>
                <w:sz w:val="26"/>
                <w:szCs w:val="26"/>
                <w:lang w:val="ro-RO" w:eastAsia="ar-SA"/>
              </w:rPr>
            </w:pPr>
            <w:r w:rsidRPr="006124B4">
              <w:rPr>
                <w:rFonts w:ascii="Times New Roman" w:eastAsia="Times New Roman" w:hAnsi="Times New Roman" w:cs="Times New Roman"/>
                <w:sz w:val="26"/>
                <w:szCs w:val="26"/>
                <w:lang w:val="ro-RO" w:eastAsia="ar-SA"/>
              </w:rPr>
              <w:t>b) N</w:t>
            </w:r>
            <w:r w:rsidR="00F638A3" w:rsidRPr="006124B4">
              <w:rPr>
                <w:rFonts w:ascii="Times New Roman" w:eastAsia="Times New Roman" w:hAnsi="Times New Roman" w:cs="Times New Roman"/>
                <w:sz w:val="26"/>
                <w:szCs w:val="26"/>
                <w:lang w:val="ro-RO" w:eastAsia="ar-SA"/>
              </w:rPr>
              <w:t>u au fost identificate alte dezavantaje ale opţiunii în cauză.</w:t>
            </w:r>
          </w:p>
        </w:tc>
      </w:tr>
    </w:tbl>
    <w:p w:rsidR="00C97546" w:rsidRPr="006124B4" w:rsidRDefault="00C97546" w:rsidP="007D6632">
      <w:pPr>
        <w:spacing w:line="288" w:lineRule="auto"/>
        <w:rPr>
          <w:rFonts w:ascii="Times New Roman" w:hAnsi="Times New Roman" w:cs="Times New Roman"/>
          <w:sz w:val="26"/>
          <w:szCs w:val="26"/>
          <w:lang w:val="ro-RO"/>
        </w:rPr>
      </w:pPr>
    </w:p>
    <w:p w:rsidR="00DF7DC0" w:rsidRPr="006124B4" w:rsidRDefault="00BF3356" w:rsidP="007D6632">
      <w:pPr>
        <w:spacing w:after="160" w:line="288" w:lineRule="auto"/>
        <w:ind w:left="851" w:hanging="436"/>
        <w:contextualSpacing/>
        <w:jc w:val="both"/>
        <w:rPr>
          <w:rFonts w:ascii="Times New Roman" w:eastAsia="Times New Roman" w:hAnsi="Times New Roman" w:cs="Times New Roman"/>
          <w:b/>
          <w:iCs/>
          <w:sz w:val="26"/>
          <w:szCs w:val="26"/>
          <w:lang w:val="ro-RO" w:eastAsia="ar-SA"/>
        </w:rPr>
      </w:pPr>
      <w:r w:rsidRPr="006124B4">
        <w:rPr>
          <w:rFonts w:ascii="Times New Roman" w:eastAsia="Times New Roman" w:hAnsi="Times New Roman" w:cs="Times New Roman"/>
          <w:b/>
          <w:iCs/>
          <w:sz w:val="26"/>
          <w:szCs w:val="26"/>
          <w:lang w:val="ro-RO" w:eastAsia="ar-SA"/>
        </w:rPr>
        <w:t>C</w:t>
      </w:r>
      <w:r w:rsidR="003A33C3" w:rsidRPr="006124B4">
        <w:rPr>
          <w:rFonts w:ascii="Times New Roman" w:eastAsia="Times New Roman" w:hAnsi="Times New Roman" w:cs="Times New Roman"/>
          <w:b/>
          <w:iCs/>
          <w:sz w:val="26"/>
          <w:szCs w:val="26"/>
          <w:lang w:val="ro-RO" w:eastAsia="ar-SA"/>
        </w:rPr>
        <w:t xml:space="preserve">. </w:t>
      </w:r>
      <w:r w:rsidR="00DF7DC0" w:rsidRPr="006124B4">
        <w:rPr>
          <w:rFonts w:ascii="Times New Roman" w:eastAsia="Times New Roman" w:hAnsi="Times New Roman" w:cs="Times New Roman"/>
          <w:b/>
          <w:iCs/>
          <w:sz w:val="26"/>
          <w:szCs w:val="26"/>
          <w:lang w:val="ro-RO" w:eastAsia="ar-SA"/>
        </w:rPr>
        <w:t>Costurile majore și beneficiile anticipate ale intervenției statului</w:t>
      </w:r>
    </w:p>
    <w:p w:rsidR="00DF7DC0" w:rsidRPr="006124B4" w:rsidRDefault="00DF7DC0" w:rsidP="007D6632">
      <w:pPr>
        <w:spacing w:after="160" w:line="288" w:lineRule="auto"/>
        <w:ind w:left="720"/>
        <w:contextualSpacing/>
        <w:jc w:val="both"/>
        <w:rPr>
          <w:rFonts w:ascii="Times New Roman" w:eastAsia="Times New Roman" w:hAnsi="Times New Roman" w:cs="Times New Roman"/>
          <w:b/>
          <w:iCs/>
          <w:sz w:val="26"/>
          <w:szCs w:val="26"/>
          <w:lang w:val="ro-RO" w:eastAsia="ar-SA"/>
        </w:rPr>
      </w:pPr>
    </w:p>
    <w:p w:rsidR="00DF7DC0" w:rsidRPr="006124B4" w:rsidRDefault="00DF7DC0" w:rsidP="007D6632">
      <w:pPr>
        <w:spacing w:after="160" w:line="288" w:lineRule="auto"/>
        <w:ind w:left="426"/>
        <w:contextualSpacing/>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
          <w:iCs/>
          <w:sz w:val="26"/>
          <w:szCs w:val="26"/>
          <w:lang w:val="ro-RO" w:eastAsia="ar-SA"/>
        </w:rPr>
        <w:t>Costuri</w:t>
      </w:r>
      <w:r w:rsidRPr="006124B4">
        <w:rPr>
          <w:rFonts w:ascii="Times New Roman" w:eastAsia="Times New Roman" w:hAnsi="Times New Roman" w:cs="Times New Roman"/>
          <w:bCs/>
          <w:iCs/>
          <w:sz w:val="26"/>
          <w:szCs w:val="26"/>
          <w:lang w:val="ro-RO" w:eastAsia="ar-SA"/>
        </w:rPr>
        <w:t>:</w:t>
      </w:r>
    </w:p>
    <w:p w:rsidR="00C21FD7" w:rsidRPr="006124B4" w:rsidRDefault="009D0FF3" w:rsidP="007D6632">
      <w:pPr>
        <w:pStyle w:val="ListParagraph"/>
        <w:numPr>
          <w:ilvl w:val="0"/>
          <w:numId w:val="5"/>
        </w:numPr>
        <w:tabs>
          <w:tab w:val="clear" w:pos="600"/>
          <w:tab w:val="num" w:pos="0"/>
        </w:tabs>
        <w:spacing w:after="120" w:line="288" w:lineRule="auto"/>
        <w:ind w:left="0" w:firstLine="426"/>
        <w:contextualSpacing w:val="0"/>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Cs/>
          <w:iCs/>
          <w:sz w:val="26"/>
          <w:szCs w:val="26"/>
          <w:lang w:val="ro-RO" w:eastAsia="ar-SA"/>
        </w:rPr>
        <w:t xml:space="preserve">Pentru importatorii de produse petroliere principale, </w:t>
      </w:r>
      <w:r w:rsidR="00EA7061" w:rsidRPr="006124B4">
        <w:rPr>
          <w:rFonts w:ascii="Times New Roman" w:eastAsia="Times New Roman" w:hAnsi="Times New Roman" w:cs="Times New Roman"/>
          <w:bCs/>
          <w:iCs/>
          <w:sz w:val="26"/>
          <w:szCs w:val="26"/>
          <w:lang w:val="ro-RO" w:eastAsia="ar-SA"/>
        </w:rPr>
        <w:t xml:space="preserve">care nu respectă obligaţia de achiziţionare a cotelor minime de biocarburanţi, stabilite de ANRE, </w:t>
      </w:r>
      <w:r w:rsidRPr="006124B4">
        <w:rPr>
          <w:rFonts w:ascii="Times New Roman" w:eastAsia="Times New Roman" w:hAnsi="Times New Roman" w:cs="Times New Roman"/>
          <w:bCs/>
          <w:iCs/>
          <w:sz w:val="26"/>
          <w:szCs w:val="26"/>
          <w:lang w:val="ro-RO" w:eastAsia="ar-SA"/>
        </w:rPr>
        <w:t xml:space="preserve">pot apărea costuri suplimentare </w:t>
      </w:r>
      <w:r w:rsidR="00AE7794" w:rsidRPr="006124B4">
        <w:rPr>
          <w:rFonts w:ascii="Times New Roman" w:eastAsia="Times New Roman" w:hAnsi="Times New Roman" w:cs="Times New Roman"/>
          <w:bCs/>
          <w:iCs/>
          <w:sz w:val="26"/>
          <w:szCs w:val="26"/>
          <w:lang w:val="ro-RO" w:eastAsia="ar-SA"/>
        </w:rPr>
        <w:t xml:space="preserve">în legătură cu aplicarea de către ANRE a sancţiunilor financiare, stabilite de Lege. În legătură cu aceasta, </w:t>
      </w:r>
      <w:r w:rsidR="00D704D2" w:rsidRPr="006124B4">
        <w:rPr>
          <w:rFonts w:ascii="Times New Roman" w:eastAsia="Times New Roman" w:hAnsi="Times New Roman" w:cs="Times New Roman"/>
          <w:bCs/>
          <w:iCs/>
          <w:sz w:val="26"/>
          <w:szCs w:val="26"/>
          <w:lang w:val="ro-RO" w:eastAsia="ar-SA"/>
        </w:rPr>
        <w:t xml:space="preserve">autorii prezentei AIR propun ca </w:t>
      </w:r>
      <w:r w:rsidR="00AE7794" w:rsidRPr="006124B4">
        <w:rPr>
          <w:rFonts w:ascii="Times New Roman" w:eastAsia="Times New Roman" w:hAnsi="Times New Roman" w:cs="Times New Roman"/>
          <w:bCs/>
          <w:iCs/>
          <w:sz w:val="26"/>
          <w:szCs w:val="26"/>
          <w:lang w:val="ro-RO" w:eastAsia="ar-SA"/>
        </w:rPr>
        <w:t xml:space="preserve">ANRE </w:t>
      </w:r>
      <w:r w:rsidR="00D704D2" w:rsidRPr="006124B4">
        <w:rPr>
          <w:rFonts w:ascii="Times New Roman" w:eastAsia="Times New Roman" w:hAnsi="Times New Roman" w:cs="Times New Roman"/>
          <w:bCs/>
          <w:iCs/>
          <w:sz w:val="26"/>
          <w:szCs w:val="26"/>
          <w:lang w:val="ro-RO" w:eastAsia="ar-SA"/>
        </w:rPr>
        <w:t xml:space="preserve">să fie investită cu </w:t>
      </w:r>
      <w:r w:rsidR="00D704D2" w:rsidRPr="006124B4">
        <w:rPr>
          <w:rFonts w:ascii="Times New Roman" w:eastAsia="Times New Roman" w:hAnsi="Times New Roman" w:cs="Times New Roman"/>
          <w:bCs/>
          <w:iCs/>
          <w:sz w:val="26"/>
          <w:szCs w:val="26"/>
          <w:lang w:val="ro-RO" w:eastAsia="ar-SA"/>
        </w:rPr>
        <w:lastRenderedPageBreak/>
        <w:t>atribuţia de aplicare a</w:t>
      </w:r>
      <w:r w:rsidR="00AE7794" w:rsidRPr="006124B4">
        <w:rPr>
          <w:rFonts w:ascii="Times New Roman" w:eastAsia="Times New Roman" w:hAnsi="Times New Roman" w:cs="Times New Roman"/>
          <w:bCs/>
          <w:iCs/>
          <w:sz w:val="26"/>
          <w:szCs w:val="26"/>
          <w:lang w:val="ro-RO" w:eastAsia="ar-SA"/>
        </w:rPr>
        <w:t xml:space="preserve"> sancţiuni</w:t>
      </w:r>
      <w:r w:rsidR="00D704D2" w:rsidRPr="006124B4">
        <w:rPr>
          <w:rFonts w:ascii="Times New Roman" w:eastAsia="Times New Roman" w:hAnsi="Times New Roman" w:cs="Times New Roman"/>
          <w:bCs/>
          <w:iCs/>
          <w:sz w:val="26"/>
          <w:szCs w:val="26"/>
          <w:lang w:val="ro-RO" w:eastAsia="ar-SA"/>
        </w:rPr>
        <w:t>lor</w:t>
      </w:r>
      <w:r w:rsidR="00AE7794" w:rsidRPr="006124B4">
        <w:rPr>
          <w:rFonts w:ascii="Times New Roman" w:eastAsia="Times New Roman" w:hAnsi="Times New Roman" w:cs="Times New Roman"/>
          <w:bCs/>
          <w:iCs/>
          <w:sz w:val="26"/>
          <w:szCs w:val="26"/>
          <w:lang w:val="ro-RO" w:eastAsia="ar-SA"/>
        </w:rPr>
        <w:t xml:space="preserve"> financiare în următoarele circumstanţe, cu respectarea procedurii stabilite în Legea cu privire la energetică în redacţie nouă:</w:t>
      </w:r>
    </w:p>
    <w:p w:rsidR="00AE7794" w:rsidRPr="006124B4" w:rsidRDefault="00AE7794" w:rsidP="007D6632">
      <w:pPr>
        <w:pStyle w:val="ListParagraph"/>
        <w:numPr>
          <w:ilvl w:val="1"/>
          <w:numId w:val="5"/>
        </w:numPr>
        <w:tabs>
          <w:tab w:val="num" w:pos="709"/>
          <w:tab w:val="left" w:pos="851"/>
        </w:tabs>
        <w:spacing w:after="120" w:line="288" w:lineRule="auto"/>
        <w:ind w:left="709" w:hanging="283"/>
        <w:contextualSpacing w:val="0"/>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sz w:val="26"/>
          <w:szCs w:val="26"/>
          <w:lang w:val="ro-RO" w:eastAsia="ru-RU"/>
        </w:rPr>
        <w:t xml:space="preserve">sancţiune financiară în mărime de până la 1% din venitul anual obținut din comercializarea produselor petroliere principale, </w:t>
      </w:r>
      <w:r w:rsidR="00CE39A0" w:rsidRPr="006124B4">
        <w:rPr>
          <w:rFonts w:ascii="Times New Roman" w:eastAsia="Times New Roman" w:hAnsi="Times New Roman" w:cs="Times New Roman"/>
          <w:sz w:val="26"/>
          <w:szCs w:val="26"/>
          <w:lang w:val="ro-RO" w:eastAsia="ru-RU"/>
        </w:rPr>
        <w:t xml:space="preserve">pentru </w:t>
      </w:r>
      <w:r w:rsidRPr="006124B4">
        <w:rPr>
          <w:rFonts w:ascii="Times New Roman" w:eastAsia="Times New Roman" w:hAnsi="Times New Roman" w:cs="Times New Roman"/>
          <w:sz w:val="26"/>
          <w:szCs w:val="26"/>
          <w:lang w:val="ro-RO" w:eastAsia="ru-RU"/>
        </w:rPr>
        <w:t xml:space="preserve">nerespectarea obligaţiei </w:t>
      </w:r>
      <w:r w:rsidR="00CE39A0" w:rsidRPr="006124B4">
        <w:rPr>
          <w:rFonts w:ascii="Times New Roman" w:eastAsia="Times New Roman" w:hAnsi="Times New Roman" w:cs="Times New Roman"/>
          <w:sz w:val="26"/>
          <w:szCs w:val="26"/>
          <w:lang w:val="ro-RO" w:eastAsia="ru-RU"/>
        </w:rPr>
        <w:t>de a transmite trimestrial AEE şi ANRE, informaţii pentru trimestrul precedent cu privire la cantităţile de biocarburanţi utilizaţi în amestec cu produsele petroliere principale importate pe piaţa produselor petroliere;</w:t>
      </w:r>
    </w:p>
    <w:p w:rsidR="00CE39A0" w:rsidRPr="006124B4" w:rsidRDefault="00CE39A0" w:rsidP="007D6632">
      <w:pPr>
        <w:pStyle w:val="ListParagraph"/>
        <w:numPr>
          <w:ilvl w:val="1"/>
          <w:numId w:val="5"/>
        </w:numPr>
        <w:tabs>
          <w:tab w:val="num" w:pos="709"/>
          <w:tab w:val="left" w:pos="851"/>
        </w:tabs>
        <w:spacing w:after="120" w:line="288" w:lineRule="auto"/>
        <w:ind w:left="709" w:hanging="283"/>
        <w:contextualSpacing w:val="0"/>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sz w:val="26"/>
          <w:szCs w:val="26"/>
          <w:lang w:val="ro-RO" w:eastAsia="ru-RU"/>
        </w:rPr>
        <w:t xml:space="preserve">sancţiune financiară în mărime de până la 5% din venitul anual obținut din comercializarea produselor petroliere principale pentru nerespectarea obligaţiei de achiziţionare de la producătorii locali şi din import </w:t>
      </w:r>
      <w:r w:rsidR="00D704D2" w:rsidRPr="006124B4">
        <w:rPr>
          <w:rFonts w:ascii="Times New Roman" w:eastAsia="Times New Roman" w:hAnsi="Times New Roman" w:cs="Times New Roman"/>
          <w:sz w:val="26"/>
          <w:szCs w:val="26"/>
          <w:lang w:val="ro-RO" w:eastAsia="ru-RU"/>
        </w:rPr>
        <w:t xml:space="preserve">a </w:t>
      </w:r>
      <w:r w:rsidRPr="006124B4">
        <w:rPr>
          <w:rFonts w:ascii="Times New Roman" w:eastAsia="Times New Roman" w:hAnsi="Times New Roman" w:cs="Times New Roman"/>
          <w:sz w:val="26"/>
          <w:szCs w:val="26"/>
          <w:lang w:val="ro-RO" w:eastAsia="ru-RU"/>
        </w:rPr>
        <w:t>cotel</w:t>
      </w:r>
      <w:r w:rsidR="00D704D2" w:rsidRPr="006124B4">
        <w:rPr>
          <w:rFonts w:ascii="Times New Roman" w:eastAsia="Times New Roman" w:hAnsi="Times New Roman" w:cs="Times New Roman"/>
          <w:sz w:val="26"/>
          <w:szCs w:val="26"/>
          <w:lang w:val="ro-RO" w:eastAsia="ru-RU"/>
        </w:rPr>
        <w:t>or minime de biocarburanţ</w:t>
      </w:r>
      <w:r w:rsidRPr="006124B4">
        <w:rPr>
          <w:rFonts w:ascii="Times New Roman" w:eastAsia="Times New Roman" w:hAnsi="Times New Roman" w:cs="Times New Roman"/>
          <w:sz w:val="26"/>
          <w:szCs w:val="26"/>
          <w:lang w:val="ro-RO" w:eastAsia="ru-RU"/>
        </w:rPr>
        <w:t>i care urmează să fie utilizați în amestecul produselor petroliere principale, stabilite de ANRE în conformitate cu art. 14 alin. (1) lit. e) din Lege</w:t>
      </w:r>
      <w:r w:rsidR="0099721D" w:rsidRPr="006124B4">
        <w:rPr>
          <w:rFonts w:ascii="Times New Roman" w:eastAsia="Times New Roman" w:hAnsi="Times New Roman" w:cs="Times New Roman"/>
          <w:sz w:val="26"/>
          <w:szCs w:val="26"/>
          <w:lang w:val="ro-RO" w:eastAsia="ru-RU"/>
        </w:rPr>
        <w:t>a nr. 10/2016</w:t>
      </w:r>
      <w:r w:rsidRPr="006124B4">
        <w:rPr>
          <w:rFonts w:ascii="Times New Roman" w:eastAsia="Times New Roman" w:hAnsi="Times New Roman" w:cs="Times New Roman"/>
          <w:sz w:val="26"/>
          <w:szCs w:val="26"/>
          <w:lang w:val="ro-RO" w:eastAsia="ru-RU"/>
        </w:rPr>
        <w:t>.</w:t>
      </w:r>
    </w:p>
    <w:p w:rsidR="001C64F0" w:rsidRPr="006124B4" w:rsidRDefault="001C64F0" w:rsidP="007D6632">
      <w:pPr>
        <w:spacing w:after="120" w:line="288" w:lineRule="auto"/>
        <w:ind w:firstLine="426"/>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Cs/>
          <w:iCs/>
          <w:sz w:val="26"/>
          <w:szCs w:val="26"/>
          <w:lang w:val="ro-RO" w:eastAsia="ar-SA"/>
        </w:rPr>
        <w:t xml:space="preserve">Cu toate acestea, costurile respective pot fi evitate de către importatorii de produse petroliere principale în cazul în care aceştia vor respecta obligaţiile respective, stabilite </w:t>
      </w:r>
      <w:r w:rsidR="0099721D" w:rsidRPr="006124B4">
        <w:rPr>
          <w:rFonts w:ascii="Times New Roman" w:eastAsia="Times New Roman" w:hAnsi="Times New Roman" w:cs="Times New Roman"/>
          <w:bCs/>
          <w:iCs/>
          <w:sz w:val="26"/>
          <w:szCs w:val="26"/>
          <w:lang w:val="ro-RO" w:eastAsia="ar-SA"/>
        </w:rPr>
        <w:t>prin</w:t>
      </w:r>
      <w:r w:rsidRPr="006124B4">
        <w:rPr>
          <w:rFonts w:ascii="Times New Roman" w:eastAsia="Times New Roman" w:hAnsi="Times New Roman" w:cs="Times New Roman"/>
          <w:bCs/>
          <w:iCs/>
          <w:sz w:val="26"/>
          <w:szCs w:val="26"/>
          <w:lang w:val="ro-RO" w:eastAsia="ar-SA"/>
        </w:rPr>
        <w:t xml:space="preserve"> Legea </w:t>
      </w:r>
      <w:r w:rsidRPr="006124B4">
        <w:rPr>
          <w:rFonts w:ascii="Times New Roman" w:eastAsia="Calibri" w:hAnsi="Times New Roman" w:cs="Times New Roman"/>
          <w:sz w:val="26"/>
          <w:szCs w:val="26"/>
          <w:lang w:val="ro-RO"/>
        </w:rPr>
        <w:t>energiei din surse regenerabile.</w:t>
      </w:r>
    </w:p>
    <w:p w:rsidR="00BF3356" w:rsidRPr="006124B4" w:rsidRDefault="00BF3356" w:rsidP="007D6632">
      <w:pPr>
        <w:spacing w:after="120" w:line="288" w:lineRule="auto"/>
        <w:ind w:firstLine="426"/>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Cs/>
          <w:iCs/>
          <w:sz w:val="26"/>
          <w:szCs w:val="26"/>
          <w:lang w:val="ro-RO" w:eastAsia="ar-SA"/>
        </w:rPr>
        <w:t xml:space="preserve">Concomitent, implementarea </w:t>
      </w:r>
      <w:r w:rsidR="001C64F0" w:rsidRPr="006124B4">
        <w:rPr>
          <w:rFonts w:ascii="Times New Roman" w:eastAsia="Times New Roman" w:hAnsi="Times New Roman" w:cs="Times New Roman"/>
          <w:bCs/>
          <w:iCs/>
          <w:sz w:val="26"/>
          <w:szCs w:val="26"/>
          <w:lang w:val="ro-RO" w:eastAsia="ar-SA"/>
        </w:rPr>
        <w:t xml:space="preserve">proiectului Legii de modificare şi completare a </w:t>
      </w:r>
      <w:r w:rsidR="001C64F0" w:rsidRPr="006124B4">
        <w:rPr>
          <w:rFonts w:ascii="Times New Roman" w:eastAsia="Calibri" w:hAnsi="Times New Roman" w:cs="Times New Roman"/>
          <w:sz w:val="26"/>
          <w:szCs w:val="26"/>
          <w:lang w:val="ro-RO"/>
        </w:rPr>
        <w:t>Legii nr. 10 din 26.02.2016</w:t>
      </w:r>
      <w:r w:rsidRPr="006124B4">
        <w:rPr>
          <w:rFonts w:ascii="Times New Roman" w:eastAsia="Times New Roman" w:hAnsi="Times New Roman" w:cs="Times New Roman"/>
          <w:bCs/>
          <w:iCs/>
          <w:sz w:val="26"/>
          <w:szCs w:val="26"/>
          <w:lang w:val="ro-RO" w:eastAsia="ar-SA"/>
        </w:rPr>
        <w:t xml:space="preserve"> nu va </w:t>
      </w:r>
      <w:r w:rsidR="00777CE9" w:rsidRPr="006124B4">
        <w:rPr>
          <w:rFonts w:ascii="Times New Roman" w:eastAsia="Times New Roman" w:hAnsi="Times New Roman" w:cs="Times New Roman"/>
          <w:bCs/>
          <w:iCs/>
          <w:sz w:val="26"/>
          <w:szCs w:val="26"/>
          <w:lang w:val="ro-RO" w:eastAsia="ar-SA"/>
        </w:rPr>
        <w:t>duce la apariţia unor cheltuieli sau costuri suplimentare în cadrul activităţii</w:t>
      </w:r>
      <w:r w:rsidRPr="006124B4">
        <w:rPr>
          <w:rFonts w:ascii="Times New Roman" w:eastAsia="Times New Roman" w:hAnsi="Times New Roman" w:cs="Times New Roman"/>
          <w:bCs/>
          <w:iCs/>
          <w:sz w:val="26"/>
          <w:szCs w:val="26"/>
          <w:lang w:val="ro-RO" w:eastAsia="ar-SA"/>
        </w:rPr>
        <w:t xml:space="preserve"> întreprinderilor din sectorul electroenergetic</w:t>
      </w:r>
      <w:r w:rsidR="001C64F0" w:rsidRPr="006124B4">
        <w:rPr>
          <w:rFonts w:ascii="Times New Roman" w:eastAsia="Times New Roman" w:hAnsi="Times New Roman" w:cs="Times New Roman"/>
          <w:bCs/>
          <w:iCs/>
          <w:sz w:val="26"/>
          <w:szCs w:val="26"/>
          <w:lang w:val="ro-RO" w:eastAsia="ar-SA"/>
        </w:rPr>
        <w:t xml:space="preserve"> în raport cu cele care vor apărea la implementarea Legii în redacţia curentă</w:t>
      </w:r>
      <w:r w:rsidRPr="006124B4">
        <w:rPr>
          <w:rFonts w:ascii="Times New Roman" w:eastAsia="Times New Roman" w:hAnsi="Times New Roman" w:cs="Times New Roman"/>
          <w:bCs/>
          <w:iCs/>
          <w:sz w:val="26"/>
          <w:szCs w:val="26"/>
          <w:lang w:val="ro-RO" w:eastAsia="ar-SA"/>
        </w:rPr>
        <w:t>.</w:t>
      </w:r>
    </w:p>
    <w:p w:rsidR="00A030E8" w:rsidRPr="006124B4" w:rsidRDefault="00777CE9" w:rsidP="007D6632">
      <w:pPr>
        <w:spacing w:after="120" w:line="288" w:lineRule="auto"/>
        <w:ind w:firstLine="426"/>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Cs/>
          <w:iCs/>
          <w:sz w:val="26"/>
          <w:szCs w:val="26"/>
          <w:lang w:val="ro-RO" w:eastAsia="ar-SA"/>
        </w:rPr>
        <w:t>Astfel</w:t>
      </w:r>
      <w:r w:rsidR="00561E16" w:rsidRPr="006124B4">
        <w:rPr>
          <w:rFonts w:ascii="Times New Roman" w:eastAsia="Times New Roman" w:hAnsi="Times New Roman" w:cs="Times New Roman"/>
          <w:bCs/>
          <w:iCs/>
          <w:sz w:val="26"/>
          <w:szCs w:val="26"/>
          <w:lang w:val="ro-RO" w:eastAsia="ar-SA"/>
        </w:rPr>
        <w:t xml:space="preserve">, nu se estimează apariţia unor costuri suplimentare la producători, operatori de sistem sau la furnizori pentru conformarea acestora la cerinţele </w:t>
      </w:r>
      <w:r w:rsidR="00BF57B7" w:rsidRPr="006124B4">
        <w:rPr>
          <w:rFonts w:ascii="Times New Roman" w:eastAsia="Times New Roman" w:hAnsi="Times New Roman" w:cs="Times New Roman"/>
          <w:bCs/>
          <w:iCs/>
          <w:sz w:val="26"/>
          <w:szCs w:val="26"/>
          <w:lang w:val="ro-RO" w:eastAsia="ar-SA"/>
        </w:rPr>
        <w:t>P</w:t>
      </w:r>
      <w:r w:rsidR="00561E16" w:rsidRPr="006124B4">
        <w:rPr>
          <w:rFonts w:ascii="Times New Roman" w:eastAsia="Times New Roman" w:hAnsi="Times New Roman" w:cs="Times New Roman"/>
          <w:bCs/>
          <w:iCs/>
          <w:sz w:val="26"/>
          <w:szCs w:val="26"/>
          <w:lang w:val="ro-RO" w:eastAsia="ar-SA"/>
        </w:rPr>
        <w:t xml:space="preserve">roiectului </w:t>
      </w:r>
      <w:r w:rsidR="001C64F0" w:rsidRPr="006124B4">
        <w:rPr>
          <w:rFonts w:ascii="Times New Roman" w:eastAsia="Times New Roman" w:hAnsi="Times New Roman" w:cs="Times New Roman"/>
          <w:bCs/>
          <w:iCs/>
          <w:sz w:val="26"/>
          <w:szCs w:val="26"/>
          <w:lang w:val="ro-RO" w:eastAsia="ar-SA"/>
        </w:rPr>
        <w:t>de lege examinat</w:t>
      </w:r>
      <w:r w:rsidR="00561E16" w:rsidRPr="006124B4">
        <w:rPr>
          <w:rFonts w:ascii="Times New Roman" w:eastAsia="Times New Roman" w:hAnsi="Times New Roman" w:cs="Times New Roman"/>
          <w:bCs/>
          <w:iCs/>
          <w:sz w:val="26"/>
          <w:szCs w:val="26"/>
          <w:lang w:val="ro-RO" w:eastAsia="ar-SA"/>
        </w:rPr>
        <w:t xml:space="preserve"> (careva investiţii suplimentare sau cheltuieli legate de implementarea principiilor stabilite în </w:t>
      </w:r>
      <w:r w:rsidR="00BF57B7" w:rsidRPr="006124B4">
        <w:rPr>
          <w:rFonts w:ascii="Times New Roman" w:eastAsia="Times New Roman" w:hAnsi="Times New Roman" w:cs="Times New Roman"/>
          <w:bCs/>
          <w:iCs/>
          <w:sz w:val="26"/>
          <w:szCs w:val="26"/>
          <w:lang w:val="ro-RO" w:eastAsia="ar-SA"/>
        </w:rPr>
        <w:t>P</w:t>
      </w:r>
      <w:r w:rsidR="00561E16" w:rsidRPr="006124B4">
        <w:rPr>
          <w:rFonts w:ascii="Times New Roman" w:eastAsia="Times New Roman" w:hAnsi="Times New Roman" w:cs="Times New Roman"/>
          <w:bCs/>
          <w:iCs/>
          <w:sz w:val="26"/>
          <w:szCs w:val="26"/>
          <w:lang w:val="ro-RO" w:eastAsia="ar-SA"/>
        </w:rPr>
        <w:t xml:space="preserve">roiectul </w:t>
      </w:r>
      <w:r w:rsidR="001C64F0" w:rsidRPr="006124B4">
        <w:rPr>
          <w:rFonts w:ascii="Times New Roman" w:eastAsia="Times New Roman" w:hAnsi="Times New Roman" w:cs="Times New Roman"/>
          <w:bCs/>
          <w:iCs/>
          <w:sz w:val="26"/>
          <w:szCs w:val="26"/>
          <w:lang w:val="ro-RO" w:eastAsia="ar-SA"/>
        </w:rPr>
        <w:t>Legii</w:t>
      </w:r>
      <w:r w:rsidR="00561E16" w:rsidRPr="006124B4">
        <w:rPr>
          <w:rFonts w:ascii="Times New Roman" w:eastAsia="Times New Roman" w:hAnsi="Times New Roman" w:cs="Times New Roman"/>
          <w:bCs/>
          <w:iCs/>
          <w:sz w:val="26"/>
          <w:szCs w:val="26"/>
          <w:lang w:val="ro-RO" w:eastAsia="ar-SA"/>
        </w:rPr>
        <w:t>)</w:t>
      </w:r>
      <w:r w:rsidR="001C64F0" w:rsidRPr="006124B4">
        <w:rPr>
          <w:rFonts w:ascii="Times New Roman" w:eastAsia="Times New Roman" w:hAnsi="Times New Roman" w:cs="Times New Roman"/>
          <w:bCs/>
          <w:iCs/>
          <w:sz w:val="26"/>
          <w:szCs w:val="26"/>
          <w:lang w:val="ro-RO" w:eastAsia="ar-SA"/>
        </w:rPr>
        <w:t>.</w:t>
      </w:r>
    </w:p>
    <w:p w:rsidR="003A33C3" w:rsidRPr="006124B4" w:rsidRDefault="003A33C3" w:rsidP="007D6632">
      <w:pPr>
        <w:pStyle w:val="ListParagraph"/>
        <w:spacing w:after="120" w:line="288" w:lineRule="auto"/>
        <w:ind w:left="600"/>
        <w:contextualSpacing w:val="0"/>
        <w:jc w:val="both"/>
        <w:rPr>
          <w:rFonts w:ascii="Times New Roman" w:eastAsia="Times New Roman" w:hAnsi="Times New Roman" w:cs="Times New Roman"/>
          <w:bCs/>
          <w:iCs/>
          <w:sz w:val="26"/>
          <w:szCs w:val="26"/>
          <w:lang w:val="ro-RO" w:eastAsia="ar-SA"/>
        </w:rPr>
      </w:pPr>
    </w:p>
    <w:p w:rsidR="00DF7DC0" w:rsidRPr="006124B4" w:rsidRDefault="00DF7DC0" w:rsidP="007D6632">
      <w:pPr>
        <w:spacing w:after="120" w:line="288" w:lineRule="auto"/>
        <w:ind w:firstLine="426"/>
        <w:jc w:val="both"/>
        <w:rPr>
          <w:rFonts w:ascii="Times New Roman" w:eastAsia="Times New Roman" w:hAnsi="Times New Roman" w:cs="Times New Roman"/>
          <w:iCs/>
          <w:sz w:val="26"/>
          <w:szCs w:val="26"/>
          <w:lang w:val="ro-RO" w:eastAsia="ar-SA"/>
        </w:rPr>
      </w:pPr>
      <w:r w:rsidRPr="006124B4">
        <w:rPr>
          <w:rFonts w:ascii="Times New Roman" w:eastAsia="Times New Roman" w:hAnsi="Times New Roman" w:cs="Times New Roman"/>
          <w:b/>
          <w:bCs/>
          <w:iCs/>
          <w:sz w:val="26"/>
          <w:szCs w:val="26"/>
          <w:lang w:val="ro-RO" w:eastAsia="ar-SA"/>
        </w:rPr>
        <w:t>Beneficii</w:t>
      </w:r>
      <w:r w:rsidRPr="006124B4">
        <w:rPr>
          <w:rFonts w:ascii="Times New Roman" w:eastAsia="Times New Roman" w:hAnsi="Times New Roman" w:cs="Times New Roman"/>
          <w:iCs/>
          <w:sz w:val="26"/>
          <w:szCs w:val="26"/>
          <w:lang w:val="ro-RO" w:eastAsia="ar-SA"/>
        </w:rPr>
        <w:t>:</w:t>
      </w:r>
    </w:p>
    <w:p w:rsidR="009639F8" w:rsidRPr="006124B4" w:rsidRDefault="009639F8" w:rsidP="007D6632">
      <w:pPr>
        <w:spacing w:after="120" w:line="288" w:lineRule="auto"/>
        <w:ind w:firstLine="426"/>
        <w:jc w:val="both"/>
        <w:rPr>
          <w:rFonts w:ascii="Times New Roman" w:eastAsia="Times New Roman" w:hAnsi="Times New Roman" w:cs="Times New Roman"/>
          <w:iCs/>
          <w:sz w:val="26"/>
          <w:szCs w:val="26"/>
          <w:lang w:val="ro-RO" w:eastAsia="ar-SA"/>
        </w:rPr>
      </w:pPr>
      <w:r w:rsidRPr="006124B4">
        <w:rPr>
          <w:rFonts w:ascii="Times New Roman" w:eastAsia="Times New Roman" w:hAnsi="Times New Roman" w:cs="Times New Roman"/>
          <w:iCs/>
          <w:sz w:val="26"/>
          <w:szCs w:val="26"/>
          <w:lang w:val="ro-RO" w:eastAsia="ar-SA"/>
        </w:rPr>
        <w:t xml:space="preserve">Principalele beneficii majore ale intervenţiei statului </w:t>
      </w:r>
      <w:r w:rsidR="00A73BE4" w:rsidRPr="006124B4">
        <w:rPr>
          <w:rFonts w:ascii="Times New Roman" w:eastAsia="Times New Roman" w:hAnsi="Times New Roman" w:cs="Times New Roman"/>
          <w:iCs/>
          <w:sz w:val="26"/>
          <w:szCs w:val="26"/>
          <w:lang w:val="ro-RO" w:eastAsia="ar-SA"/>
        </w:rPr>
        <w:t>sunt</w:t>
      </w:r>
      <w:r w:rsidRPr="006124B4">
        <w:rPr>
          <w:rFonts w:ascii="Times New Roman" w:eastAsia="Times New Roman" w:hAnsi="Times New Roman" w:cs="Times New Roman"/>
          <w:iCs/>
          <w:sz w:val="26"/>
          <w:szCs w:val="26"/>
          <w:lang w:val="ro-RO" w:eastAsia="ar-SA"/>
        </w:rPr>
        <w:t xml:space="preserve"> următoarele:</w:t>
      </w:r>
    </w:p>
    <w:p w:rsidR="00290788" w:rsidRPr="006124B4" w:rsidRDefault="00BF57B7" w:rsidP="00BF57B7">
      <w:pPr>
        <w:pStyle w:val="ListParagraph"/>
        <w:numPr>
          <w:ilvl w:val="0"/>
          <w:numId w:val="5"/>
        </w:numPr>
        <w:tabs>
          <w:tab w:val="clear" w:pos="600"/>
          <w:tab w:val="num" w:pos="0"/>
        </w:tabs>
        <w:spacing w:after="120" w:line="288" w:lineRule="auto"/>
        <w:ind w:left="0" w:firstLine="450"/>
        <w:contextualSpacing w:val="0"/>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Cs/>
          <w:iCs/>
          <w:sz w:val="26"/>
          <w:szCs w:val="26"/>
          <w:lang w:val="ro-RO" w:eastAsia="ar-SA"/>
        </w:rPr>
        <w:t>M</w:t>
      </w:r>
      <w:r w:rsidR="00290788" w:rsidRPr="006124B4">
        <w:rPr>
          <w:rFonts w:ascii="Times New Roman" w:eastAsia="Times New Roman" w:hAnsi="Times New Roman" w:cs="Times New Roman"/>
          <w:bCs/>
          <w:iCs/>
          <w:sz w:val="26"/>
          <w:szCs w:val="26"/>
          <w:lang w:val="ro-RO" w:eastAsia="ar-SA"/>
        </w:rPr>
        <w:t>ecanismele şi principiile din Lege</w:t>
      </w:r>
      <w:r w:rsidRPr="006124B4">
        <w:rPr>
          <w:rFonts w:ascii="Times New Roman" w:eastAsia="Times New Roman" w:hAnsi="Times New Roman" w:cs="Times New Roman"/>
          <w:bCs/>
          <w:iCs/>
          <w:sz w:val="26"/>
          <w:szCs w:val="26"/>
          <w:lang w:val="ro-RO" w:eastAsia="ar-SA"/>
        </w:rPr>
        <w:t>a nr. 10/2016 vor fi ajustate la</w:t>
      </w:r>
      <w:r w:rsidR="00290788" w:rsidRPr="006124B4">
        <w:rPr>
          <w:rFonts w:ascii="Times New Roman" w:eastAsia="Times New Roman" w:hAnsi="Times New Roman" w:cs="Times New Roman"/>
          <w:bCs/>
          <w:iCs/>
          <w:sz w:val="26"/>
          <w:szCs w:val="26"/>
          <w:lang w:val="ro-RO" w:eastAsia="ar-SA"/>
        </w:rPr>
        <w:t xml:space="preserve"> prevederile Legii cu privire la energia electrică </w:t>
      </w:r>
      <w:r w:rsidRPr="006124B4">
        <w:rPr>
          <w:rFonts w:ascii="Times New Roman" w:eastAsia="Times New Roman" w:hAnsi="Times New Roman" w:cs="Times New Roman"/>
          <w:bCs/>
          <w:iCs/>
          <w:sz w:val="26"/>
          <w:szCs w:val="26"/>
          <w:lang w:val="ro-RO" w:eastAsia="ar-SA"/>
        </w:rPr>
        <w:t xml:space="preserve">şi ale Legii cu privire la energetică, în redacţie nouă, </w:t>
      </w:r>
      <w:r w:rsidR="00290788" w:rsidRPr="006124B4">
        <w:rPr>
          <w:rFonts w:ascii="Times New Roman" w:eastAsia="Times New Roman" w:hAnsi="Times New Roman" w:cs="Times New Roman"/>
          <w:bCs/>
          <w:iCs/>
          <w:sz w:val="26"/>
          <w:szCs w:val="26"/>
          <w:lang w:val="ro-RO" w:eastAsia="ar-SA"/>
        </w:rPr>
        <w:t xml:space="preserve">şi nu vor exista neconcordanţe </w:t>
      </w:r>
      <w:r w:rsidRPr="006124B4">
        <w:rPr>
          <w:rFonts w:ascii="Times New Roman" w:eastAsia="Times New Roman" w:hAnsi="Times New Roman" w:cs="Times New Roman"/>
          <w:bCs/>
          <w:iCs/>
          <w:sz w:val="26"/>
          <w:szCs w:val="26"/>
          <w:lang w:val="ro-RO" w:eastAsia="ar-SA"/>
        </w:rPr>
        <w:t>între</w:t>
      </w:r>
      <w:r w:rsidR="00290788" w:rsidRPr="006124B4">
        <w:rPr>
          <w:rFonts w:ascii="Times New Roman" w:eastAsia="Times New Roman" w:hAnsi="Times New Roman" w:cs="Times New Roman"/>
          <w:bCs/>
          <w:iCs/>
          <w:sz w:val="26"/>
          <w:szCs w:val="26"/>
          <w:lang w:val="ro-RO" w:eastAsia="ar-SA"/>
        </w:rPr>
        <w:t xml:space="preserve"> acte</w:t>
      </w:r>
      <w:r w:rsidRPr="006124B4">
        <w:rPr>
          <w:rFonts w:ascii="Times New Roman" w:eastAsia="Times New Roman" w:hAnsi="Times New Roman" w:cs="Times New Roman"/>
          <w:bCs/>
          <w:iCs/>
          <w:sz w:val="26"/>
          <w:szCs w:val="26"/>
          <w:lang w:val="ro-RO" w:eastAsia="ar-SA"/>
        </w:rPr>
        <w:t>le</w:t>
      </w:r>
      <w:r w:rsidR="00290788" w:rsidRPr="006124B4">
        <w:rPr>
          <w:rFonts w:ascii="Times New Roman" w:eastAsia="Times New Roman" w:hAnsi="Times New Roman" w:cs="Times New Roman"/>
          <w:bCs/>
          <w:iCs/>
          <w:sz w:val="26"/>
          <w:szCs w:val="26"/>
          <w:lang w:val="ro-RO" w:eastAsia="ar-SA"/>
        </w:rPr>
        <w:t xml:space="preserve"> legislative </w:t>
      </w:r>
      <w:r w:rsidRPr="006124B4">
        <w:rPr>
          <w:rFonts w:ascii="Times New Roman" w:eastAsia="Times New Roman" w:hAnsi="Times New Roman" w:cs="Times New Roman"/>
          <w:bCs/>
          <w:iCs/>
          <w:sz w:val="26"/>
          <w:szCs w:val="26"/>
          <w:lang w:val="ro-RO" w:eastAsia="ar-SA"/>
        </w:rPr>
        <w:t>care reglementează sectoarele energeticii</w:t>
      </w:r>
      <w:r w:rsidR="00290788" w:rsidRPr="006124B4">
        <w:rPr>
          <w:rFonts w:ascii="Times New Roman" w:eastAsia="Times New Roman" w:hAnsi="Times New Roman" w:cs="Times New Roman"/>
          <w:bCs/>
          <w:iCs/>
          <w:sz w:val="26"/>
          <w:szCs w:val="26"/>
          <w:lang w:val="ro-RO" w:eastAsia="ar-SA"/>
        </w:rPr>
        <w:t>.</w:t>
      </w:r>
    </w:p>
    <w:p w:rsidR="00210A12" w:rsidRPr="006124B4" w:rsidRDefault="00210A12" w:rsidP="00BF57B7">
      <w:pPr>
        <w:pStyle w:val="ListParagraph"/>
        <w:numPr>
          <w:ilvl w:val="0"/>
          <w:numId w:val="5"/>
        </w:numPr>
        <w:tabs>
          <w:tab w:val="clear" w:pos="600"/>
          <w:tab w:val="num" w:pos="0"/>
        </w:tabs>
        <w:spacing w:after="120" w:line="288" w:lineRule="auto"/>
        <w:ind w:left="0" w:firstLine="450"/>
        <w:contextualSpacing w:val="0"/>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Cs/>
          <w:iCs/>
          <w:sz w:val="26"/>
          <w:szCs w:val="26"/>
          <w:lang w:val="ro-RO" w:eastAsia="ar-SA"/>
        </w:rPr>
        <w:t xml:space="preserve">Va fi îmbunătăţit </w:t>
      </w:r>
      <w:r w:rsidR="00290788" w:rsidRPr="006124B4">
        <w:rPr>
          <w:rFonts w:ascii="Times New Roman" w:eastAsia="Times New Roman" w:hAnsi="Times New Roman" w:cs="Times New Roman"/>
          <w:bCs/>
          <w:iCs/>
          <w:sz w:val="26"/>
          <w:szCs w:val="26"/>
          <w:lang w:val="ro-RO" w:eastAsia="ar-SA"/>
        </w:rPr>
        <w:t>nivelul</w:t>
      </w:r>
      <w:r w:rsidRPr="006124B4">
        <w:rPr>
          <w:rFonts w:ascii="Times New Roman" w:eastAsia="Times New Roman" w:hAnsi="Times New Roman" w:cs="Times New Roman"/>
          <w:bCs/>
          <w:iCs/>
          <w:sz w:val="26"/>
          <w:szCs w:val="26"/>
          <w:lang w:val="ro-RO" w:eastAsia="ar-SA"/>
        </w:rPr>
        <w:t xml:space="preserve"> de transparenţă în </w:t>
      </w:r>
      <w:r w:rsidR="00BF57B7" w:rsidRPr="006124B4">
        <w:rPr>
          <w:rFonts w:ascii="Times New Roman" w:eastAsia="Times New Roman" w:hAnsi="Times New Roman" w:cs="Times New Roman"/>
          <w:bCs/>
          <w:iCs/>
          <w:sz w:val="26"/>
          <w:szCs w:val="26"/>
          <w:lang w:val="ro-RO" w:eastAsia="ar-SA"/>
        </w:rPr>
        <w:t xml:space="preserve">legătură cu </w:t>
      </w:r>
      <w:r w:rsidR="00290788" w:rsidRPr="006124B4">
        <w:rPr>
          <w:rFonts w:ascii="Times New Roman" w:eastAsia="Times New Roman" w:hAnsi="Times New Roman" w:cs="Times New Roman"/>
          <w:bCs/>
          <w:iCs/>
          <w:sz w:val="26"/>
          <w:szCs w:val="26"/>
          <w:lang w:val="ro-RO" w:eastAsia="ar-SA"/>
        </w:rPr>
        <w:t xml:space="preserve">aplicarea schemelor de sprijin pentru producerea energiei din SRE, </w:t>
      </w:r>
      <w:r w:rsidR="00BF57B7" w:rsidRPr="006124B4">
        <w:rPr>
          <w:rFonts w:ascii="Times New Roman" w:eastAsia="Times New Roman" w:hAnsi="Times New Roman" w:cs="Times New Roman"/>
          <w:bCs/>
          <w:iCs/>
          <w:sz w:val="26"/>
          <w:szCs w:val="26"/>
          <w:lang w:val="ro-RO" w:eastAsia="ar-SA"/>
        </w:rPr>
        <w:t>desfăşurare</w:t>
      </w:r>
      <w:r w:rsidR="00290788" w:rsidRPr="006124B4">
        <w:rPr>
          <w:rFonts w:ascii="Times New Roman" w:eastAsia="Times New Roman" w:hAnsi="Times New Roman" w:cs="Times New Roman"/>
          <w:bCs/>
          <w:iCs/>
          <w:sz w:val="26"/>
          <w:szCs w:val="26"/>
          <w:lang w:val="ro-RO" w:eastAsia="ar-SA"/>
        </w:rPr>
        <w:t xml:space="preserve">a procedurilor de autorizare şi certificare, precum şi </w:t>
      </w:r>
      <w:r w:rsidR="00BF57B7" w:rsidRPr="006124B4">
        <w:rPr>
          <w:rFonts w:ascii="Times New Roman" w:eastAsia="Times New Roman" w:hAnsi="Times New Roman" w:cs="Times New Roman"/>
          <w:bCs/>
          <w:iCs/>
          <w:sz w:val="26"/>
          <w:szCs w:val="26"/>
          <w:lang w:val="ro-RO" w:eastAsia="ar-SA"/>
        </w:rPr>
        <w:t>în legătură cu aplicare</w:t>
      </w:r>
      <w:r w:rsidR="00290788" w:rsidRPr="006124B4">
        <w:rPr>
          <w:rFonts w:ascii="Times New Roman" w:eastAsia="Times New Roman" w:hAnsi="Times New Roman" w:cs="Times New Roman"/>
          <w:bCs/>
          <w:iCs/>
          <w:sz w:val="26"/>
          <w:szCs w:val="26"/>
          <w:lang w:val="ro-RO" w:eastAsia="ar-SA"/>
        </w:rPr>
        <w:t>a măsurilor de suport pentru producerea şi comercializarea biocarburanţilor;</w:t>
      </w:r>
    </w:p>
    <w:p w:rsidR="00290788" w:rsidRPr="006124B4" w:rsidRDefault="002715A0" w:rsidP="00BF57B7">
      <w:pPr>
        <w:pStyle w:val="ListParagraph"/>
        <w:numPr>
          <w:ilvl w:val="0"/>
          <w:numId w:val="5"/>
        </w:numPr>
        <w:tabs>
          <w:tab w:val="clear" w:pos="600"/>
          <w:tab w:val="num" w:pos="0"/>
        </w:tabs>
        <w:spacing w:after="120" w:line="288" w:lineRule="auto"/>
        <w:ind w:left="0" w:firstLine="450"/>
        <w:contextualSpacing w:val="0"/>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Cs/>
          <w:iCs/>
          <w:sz w:val="26"/>
          <w:szCs w:val="26"/>
          <w:lang w:val="ro-RO" w:eastAsia="ar-SA"/>
        </w:rPr>
        <w:t xml:space="preserve"> </w:t>
      </w:r>
      <w:r w:rsidR="00290788" w:rsidRPr="006124B4">
        <w:rPr>
          <w:rFonts w:ascii="Times New Roman" w:eastAsia="Times New Roman" w:hAnsi="Times New Roman" w:cs="Times New Roman"/>
          <w:bCs/>
          <w:iCs/>
          <w:sz w:val="26"/>
          <w:szCs w:val="26"/>
          <w:lang w:val="ro-RO" w:eastAsia="ar-SA"/>
        </w:rPr>
        <w:t>Va fi optimizată implementarea schemei de sprijin pentru producerea energiei electrice din SRE şi mecanismul de suport a producerii biocarburanţilor;</w:t>
      </w:r>
    </w:p>
    <w:p w:rsidR="00290788" w:rsidRPr="006124B4" w:rsidRDefault="00290788" w:rsidP="00BF57B7">
      <w:pPr>
        <w:pStyle w:val="ListParagraph"/>
        <w:numPr>
          <w:ilvl w:val="0"/>
          <w:numId w:val="5"/>
        </w:numPr>
        <w:tabs>
          <w:tab w:val="clear" w:pos="600"/>
          <w:tab w:val="num" w:pos="0"/>
        </w:tabs>
        <w:spacing w:after="120" w:line="288" w:lineRule="auto"/>
        <w:ind w:left="0" w:firstLine="450"/>
        <w:contextualSpacing w:val="0"/>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Cs/>
          <w:iCs/>
          <w:sz w:val="26"/>
          <w:szCs w:val="26"/>
          <w:lang w:val="ro-RO" w:eastAsia="ar-SA"/>
        </w:rPr>
        <w:t xml:space="preserve">Vor fi clarificate o serie de aspecte ce ţin de </w:t>
      </w:r>
      <w:r w:rsidRPr="006124B4">
        <w:rPr>
          <w:rFonts w:ascii="Times New Roman" w:hAnsi="Times New Roman" w:cs="Times New Roman"/>
          <w:sz w:val="26"/>
          <w:szCs w:val="26"/>
          <w:lang w:val="ro-RO" w:eastAsia="ar-SA"/>
        </w:rPr>
        <w:t xml:space="preserve">drepturile şi obligaţiile producătorilor eligibili în cazul majorării capacităţii centralelor electrice existente, </w:t>
      </w:r>
      <w:r w:rsidR="00BF57B7" w:rsidRPr="006124B4">
        <w:rPr>
          <w:rFonts w:ascii="Times New Roman" w:hAnsi="Times New Roman" w:cs="Times New Roman"/>
          <w:sz w:val="26"/>
          <w:szCs w:val="26"/>
          <w:lang w:val="ro-RO" w:eastAsia="ar-SA"/>
        </w:rPr>
        <w:t xml:space="preserve">precum şi cele ce ţin </w:t>
      </w:r>
      <w:r w:rsidRPr="006124B4">
        <w:rPr>
          <w:rFonts w:ascii="Times New Roman" w:hAnsi="Times New Roman" w:cs="Times New Roman"/>
          <w:sz w:val="26"/>
          <w:szCs w:val="26"/>
          <w:lang w:val="ro-RO" w:eastAsia="ar-SA"/>
        </w:rPr>
        <w:t xml:space="preserve">de </w:t>
      </w:r>
      <w:r w:rsidRPr="006124B4">
        <w:rPr>
          <w:rFonts w:ascii="Times New Roman" w:hAnsi="Times New Roman" w:cs="Times New Roman"/>
          <w:sz w:val="26"/>
          <w:szCs w:val="26"/>
          <w:lang w:val="ro-RO" w:eastAsia="ar-SA"/>
        </w:rPr>
        <w:lastRenderedPageBreak/>
        <w:t xml:space="preserve">drepturile şi obligaţiile producătorilor de energie electrică din SRE care beneficiază de mecanismul de suport stabilit de Legea energiei regenerabile, nr. 160 din </w:t>
      </w:r>
      <w:r w:rsidRPr="006124B4">
        <w:rPr>
          <w:rFonts w:ascii="Times New Roman" w:eastAsia="Times New Roman" w:hAnsi="Times New Roman" w:cs="Times New Roman"/>
          <w:sz w:val="26"/>
          <w:szCs w:val="26"/>
          <w:lang w:val="ro-RO" w:eastAsia="ar-SA"/>
        </w:rPr>
        <w:t>12 iulie 2007 în raport cu aplicarea schemei de sprijin stabilite de Legea nr. 10 din 26.02.2016, precum şi în legătură cu implementarea sistemului garanţiilor de origine;</w:t>
      </w:r>
    </w:p>
    <w:p w:rsidR="00290788" w:rsidRPr="006124B4" w:rsidRDefault="00290788" w:rsidP="00BF57B7">
      <w:pPr>
        <w:pStyle w:val="ListParagraph"/>
        <w:numPr>
          <w:ilvl w:val="0"/>
          <w:numId w:val="5"/>
        </w:numPr>
        <w:tabs>
          <w:tab w:val="clear" w:pos="600"/>
          <w:tab w:val="num" w:pos="0"/>
        </w:tabs>
        <w:spacing w:after="120" w:line="288" w:lineRule="auto"/>
        <w:ind w:left="0" w:firstLine="450"/>
        <w:contextualSpacing w:val="0"/>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Cs/>
          <w:iCs/>
          <w:sz w:val="26"/>
          <w:szCs w:val="26"/>
          <w:lang w:val="ro-RO" w:eastAsia="ar-SA"/>
        </w:rPr>
        <w:t xml:space="preserve">Va fi asigurată viabilitatea </w:t>
      </w:r>
      <w:r w:rsidRPr="006124B4">
        <w:rPr>
          <w:rFonts w:ascii="Times New Roman" w:hAnsi="Times New Roman" w:cs="Times New Roman"/>
          <w:sz w:val="26"/>
          <w:szCs w:val="26"/>
          <w:lang w:val="ro-RO" w:eastAsia="ar-SA"/>
        </w:rPr>
        <w:t>mecanismului contorizării nete, precum şi a altor mecanisme şi proceduri;</w:t>
      </w:r>
    </w:p>
    <w:p w:rsidR="00290788" w:rsidRPr="006124B4" w:rsidRDefault="00290788" w:rsidP="00BF57B7">
      <w:pPr>
        <w:pStyle w:val="ListParagraph"/>
        <w:numPr>
          <w:ilvl w:val="0"/>
          <w:numId w:val="5"/>
        </w:numPr>
        <w:tabs>
          <w:tab w:val="clear" w:pos="600"/>
          <w:tab w:val="num" w:pos="0"/>
        </w:tabs>
        <w:spacing w:after="120" w:line="288" w:lineRule="auto"/>
        <w:ind w:left="0" w:firstLine="450"/>
        <w:contextualSpacing w:val="0"/>
        <w:jc w:val="both"/>
        <w:rPr>
          <w:rFonts w:ascii="Times New Roman" w:eastAsia="Times New Roman" w:hAnsi="Times New Roman" w:cs="Times New Roman"/>
          <w:bCs/>
          <w:iCs/>
          <w:sz w:val="26"/>
          <w:szCs w:val="26"/>
          <w:lang w:val="ro-RO" w:eastAsia="ar-SA"/>
        </w:rPr>
      </w:pPr>
      <w:r w:rsidRPr="006124B4">
        <w:rPr>
          <w:rFonts w:ascii="Times New Roman" w:hAnsi="Times New Roman" w:cs="Times New Roman"/>
          <w:sz w:val="26"/>
          <w:szCs w:val="26"/>
          <w:lang w:val="ro-RO" w:eastAsia="ar-SA"/>
        </w:rPr>
        <w:t xml:space="preserve">Va fi asigurat un cadru legal funcţional pentru furnizorul central, </w:t>
      </w:r>
      <w:r w:rsidR="00071C27" w:rsidRPr="006124B4">
        <w:rPr>
          <w:rFonts w:ascii="Times New Roman" w:hAnsi="Times New Roman" w:cs="Times New Roman"/>
          <w:sz w:val="26"/>
          <w:szCs w:val="26"/>
          <w:lang w:val="ro-RO" w:eastAsia="ar-SA"/>
        </w:rPr>
        <w:t>ajustat la prevederile aferente activităţii acestuia din alte acte legislative în domeniu (în particular, în Legea cu privire la energia electrică).</w:t>
      </w:r>
      <w:r w:rsidRPr="006124B4">
        <w:rPr>
          <w:rFonts w:ascii="Times New Roman" w:hAnsi="Times New Roman" w:cs="Times New Roman"/>
          <w:sz w:val="26"/>
          <w:szCs w:val="26"/>
          <w:lang w:val="ro-RO" w:eastAsia="ar-SA"/>
        </w:rPr>
        <w:t xml:space="preserve"> </w:t>
      </w:r>
    </w:p>
    <w:p w:rsidR="009F03E9" w:rsidRPr="006124B4" w:rsidRDefault="00210A12" w:rsidP="00BF57B7">
      <w:pPr>
        <w:tabs>
          <w:tab w:val="num" w:pos="0"/>
        </w:tabs>
        <w:spacing w:after="120" w:line="288" w:lineRule="auto"/>
        <w:ind w:firstLine="450"/>
        <w:jc w:val="both"/>
        <w:rPr>
          <w:rFonts w:ascii="Times New Roman" w:eastAsia="Times New Roman" w:hAnsi="Times New Roman" w:cs="Times New Roman"/>
          <w:bCs/>
          <w:iCs/>
          <w:sz w:val="26"/>
          <w:szCs w:val="26"/>
          <w:lang w:val="ro-RO" w:eastAsia="ar-SA"/>
        </w:rPr>
      </w:pPr>
      <w:r w:rsidRPr="006124B4">
        <w:rPr>
          <w:rFonts w:ascii="Times New Roman" w:eastAsia="Times New Roman" w:hAnsi="Times New Roman" w:cs="Times New Roman"/>
          <w:bCs/>
          <w:iCs/>
          <w:sz w:val="26"/>
          <w:szCs w:val="26"/>
          <w:lang w:val="ro-RO" w:eastAsia="ar-SA"/>
        </w:rPr>
        <w:t>În contextul celor expuse, a</w:t>
      </w:r>
      <w:r w:rsidR="009F03E9" w:rsidRPr="006124B4">
        <w:rPr>
          <w:rFonts w:ascii="Times New Roman" w:eastAsia="Times New Roman" w:hAnsi="Times New Roman" w:cs="Times New Roman"/>
          <w:bCs/>
          <w:iCs/>
          <w:sz w:val="26"/>
          <w:szCs w:val="26"/>
          <w:lang w:val="ro-RO" w:eastAsia="ar-SA"/>
        </w:rPr>
        <w:t xml:space="preserve">utorii prezentei AIR consideră oportună aplicarea opţiunii a II-a, care presupune </w:t>
      </w:r>
      <w:r w:rsidR="0056283A" w:rsidRPr="006124B4">
        <w:rPr>
          <w:rFonts w:ascii="Times New Roman" w:eastAsia="Batang" w:hAnsi="Times New Roman" w:cs="Times New Roman"/>
          <w:bCs/>
          <w:sz w:val="26"/>
          <w:szCs w:val="26"/>
          <w:lang w:val="ro-RO" w:eastAsia="ja-JP"/>
        </w:rPr>
        <w:t xml:space="preserve">elaborarea şi </w:t>
      </w:r>
      <w:r w:rsidR="00BF57B7" w:rsidRPr="006124B4">
        <w:rPr>
          <w:rFonts w:ascii="Times New Roman" w:eastAsia="Batang" w:hAnsi="Times New Roman" w:cs="Times New Roman"/>
          <w:bCs/>
          <w:sz w:val="26"/>
          <w:szCs w:val="26"/>
          <w:lang w:val="ro-RO" w:eastAsia="ja-JP"/>
        </w:rPr>
        <w:t xml:space="preserve">promovarea pentru </w:t>
      </w:r>
      <w:r w:rsidR="0056283A" w:rsidRPr="006124B4">
        <w:rPr>
          <w:rFonts w:ascii="Times New Roman" w:eastAsia="Batang" w:hAnsi="Times New Roman" w:cs="Times New Roman"/>
          <w:bCs/>
          <w:sz w:val="26"/>
          <w:szCs w:val="26"/>
          <w:lang w:val="ro-RO" w:eastAsia="ja-JP"/>
        </w:rPr>
        <w:t>adoptare</w:t>
      </w:r>
      <w:r w:rsidR="00BF57B7" w:rsidRPr="006124B4">
        <w:rPr>
          <w:rFonts w:ascii="Times New Roman" w:eastAsia="Batang" w:hAnsi="Times New Roman" w:cs="Times New Roman"/>
          <w:bCs/>
          <w:sz w:val="26"/>
          <w:szCs w:val="26"/>
          <w:lang w:val="ro-RO" w:eastAsia="ja-JP"/>
        </w:rPr>
        <w:t xml:space="preserve"> a P</w:t>
      </w:r>
      <w:r w:rsidR="0056283A" w:rsidRPr="006124B4">
        <w:rPr>
          <w:rFonts w:ascii="Times New Roman" w:eastAsia="Batang" w:hAnsi="Times New Roman" w:cs="Times New Roman"/>
          <w:bCs/>
          <w:sz w:val="26"/>
          <w:szCs w:val="26"/>
          <w:lang w:val="ro-RO" w:eastAsia="ja-JP"/>
        </w:rPr>
        <w:t xml:space="preserve">roiectului </w:t>
      </w:r>
      <w:r w:rsidR="0056283A" w:rsidRPr="006124B4">
        <w:rPr>
          <w:rFonts w:ascii="Times New Roman" w:eastAsia="Calibri" w:hAnsi="Times New Roman" w:cs="Times New Roman"/>
          <w:sz w:val="26"/>
          <w:szCs w:val="26"/>
          <w:lang w:val="ro-RO"/>
        </w:rPr>
        <w:t xml:space="preserve">legii </w:t>
      </w:r>
      <w:r w:rsidR="00EA1772" w:rsidRPr="006124B4">
        <w:rPr>
          <w:rFonts w:ascii="Times New Roman" w:eastAsia="Calibri" w:hAnsi="Times New Roman" w:cs="Times New Roman"/>
          <w:sz w:val="26"/>
          <w:szCs w:val="26"/>
          <w:lang w:val="ro-RO"/>
        </w:rPr>
        <w:t>de modificare şi completare a</w:t>
      </w:r>
      <w:r w:rsidR="0056283A" w:rsidRPr="006124B4">
        <w:rPr>
          <w:rFonts w:ascii="Times New Roman" w:eastAsia="Calibri" w:hAnsi="Times New Roman" w:cs="Times New Roman"/>
          <w:sz w:val="26"/>
          <w:szCs w:val="26"/>
          <w:lang w:val="ro-RO"/>
        </w:rPr>
        <w:t xml:space="preserve"> Legii nr. 10 din 26.02.2016 privind promovarea utilizării energiei din surse regenerabile</w:t>
      </w:r>
      <w:r w:rsidRPr="006124B4">
        <w:rPr>
          <w:rFonts w:ascii="Times New Roman" w:eastAsia="Times New Roman" w:hAnsi="Times New Roman" w:cs="Times New Roman"/>
          <w:bCs/>
          <w:iCs/>
          <w:sz w:val="26"/>
          <w:szCs w:val="26"/>
          <w:lang w:val="ro-RO" w:eastAsia="ar-SA"/>
        </w:rPr>
        <w:t>.</w:t>
      </w:r>
      <w:r w:rsidR="00C34B5A" w:rsidRPr="006124B4">
        <w:rPr>
          <w:rFonts w:ascii="Times New Roman" w:eastAsia="Times New Roman" w:hAnsi="Times New Roman" w:cs="Times New Roman"/>
          <w:bCs/>
          <w:iCs/>
          <w:sz w:val="26"/>
          <w:szCs w:val="26"/>
          <w:lang w:val="ro-RO" w:eastAsia="ar-SA"/>
        </w:rPr>
        <w:t xml:space="preserve"> </w:t>
      </w:r>
      <w:r w:rsidRPr="006124B4">
        <w:rPr>
          <w:rFonts w:ascii="Times New Roman" w:eastAsia="Times New Roman" w:hAnsi="Times New Roman" w:cs="Times New Roman"/>
          <w:bCs/>
          <w:iCs/>
          <w:sz w:val="26"/>
          <w:szCs w:val="26"/>
          <w:lang w:val="ro-RO" w:eastAsia="ar-SA"/>
        </w:rPr>
        <w:t xml:space="preserve"> </w:t>
      </w:r>
    </w:p>
    <w:p w:rsidR="009F03E9" w:rsidRPr="006124B4" w:rsidRDefault="009F03E9" w:rsidP="007D6632">
      <w:pPr>
        <w:tabs>
          <w:tab w:val="left" w:pos="360"/>
        </w:tabs>
        <w:spacing w:after="120" w:line="288" w:lineRule="auto"/>
        <w:ind w:firstLine="297"/>
        <w:rPr>
          <w:rFonts w:ascii="Times New Roman" w:hAnsi="Times New Roman" w:cs="Times New Roman"/>
          <w:sz w:val="26"/>
          <w:szCs w:val="26"/>
          <w:lang w:val="ro-RO"/>
        </w:rPr>
      </w:pPr>
    </w:p>
    <w:p w:rsidR="009F03E9" w:rsidRPr="006124B4" w:rsidRDefault="009F03E9" w:rsidP="007D6632">
      <w:pPr>
        <w:spacing w:after="120" w:line="288" w:lineRule="auto"/>
        <w:ind w:firstLine="426"/>
        <w:rPr>
          <w:rFonts w:ascii="Times New Roman" w:hAnsi="Times New Roman" w:cs="Times New Roman"/>
          <w:b/>
          <w:bCs/>
          <w:sz w:val="26"/>
          <w:szCs w:val="26"/>
          <w:lang w:val="ro-RO"/>
        </w:rPr>
      </w:pPr>
      <w:r w:rsidRPr="006124B4">
        <w:rPr>
          <w:rFonts w:ascii="Times New Roman" w:hAnsi="Times New Roman" w:cs="Times New Roman"/>
          <w:b/>
          <w:bCs/>
          <w:sz w:val="26"/>
          <w:szCs w:val="26"/>
          <w:lang w:val="ro-RO"/>
        </w:rPr>
        <w:t>6. Implementarea şi monitorizarea (se completează pentru analiza complexă)</w:t>
      </w:r>
    </w:p>
    <w:p w:rsidR="009F03E9" w:rsidRPr="006124B4" w:rsidRDefault="009F03E9" w:rsidP="007D6632">
      <w:pPr>
        <w:spacing w:after="120" w:line="288" w:lineRule="auto"/>
        <w:ind w:firstLine="426"/>
        <w:rPr>
          <w:rFonts w:ascii="Times New Roman" w:eastAsia="Times New Roman" w:hAnsi="Times New Roman" w:cs="Times New Roman"/>
          <w:b/>
          <w:bCs/>
          <w:sz w:val="26"/>
          <w:szCs w:val="26"/>
          <w:lang w:val="ro-RO" w:eastAsia="ro-RO"/>
        </w:rPr>
      </w:pPr>
      <w:r w:rsidRPr="006124B4">
        <w:rPr>
          <w:rFonts w:ascii="Times New Roman" w:eastAsia="Times New Roman" w:hAnsi="Times New Roman" w:cs="Times New Roman"/>
          <w:b/>
          <w:bCs/>
          <w:sz w:val="26"/>
          <w:szCs w:val="26"/>
          <w:lang w:val="ro-RO" w:eastAsia="ro-RO"/>
        </w:rPr>
        <w:t>7. Consultarea</w:t>
      </w:r>
    </w:p>
    <w:p w:rsidR="0023610E" w:rsidRPr="006124B4" w:rsidRDefault="0023610E"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Times New Roman" w:hAnsi="Times New Roman" w:cs="Times New Roman"/>
          <w:bCs/>
          <w:sz w:val="26"/>
          <w:szCs w:val="26"/>
          <w:lang w:val="ro-RO" w:eastAsia="ar-SA"/>
        </w:rPr>
        <w:t>În legătură cu</w:t>
      </w:r>
      <w:r w:rsidR="009F03E9" w:rsidRPr="006124B4">
        <w:rPr>
          <w:rFonts w:ascii="Times New Roman" w:eastAsia="Times New Roman" w:hAnsi="Times New Roman" w:cs="Times New Roman"/>
          <w:bCs/>
          <w:sz w:val="26"/>
          <w:szCs w:val="26"/>
          <w:lang w:val="ro-RO" w:eastAsia="ar-SA"/>
        </w:rPr>
        <w:t xml:space="preserve"> </w:t>
      </w:r>
      <w:r w:rsidRPr="006124B4">
        <w:rPr>
          <w:rFonts w:ascii="Times New Roman" w:eastAsia="Times New Roman" w:hAnsi="Times New Roman" w:cs="Times New Roman"/>
          <w:bCs/>
          <w:sz w:val="26"/>
          <w:szCs w:val="26"/>
          <w:lang w:val="ro-RO" w:eastAsia="ar-SA"/>
        </w:rPr>
        <w:t xml:space="preserve">oportunitatea elaborării şi promovării </w:t>
      </w:r>
      <w:r w:rsidR="002537C1" w:rsidRPr="006124B4">
        <w:rPr>
          <w:rFonts w:ascii="Times New Roman" w:eastAsia="Times New Roman" w:hAnsi="Times New Roman" w:cs="Times New Roman"/>
          <w:bCs/>
          <w:sz w:val="26"/>
          <w:szCs w:val="26"/>
          <w:lang w:val="ro-RO" w:eastAsia="ar-SA"/>
        </w:rPr>
        <w:t xml:space="preserve">pentru adoptare a </w:t>
      </w:r>
      <w:r w:rsidR="002537C1" w:rsidRPr="006124B4">
        <w:rPr>
          <w:rFonts w:ascii="Times New Roman" w:eastAsia="Batang" w:hAnsi="Times New Roman" w:cs="Times New Roman"/>
          <w:bCs/>
          <w:sz w:val="26"/>
          <w:szCs w:val="26"/>
          <w:lang w:val="ro-RO" w:eastAsia="ja-JP"/>
        </w:rPr>
        <w:t>P</w:t>
      </w:r>
      <w:r w:rsidRPr="006124B4">
        <w:rPr>
          <w:rFonts w:ascii="Times New Roman" w:eastAsia="Batang" w:hAnsi="Times New Roman" w:cs="Times New Roman"/>
          <w:bCs/>
          <w:sz w:val="26"/>
          <w:szCs w:val="26"/>
          <w:lang w:val="ro-RO" w:eastAsia="ja-JP"/>
        </w:rPr>
        <w:t xml:space="preserve">roiectului </w:t>
      </w:r>
      <w:r w:rsidRPr="006124B4">
        <w:rPr>
          <w:rFonts w:ascii="Times New Roman" w:eastAsia="Calibri" w:hAnsi="Times New Roman" w:cs="Times New Roman"/>
          <w:sz w:val="26"/>
          <w:szCs w:val="26"/>
          <w:lang w:val="ro-RO"/>
        </w:rPr>
        <w:t xml:space="preserve">legii </w:t>
      </w:r>
      <w:r w:rsidR="00EA1772" w:rsidRPr="006124B4">
        <w:rPr>
          <w:rFonts w:ascii="Times New Roman" w:eastAsia="Calibri" w:hAnsi="Times New Roman" w:cs="Times New Roman"/>
          <w:sz w:val="26"/>
          <w:szCs w:val="26"/>
          <w:lang w:val="ro-RO"/>
        </w:rPr>
        <w:t>de modificare şi completare a</w:t>
      </w:r>
      <w:r w:rsidRPr="006124B4">
        <w:rPr>
          <w:rFonts w:ascii="Times New Roman" w:eastAsia="Calibri" w:hAnsi="Times New Roman" w:cs="Times New Roman"/>
          <w:sz w:val="26"/>
          <w:szCs w:val="26"/>
          <w:lang w:val="ro-RO"/>
        </w:rPr>
        <w:t xml:space="preserve"> Legii nr. 10 din 26.02.2016 privind promovarea utilizării energiei din surse regenerabile, Ministerul Economiei va consulta instituţiile şi autorităţile publice</w:t>
      </w:r>
      <w:r w:rsidR="002537C1" w:rsidRPr="006124B4">
        <w:rPr>
          <w:rFonts w:ascii="Times New Roman" w:eastAsia="Calibri" w:hAnsi="Times New Roman" w:cs="Times New Roman"/>
          <w:sz w:val="26"/>
          <w:szCs w:val="26"/>
          <w:lang w:val="ro-RO"/>
        </w:rPr>
        <w:t xml:space="preserve"> de resort</w:t>
      </w:r>
      <w:r w:rsidRPr="006124B4">
        <w:rPr>
          <w:rFonts w:ascii="Times New Roman" w:eastAsia="Calibri" w:hAnsi="Times New Roman" w:cs="Times New Roman"/>
          <w:sz w:val="26"/>
          <w:szCs w:val="26"/>
          <w:lang w:val="ro-RO"/>
        </w:rPr>
        <w:t xml:space="preserve">, </w:t>
      </w:r>
      <w:r w:rsidR="002537C1" w:rsidRPr="006124B4">
        <w:rPr>
          <w:rFonts w:ascii="Times New Roman" w:eastAsia="Calibri" w:hAnsi="Times New Roman" w:cs="Times New Roman"/>
          <w:sz w:val="26"/>
          <w:szCs w:val="26"/>
          <w:lang w:val="ro-RO"/>
        </w:rPr>
        <w:t xml:space="preserve">inclusiv ANRE, AEE, </w:t>
      </w:r>
      <w:r w:rsidR="002537C1" w:rsidRPr="006124B4">
        <w:rPr>
          <w:rFonts w:ascii="Times New Roman" w:eastAsia="Times New Roman" w:hAnsi="Times New Roman" w:cs="Times New Roman"/>
          <w:bCs/>
          <w:sz w:val="26"/>
          <w:szCs w:val="26"/>
          <w:lang w:val="ro-RO" w:eastAsia="ar-SA"/>
        </w:rPr>
        <w:t>Consiliul Concurenței,</w:t>
      </w:r>
      <w:r w:rsidR="002537C1" w:rsidRPr="006124B4">
        <w:rPr>
          <w:rFonts w:ascii="Times New Roman" w:eastAsia="Calibri" w:hAnsi="Times New Roman" w:cs="Times New Roman"/>
          <w:sz w:val="26"/>
          <w:szCs w:val="26"/>
          <w:lang w:val="ro-RO"/>
        </w:rPr>
        <w:t xml:space="preserve"> </w:t>
      </w:r>
      <w:r w:rsidRPr="006124B4">
        <w:rPr>
          <w:rFonts w:ascii="Times New Roman" w:eastAsia="Calibri" w:hAnsi="Times New Roman" w:cs="Times New Roman"/>
          <w:sz w:val="26"/>
          <w:szCs w:val="26"/>
          <w:lang w:val="ro-RO"/>
        </w:rPr>
        <w:t xml:space="preserve">Secretariatul Comunităţii Energetice, participanţii </w:t>
      </w:r>
      <w:r w:rsidR="002537C1" w:rsidRPr="006124B4">
        <w:rPr>
          <w:rFonts w:ascii="Times New Roman" w:eastAsia="Calibri" w:hAnsi="Times New Roman" w:cs="Times New Roman"/>
          <w:sz w:val="26"/>
          <w:szCs w:val="26"/>
          <w:lang w:val="ro-RO"/>
        </w:rPr>
        <w:t>la piaţa</w:t>
      </w:r>
      <w:r w:rsidRPr="006124B4">
        <w:rPr>
          <w:rFonts w:ascii="Times New Roman" w:eastAsia="Calibri" w:hAnsi="Times New Roman" w:cs="Times New Roman"/>
          <w:sz w:val="26"/>
          <w:szCs w:val="26"/>
          <w:lang w:val="ro-RO"/>
        </w:rPr>
        <w:t xml:space="preserve"> energiei electrice, </w:t>
      </w:r>
      <w:r w:rsidR="002537C1" w:rsidRPr="006124B4">
        <w:rPr>
          <w:rFonts w:ascii="Times New Roman" w:eastAsia="Calibri" w:hAnsi="Times New Roman" w:cs="Times New Roman"/>
          <w:sz w:val="26"/>
          <w:szCs w:val="26"/>
          <w:lang w:val="ro-RO"/>
        </w:rPr>
        <w:t xml:space="preserve">inclusiv, </w:t>
      </w:r>
      <w:r w:rsidR="002537C1" w:rsidRPr="006124B4">
        <w:rPr>
          <w:rFonts w:ascii="Times New Roman" w:eastAsia="Times New Roman" w:hAnsi="Times New Roman" w:cs="Times New Roman"/>
          <w:bCs/>
          <w:sz w:val="26"/>
          <w:szCs w:val="26"/>
          <w:lang w:val="ro-RO" w:eastAsia="ar-SA"/>
        </w:rPr>
        <w:t xml:space="preserve">operatorul sistemului de transport ÎS „Moldelectrica”, titularii licențelor pentru distribuția energiei electrice (ÎCS „RED Union Fenosa” S.A., „RED Nord” SA, „RED Nord Vest” SA), titularii de licențe pentru furnizarea energiei electrice (ÎCS "Gas Natural Fenosa Furnizare Energie" SRL, SA "Furnizarea Energiei </w:t>
      </w:r>
      <w:r w:rsidR="002537C1" w:rsidRPr="006124B4">
        <w:rPr>
          <w:rFonts w:ascii="Times New Roman" w:eastAsia="Calibri" w:hAnsi="Times New Roman" w:cs="Times New Roman"/>
          <w:sz w:val="26"/>
          <w:szCs w:val="26"/>
          <w:lang w:val="ro-RO"/>
        </w:rPr>
        <w:t xml:space="preserve">Electrice Nord"S.A, SA „Energocom”), producătorii de energie electrică din surse regenerabile, </w:t>
      </w:r>
      <w:r w:rsidRPr="006124B4">
        <w:rPr>
          <w:rFonts w:ascii="Times New Roman" w:eastAsia="Calibri" w:hAnsi="Times New Roman" w:cs="Times New Roman"/>
          <w:sz w:val="26"/>
          <w:szCs w:val="26"/>
          <w:lang w:val="ro-RO"/>
        </w:rPr>
        <w:t xml:space="preserve">participanţii </w:t>
      </w:r>
      <w:r w:rsidR="002537C1" w:rsidRPr="006124B4">
        <w:rPr>
          <w:rFonts w:ascii="Times New Roman" w:eastAsia="Calibri" w:hAnsi="Times New Roman" w:cs="Times New Roman"/>
          <w:sz w:val="26"/>
          <w:szCs w:val="26"/>
          <w:lang w:val="ro-RO"/>
        </w:rPr>
        <w:t xml:space="preserve">la </w:t>
      </w:r>
      <w:r w:rsidRPr="006124B4">
        <w:rPr>
          <w:rFonts w:ascii="Times New Roman" w:eastAsia="Calibri" w:hAnsi="Times New Roman" w:cs="Times New Roman"/>
          <w:sz w:val="26"/>
          <w:szCs w:val="26"/>
          <w:lang w:val="ro-RO"/>
        </w:rPr>
        <w:t>pi</w:t>
      </w:r>
      <w:r w:rsidR="002537C1" w:rsidRPr="006124B4">
        <w:rPr>
          <w:rFonts w:ascii="Times New Roman" w:eastAsia="Calibri" w:hAnsi="Times New Roman" w:cs="Times New Roman"/>
          <w:sz w:val="26"/>
          <w:szCs w:val="26"/>
          <w:lang w:val="ro-RO"/>
        </w:rPr>
        <w:t>a</w:t>
      </w:r>
      <w:r w:rsidRPr="006124B4">
        <w:rPr>
          <w:rFonts w:ascii="Times New Roman" w:eastAsia="Calibri" w:hAnsi="Times New Roman" w:cs="Times New Roman"/>
          <w:sz w:val="26"/>
          <w:szCs w:val="26"/>
          <w:lang w:val="ro-RO"/>
        </w:rPr>
        <w:t>ţ</w:t>
      </w:r>
      <w:r w:rsidR="002537C1" w:rsidRPr="006124B4">
        <w:rPr>
          <w:rFonts w:ascii="Times New Roman" w:eastAsia="Calibri" w:hAnsi="Times New Roman" w:cs="Times New Roman"/>
          <w:sz w:val="26"/>
          <w:szCs w:val="26"/>
          <w:lang w:val="ro-RO"/>
        </w:rPr>
        <w:t>a</w:t>
      </w:r>
      <w:r w:rsidRPr="006124B4">
        <w:rPr>
          <w:rFonts w:ascii="Times New Roman" w:eastAsia="Calibri" w:hAnsi="Times New Roman" w:cs="Times New Roman"/>
          <w:sz w:val="26"/>
          <w:szCs w:val="26"/>
          <w:lang w:val="ro-RO"/>
        </w:rPr>
        <w:t xml:space="preserve"> produselor petroliere, Asociația Consumatorilor de Energie din Moldova, Confederația Națională a Patronatului, Confederația Națională a Sindicatelor din Moldova,  Federația “CONDRUMAT</w:t>
      </w:r>
      <w:r w:rsidR="0048762B" w:rsidRPr="006124B4">
        <w:rPr>
          <w:rFonts w:ascii="Times New Roman" w:eastAsia="Calibri" w:hAnsi="Times New Roman" w:cs="Times New Roman"/>
          <w:sz w:val="26"/>
          <w:szCs w:val="26"/>
          <w:lang w:val="en-US"/>
        </w:rPr>
        <w:t>”</w:t>
      </w:r>
      <w:r w:rsidR="002537C1" w:rsidRPr="006124B4">
        <w:rPr>
          <w:rFonts w:ascii="Times New Roman" w:eastAsia="Calibri" w:hAnsi="Times New Roman" w:cs="Times New Roman"/>
          <w:sz w:val="26"/>
          <w:szCs w:val="26"/>
          <w:lang w:val="ro-RO"/>
        </w:rPr>
        <w:t>, precum şi alte părţi interesante.</w:t>
      </w:r>
    </w:p>
    <w:p w:rsidR="0023610E" w:rsidRPr="006124B4" w:rsidRDefault="0023610E"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În legătură cu aceasta, Ministerul Economiei va informa persoanele vizate prin intermediul poştei electronice, a poştei de scrisori şi prin fax cu privire la iniţierea consultărilor publice asupra </w:t>
      </w:r>
      <w:r w:rsidR="005526ED" w:rsidRPr="006124B4">
        <w:rPr>
          <w:rFonts w:ascii="Times New Roman" w:eastAsia="Calibri" w:hAnsi="Times New Roman" w:cs="Times New Roman"/>
          <w:sz w:val="26"/>
          <w:szCs w:val="26"/>
          <w:lang w:val="ro-RO"/>
        </w:rPr>
        <w:t>P</w:t>
      </w:r>
      <w:r w:rsidRPr="006124B4">
        <w:rPr>
          <w:rFonts w:ascii="Times New Roman" w:eastAsia="Calibri" w:hAnsi="Times New Roman" w:cs="Times New Roman"/>
          <w:sz w:val="26"/>
          <w:szCs w:val="26"/>
          <w:lang w:val="ro-RO"/>
        </w:rPr>
        <w:t xml:space="preserve">roiectului </w:t>
      </w:r>
      <w:r w:rsidR="003244FB" w:rsidRPr="006124B4">
        <w:rPr>
          <w:rFonts w:ascii="Times New Roman" w:eastAsia="Calibri" w:hAnsi="Times New Roman" w:cs="Times New Roman"/>
          <w:sz w:val="26"/>
          <w:szCs w:val="26"/>
          <w:lang w:val="ro-RO"/>
        </w:rPr>
        <w:t xml:space="preserve">legii </w:t>
      </w:r>
      <w:r w:rsidR="00EA1772" w:rsidRPr="006124B4">
        <w:rPr>
          <w:rFonts w:ascii="Times New Roman" w:eastAsia="Calibri" w:hAnsi="Times New Roman" w:cs="Times New Roman"/>
          <w:sz w:val="26"/>
          <w:szCs w:val="26"/>
          <w:lang w:val="ro-RO"/>
        </w:rPr>
        <w:t>de modificare şi completare a</w:t>
      </w:r>
      <w:r w:rsidR="003244FB" w:rsidRPr="006124B4">
        <w:rPr>
          <w:rFonts w:ascii="Times New Roman" w:eastAsia="Calibri" w:hAnsi="Times New Roman" w:cs="Times New Roman"/>
          <w:sz w:val="26"/>
          <w:szCs w:val="26"/>
          <w:lang w:val="ro-RO"/>
        </w:rPr>
        <w:t xml:space="preserve"> Legii nr. 10 din 26.02.2016</w:t>
      </w:r>
      <w:r w:rsidRPr="006124B4">
        <w:rPr>
          <w:rFonts w:ascii="Times New Roman" w:eastAsia="Calibri" w:hAnsi="Times New Roman" w:cs="Times New Roman"/>
          <w:sz w:val="26"/>
          <w:szCs w:val="26"/>
          <w:lang w:val="ro-RO"/>
        </w:rPr>
        <w:t>, precum şi asupra Analizei Preliminare a Impactului de Reglementare aferent acestuia.</w:t>
      </w:r>
    </w:p>
    <w:p w:rsidR="0023610E" w:rsidRPr="006124B4" w:rsidRDefault="003244FB"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Totodată, pe pagina electronică a Ministerului Economiei (</w:t>
      </w:r>
      <w:hyperlink r:id="rId10" w:history="1">
        <w:r w:rsidRPr="006124B4">
          <w:rPr>
            <w:rStyle w:val="Hyperlink"/>
            <w:rFonts w:ascii="Times New Roman" w:eastAsia="Calibri" w:hAnsi="Times New Roman" w:cs="Times New Roman"/>
            <w:sz w:val="26"/>
            <w:szCs w:val="26"/>
            <w:lang w:val="en-US"/>
          </w:rPr>
          <w:t>www.mec.gov.md</w:t>
        </w:r>
      </w:hyperlink>
      <w:r w:rsidRPr="006124B4">
        <w:rPr>
          <w:rFonts w:ascii="Times New Roman" w:eastAsia="Calibri" w:hAnsi="Times New Roman" w:cs="Times New Roman"/>
          <w:sz w:val="26"/>
          <w:szCs w:val="26"/>
          <w:lang w:val="ro-RO"/>
        </w:rPr>
        <w:t xml:space="preserve">, la rubrica Transparența decizională / Anunţuri privind consultările publice) vor fi plasate </w:t>
      </w:r>
      <w:r w:rsidR="005526ED" w:rsidRPr="006124B4">
        <w:rPr>
          <w:rFonts w:ascii="Times New Roman" w:eastAsia="Calibri" w:hAnsi="Times New Roman" w:cs="Times New Roman"/>
          <w:sz w:val="26"/>
          <w:szCs w:val="26"/>
          <w:lang w:val="ro-RO"/>
        </w:rPr>
        <w:t>P</w:t>
      </w:r>
      <w:r w:rsidRPr="006124B4">
        <w:rPr>
          <w:rFonts w:ascii="Times New Roman" w:eastAsia="Calibri" w:hAnsi="Times New Roman" w:cs="Times New Roman"/>
          <w:sz w:val="26"/>
          <w:szCs w:val="26"/>
          <w:lang w:val="ro-RO"/>
        </w:rPr>
        <w:t xml:space="preserve">roiectul legii </w:t>
      </w:r>
      <w:r w:rsidR="00EA1772" w:rsidRPr="006124B4">
        <w:rPr>
          <w:rFonts w:ascii="Times New Roman" w:eastAsia="Calibri" w:hAnsi="Times New Roman" w:cs="Times New Roman"/>
          <w:sz w:val="26"/>
          <w:szCs w:val="26"/>
          <w:lang w:val="ro-RO"/>
        </w:rPr>
        <w:t>de modificare şi completare a</w:t>
      </w:r>
      <w:r w:rsidRPr="006124B4">
        <w:rPr>
          <w:rFonts w:ascii="Times New Roman" w:eastAsia="Calibri" w:hAnsi="Times New Roman" w:cs="Times New Roman"/>
          <w:sz w:val="26"/>
          <w:szCs w:val="26"/>
          <w:lang w:val="ro-RO"/>
        </w:rPr>
        <w:t xml:space="preserve"> Legii nr. 10 din 26.02.2016 şi Analiza Preliminară a Impactului de Reglementare, astfel încât orice persoană interesată să aibă posibilitatea de a </w:t>
      </w:r>
      <w:r w:rsidRPr="006124B4">
        <w:rPr>
          <w:rFonts w:ascii="Times New Roman" w:eastAsia="Calibri" w:hAnsi="Times New Roman" w:cs="Times New Roman"/>
          <w:sz w:val="26"/>
          <w:szCs w:val="26"/>
          <w:lang w:val="ro-RO"/>
        </w:rPr>
        <w:lastRenderedPageBreak/>
        <w:t xml:space="preserve">accesa documentele respective şi de a prezenta propuneri și obiecții pe marginea lor, inclusiv prin poşta electronică, la adresa electronica indicată pe site. </w:t>
      </w:r>
    </w:p>
    <w:p w:rsidR="003244FB" w:rsidRPr="006124B4" w:rsidRDefault="003244FB"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 xml:space="preserve">De remarcat că, Ministerul Economiei, în caz de necesitate, va organiza şedinţe de lucru pentru a examina suplimentar şi a pune în discuţie obiecţiile şi propunerile parvenite atât la Analiza Preliminară a Impactului de Reglementare, </w:t>
      </w:r>
      <w:r w:rsidR="005526ED" w:rsidRPr="006124B4">
        <w:rPr>
          <w:rFonts w:ascii="Times New Roman" w:eastAsia="Calibri" w:hAnsi="Times New Roman" w:cs="Times New Roman"/>
          <w:sz w:val="26"/>
          <w:szCs w:val="26"/>
          <w:lang w:val="ro-RO"/>
        </w:rPr>
        <w:t>precum</w:t>
      </w:r>
      <w:r w:rsidRPr="006124B4">
        <w:rPr>
          <w:rFonts w:ascii="Times New Roman" w:eastAsia="Calibri" w:hAnsi="Times New Roman" w:cs="Times New Roman"/>
          <w:sz w:val="26"/>
          <w:szCs w:val="26"/>
          <w:lang w:val="ro-RO"/>
        </w:rPr>
        <w:t xml:space="preserve"> şi la </w:t>
      </w:r>
      <w:r w:rsidR="005526ED" w:rsidRPr="006124B4">
        <w:rPr>
          <w:rFonts w:ascii="Times New Roman" w:eastAsia="Batang" w:hAnsi="Times New Roman" w:cs="Times New Roman"/>
          <w:bCs/>
          <w:sz w:val="26"/>
          <w:szCs w:val="26"/>
          <w:lang w:val="ro-RO" w:eastAsia="ja-JP"/>
        </w:rPr>
        <w:t>P</w:t>
      </w:r>
      <w:r w:rsidRPr="006124B4">
        <w:rPr>
          <w:rFonts w:ascii="Times New Roman" w:eastAsia="Batang" w:hAnsi="Times New Roman" w:cs="Times New Roman"/>
          <w:bCs/>
          <w:sz w:val="26"/>
          <w:szCs w:val="26"/>
          <w:lang w:val="ro-RO" w:eastAsia="ja-JP"/>
        </w:rPr>
        <w:t xml:space="preserve">roiectul </w:t>
      </w:r>
      <w:r w:rsidRPr="006124B4">
        <w:rPr>
          <w:rFonts w:ascii="Times New Roman" w:eastAsia="Calibri" w:hAnsi="Times New Roman" w:cs="Times New Roman"/>
          <w:sz w:val="26"/>
          <w:szCs w:val="26"/>
          <w:lang w:val="ro-RO"/>
        </w:rPr>
        <w:t xml:space="preserve">legii </w:t>
      </w:r>
      <w:r w:rsidR="00EA1772" w:rsidRPr="006124B4">
        <w:rPr>
          <w:rFonts w:ascii="Times New Roman" w:eastAsia="Calibri" w:hAnsi="Times New Roman" w:cs="Times New Roman"/>
          <w:sz w:val="26"/>
          <w:szCs w:val="26"/>
          <w:lang w:val="ro-RO"/>
        </w:rPr>
        <w:t>de modificare şi completare a</w:t>
      </w:r>
      <w:r w:rsidRPr="006124B4">
        <w:rPr>
          <w:rFonts w:ascii="Times New Roman" w:eastAsia="Calibri" w:hAnsi="Times New Roman" w:cs="Times New Roman"/>
          <w:sz w:val="26"/>
          <w:szCs w:val="26"/>
          <w:lang w:val="ro-RO"/>
        </w:rPr>
        <w:t xml:space="preserve"> Legii nr. 10 din 26.02.2016 privind promovarea utilizării energiei din surse regenerabile.</w:t>
      </w:r>
    </w:p>
    <w:p w:rsidR="0048762B" w:rsidRPr="006124B4" w:rsidRDefault="0048762B" w:rsidP="007D6632">
      <w:pPr>
        <w:spacing w:after="120" w:line="288" w:lineRule="auto"/>
        <w:ind w:firstLine="426"/>
        <w:jc w:val="both"/>
        <w:rPr>
          <w:rFonts w:ascii="Times New Roman" w:eastAsia="Calibri" w:hAnsi="Times New Roman" w:cs="Times New Roman"/>
          <w:sz w:val="26"/>
          <w:szCs w:val="26"/>
          <w:lang w:val="ro-RO"/>
        </w:rPr>
      </w:pPr>
      <w:r w:rsidRPr="006124B4">
        <w:rPr>
          <w:rFonts w:ascii="Times New Roman" w:eastAsia="Calibri" w:hAnsi="Times New Roman" w:cs="Times New Roman"/>
          <w:sz w:val="26"/>
          <w:szCs w:val="26"/>
          <w:lang w:val="ro-RO"/>
        </w:rPr>
        <w:t>De altfel, Ministerul Economiei s-a întrunit deja în cadrul a două şedinţe cu reprezentanţii potenţialilor investitori în domeniul SRE, iar în urma discuţiilor purtate au fost identificate o serie de probleme şi soluţii pentru asigurarea implementării Legii nr. 10/20</w:t>
      </w:r>
      <w:r w:rsidR="00B17393">
        <w:rPr>
          <w:rFonts w:ascii="Times New Roman" w:eastAsia="Calibri" w:hAnsi="Times New Roman" w:cs="Times New Roman"/>
          <w:sz w:val="26"/>
          <w:szCs w:val="26"/>
          <w:lang w:val="ro-RO"/>
        </w:rPr>
        <w:t>16 astfel încât să fie create premisele necesare pentru</w:t>
      </w:r>
      <w:r w:rsidRPr="006124B4">
        <w:rPr>
          <w:rFonts w:ascii="Times New Roman" w:eastAsia="Calibri" w:hAnsi="Times New Roman" w:cs="Times New Roman"/>
          <w:sz w:val="26"/>
          <w:szCs w:val="26"/>
          <w:lang w:val="ro-RO"/>
        </w:rPr>
        <w:t xml:space="preserve"> atingerea ţintelor naţionale în domeniul SRE în condiţiile unui climat investiţional favorabil. </w:t>
      </w:r>
    </w:p>
    <w:p w:rsidR="003244FB" w:rsidRPr="006124B4" w:rsidRDefault="003244FB" w:rsidP="007D6632">
      <w:pPr>
        <w:spacing w:after="120" w:line="288" w:lineRule="auto"/>
        <w:ind w:firstLine="426"/>
        <w:jc w:val="both"/>
        <w:rPr>
          <w:rFonts w:ascii="Times New Roman" w:eastAsia="Calibri" w:hAnsi="Times New Roman" w:cs="Times New Roman"/>
          <w:sz w:val="26"/>
          <w:szCs w:val="26"/>
          <w:lang w:val="ro-RO"/>
        </w:rPr>
      </w:pPr>
    </w:p>
    <w:p w:rsidR="0083279A" w:rsidRPr="006124B4" w:rsidRDefault="0083279A" w:rsidP="007525E6">
      <w:pPr>
        <w:rPr>
          <w:rFonts w:ascii="Times New Roman" w:hAnsi="Times New Roman" w:cs="Times New Roman"/>
          <w:sz w:val="26"/>
          <w:szCs w:val="26"/>
          <w:lang w:val="ro-RO"/>
        </w:rPr>
      </w:pPr>
    </w:p>
    <w:sectPr w:rsidR="0083279A" w:rsidRPr="006124B4" w:rsidSect="00B21AEF">
      <w:footerReference w:type="default" r:id="rId11"/>
      <w:pgSz w:w="11906" w:h="16838"/>
      <w:pgMar w:top="1134" w:right="851" w:bottom="567"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BB3" w:rsidRDefault="00765BB3" w:rsidP="0035780C">
      <w:pPr>
        <w:spacing w:after="0" w:line="240" w:lineRule="auto"/>
      </w:pPr>
      <w:r>
        <w:separator/>
      </w:r>
    </w:p>
  </w:endnote>
  <w:endnote w:type="continuationSeparator" w:id="0">
    <w:p w:rsidR="00765BB3" w:rsidRDefault="00765BB3"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3098"/>
      <w:docPartObj>
        <w:docPartGallery w:val="Page Numbers (Bottom of Page)"/>
        <w:docPartUnique/>
      </w:docPartObj>
    </w:sdtPr>
    <w:sdtEndPr>
      <w:rPr>
        <w:noProof/>
      </w:rPr>
    </w:sdtEndPr>
    <w:sdtContent>
      <w:p w:rsidR="00767C02" w:rsidRDefault="00767C02">
        <w:pPr>
          <w:pStyle w:val="Footer"/>
          <w:jc w:val="right"/>
        </w:pPr>
        <w:r>
          <w:fldChar w:fldCharType="begin"/>
        </w:r>
        <w:r>
          <w:instrText xml:space="preserve"> PAGE   \* MERGEFORMAT </w:instrText>
        </w:r>
        <w:r>
          <w:fldChar w:fldCharType="separate"/>
        </w:r>
        <w:r w:rsidR="009E2C5D">
          <w:rPr>
            <w:noProof/>
          </w:rPr>
          <w:t>2</w:t>
        </w:r>
        <w:r>
          <w:rPr>
            <w:noProof/>
          </w:rPr>
          <w:fldChar w:fldCharType="end"/>
        </w:r>
      </w:p>
    </w:sdtContent>
  </w:sdt>
  <w:p w:rsidR="00767C02" w:rsidRDefault="00767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BB3" w:rsidRDefault="00765BB3" w:rsidP="0035780C">
      <w:pPr>
        <w:spacing w:after="0" w:line="240" w:lineRule="auto"/>
      </w:pPr>
      <w:r>
        <w:separator/>
      </w:r>
    </w:p>
  </w:footnote>
  <w:footnote w:type="continuationSeparator" w:id="0">
    <w:p w:rsidR="00765BB3" w:rsidRDefault="00765BB3" w:rsidP="0035780C">
      <w:pPr>
        <w:spacing w:after="0" w:line="240" w:lineRule="auto"/>
      </w:pPr>
      <w:r>
        <w:continuationSeparator/>
      </w:r>
    </w:p>
  </w:footnote>
  <w:footnote w:id="1">
    <w:p w:rsidR="00767C02" w:rsidRPr="00C701E2" w:rsidRDefault="00767C02">
      <w:pPr>
        <w:pStyle w:val="FootnoteText"/>
        <w:rPr>
          <w:lang w:val="ro-RO"/>
        </w:rPr>
      </w:pPr>
      <w:r>
        <w:rPr>
          <w:rStyle w:val="FootnoteReference"/>
        </w:rPr>
        <w:footnoteRef/>
      </w:r>
      <w:r w:rsidRPr="00C701E2">
        <w:rPr>
          <w:lang w:val="en-US"/>
        </w:rPr>
        <w:t xml:space="preserve"> </w:t>
      </w:r>
      <w:r>
        <w:rPr>
          <w:lang w:val="ro-RO"/>
        </w:rPr>
        <w:t xml:space="preserve">A se vedea Raportul privind activitatea ANRE în  anul 2016, </w:t>
      </w:r>
      <w:hyperlink r:id="rId1" w:history="1">
        <w:r w:rsidRPr="00F3436C">
          <w:rPr>
            <w:rStyle w:val="Hyperlink"/>
            <w:lang w:val="ro-RO"/>
          </w:rPr>
          <w:t>www.anre.md</w:t>
        </w:r>
      </w:hyperlink>
      <w:r>
        <w:rPr>
          <w:lang w:val="ro-RO"/>
        </w:rPr>
        <w:t xml:space="preserve"> </w:t>
      </w:r>
    </w:p>
  </w:footnote>
  <w:footnote w:id="2">
    <w:p w:rsidR="00B06198" w:rsidRPr="002C1676" w:rsidRDefault="00B06198" w:rsidP="002C1676">
      <w:pPr>
        <w:pStyle w:val="FootnoteText"/>
        <w:jc w:val="both"/>
        <w:rPr>
          <w:rFonts w:ascii="Times New Roman" w:hAnsi="Times New Roman" w:cs="Times New Roman"/>
          <w:sz w:val="22"/>
          <w:szCs w:val="22"/>
          <w:lang w:val="ro-RO"/>
        </w:rPr>
      </w:pPr>
      <w:r w:rsidRPr="002C1676">
        <w:rPr>
          <w:rStyle w:val="FootnoteReference"/>
          <w:rFonts w:ascii="Times New Roman" w:hAnsi="Times New Roman" w:cs="Times New Roman"/>
          <w:sz w:val="22"/>
          <w:szCs w:val="22"/>
        </w:rPr>
        <w:footnoteRef/>
      </w:r>
      <w:r w:rsidRPr="002C1676">
        <w:rPr>
          <w:rFonts w:ascii="Times New Roman" w:hAnsi="Times New Roman" w:cs="Times New Roman"/>
          <w:sz w:val="22"/>
          <w:szCs w:val="22"/>
        </w:rPr>
        <w:t xml:space="preserve"> </w:t>
      </w:r>
      <w:r w:rsidRPr="002C1676">
        <w:rPr>
          <w:rFonts w:ascii="Times New Roman" w:hAnsi="Times New Roman" w:cs="Times New Roman"/>
          <w:sz w:val="22"/>
          <w:szCs w:val="22"/>
          <w:lang w:val="ro-RO"/>
        </w:rPr>
        <w:t xml:space="preserve">Este de menţionat că </w:t>
      </w:r>
      <w:r w:rsidR="00994AA8" w:rsidRPr="002C1676">
        <w:rPr>
          <w:rFonts w:ascii="Times New Roman" w:hAnsi="Times New Roman" w:cs="Times New Roman"/>
          <w:sz w:val="22"/>
          <w:szCs w:val="22"/>
          <w:lang w:val="ro-RO"/>
        </w:rPr>
        <w:t xml:space="preserve">Legea cu privire la energetică, în redacţie nouă, deşi adoptată de Parlament, nu a fost promulgată de Preşedintele Republicii Moldova.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34E76A9"/>
    <w:multiLevelType w:val="hybridMultilevel"/>
    <w:tmpl w:val="F77A8BDA"/>
    <w:lvl w:ilvl="0" w:tplc="41EA2146">
      <w:start w:val="1"/>
      <w:numFmt w:val="lowerLetter"/>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 w15:restartNumberingAfterBreak="0">
    <w:nsid w:val="03AE5B02"/>
    <w:multiLevelType w:val="hybridMultilevel"/>
    <w:tmpl w:val="AC26D7A2"/>
    <w:lvl w:ilvl="0" w:tplc="8C80748C">
      <w:start w:val="1"/>
      <w:numFmt w:val="lowerLetter"/>
      <w:lvlText w:val="%1)"/>
      <w:lvlJc w:val="left"/>
      <w:pPr>
        <w:ind w:left="884" w:hanging="360"/>
      </w:pPr>
      <w:rPr>
        <w:rFonts w:hint="default"/>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3" w15:restartNumberingAfterBreak="0">
    <w:nsid w:val="0AD00B87"/>
    <w:multiLevelType w:val="hybridMultilevel"/>
    <w:tmpl w:val="9474934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2E24F4"/>
    <w:multiLevelType w:val="hybridMultilevel"/>
    <w:tmpl w:val="CBC6FE18"/>
    <w:lvl w:ilvl="0" w:tplc="0418000F">
      <w:start w:val="1"/>
      <w:numFmt w:val="decimal"/>
      <w:lvlText w:val="%1."/>
      <w:lvlJc w:val="left"/>
      <w:pPr>
        <w:ind w:left="754" w:hanging="360"/>
      </w:pPr>
    </w:lvl>
    <w:lvl w:ilvl="1" w:tplc="04180019" w:tentative="1">
      <w:start w:val="1"/>
      <w:numFmt w:val="lowerLetter"/>
      <w:lvlText w:val="%2."/>
      <w:lvlJc w:val="left"/>
      <w:pPr>
        <w:ind w:left="1474" w:hanging="360"/>
      </w:pPr>
    </w:lvl>
    <w:lvl w:ilvl="2" w:tplc="0418001B" w:tentative="1">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5" w15:restartNumberingAfterBreak="0">
    <w:nsid w:val="0B7D7403"/>
    <w:multiLevelType w:val="hybridMultilevel"/>
    <w:tmpl w:val="5158F6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CFD7DC0"/>
    <w:multiLevelType w:val="hybridMultilevel"/>
    <w:tmpl w:val="5D589332"/>
    <w:lvl w:ilvl="0" w:tplc="C17AECAE">
      <w:start w:val="1"/>
      <w:numFmt w:val="lowerLetter"/>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0EF32009"/>
    <w:multiLevelType w:val="hybridMultilevel"/>
    <w:tmpl w:val="94749346"/>
    <w:lvl w:ilvl="0" w:tplc="04190017">
      <w:start w:val="1"/>
      <w:numFmt w:val="lowerLetter"/>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15:restartNumberingAfterBreak="0">
    <w:nsid w:val="181346B1"/>
    <w:multiLevelType w:val="multilevel"/>
    <w:tmpl w:val="6128929E"/>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1F0067BB"/>
    <w:multiLevelType w:val="hybridMultilevel"/>
    <w:tmpl w:val="6A6C3CFE"/>
    <w:lvl w:ilvl="0" w:tplc="C894574A">
      <w:start w:val="16"/>
      <w:numFmt w:val="bullet"/>
      <w:lvlText w:val="-"/>
      <w:lvlJc w:val="left"/>
      <w:pPr>
        <w:ind w:left="720" w:hanging="360"/>
      </w:pPr>
      <w:rPr>
        <w:rFonts w:ascii="TimesRomanR" w:eastAsia="Times New Roman" w:hAnsi="TimesRomanR"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3DE446B"/>
    <w:multiLevelType w:val="hybridMultilevel"/>
    <w:tmpl w:val="D05C032E"/>
    <w:lvl w:ilvl="0" w:tplc="17EE5316">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2F5C9C"/>
    <w:multiLevelType w:val="hybridMultilevel"/>
    <w:tmpl w:val="39E8F202"/>
    <w:lvl w:ilvl="0" w:tplc="F93C3BE6">
      <w:start w:val="1"/>
      <w:numFmt w:val="lowerLetter"/>
      <w:lvlText w:val="%1)"/>
      <w:lvlJc w:val="left"/>
      <w:pPr>
        <w:ind w:left="927" w:hanging="360"/>
      </w:pPr>
      <w:rPr>
        <w:rFonts w:eastAsia="Times New Roman"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245E7340"/>
    <w:multiLevelType w:val="hybridMultilevel"/>
    <w:tmpl w:val="9474934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5D6474F"/>
    <w:multiLevelType w:val="hybridMultilevel"/>
    <w:tmpl w:val="1E0032D8"/>
    <w:lvl w:ilvl="0" w:tplc="00000003">
      <w:numFmt w:val="bullet"/>
      <w:lvlText w:val="-"/>
      <w:lvlJc w:val="left"/>
      <w:pPr>
        <w:tabs>
          <w:tab w:val="num" w:pos="600"/>
        </w:tabs>
        <w:ind w:left="600" w:hanging="360"/>
      </w:pPr>
      <w:rPr>
        <w:rFonts w:ascii="Times New Roman" w:hAnsi="Times New Roman" w:cs="Times New Roman"/>
      </w:rPr>
    </w:lvl>
    <w:lvl w:ilvl="1" w:tplc="41EA2146">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B6A4CD7"/>
    <w:multiLevelType w:val="hybridMultilevel"/>
    <w:tmpl w:val="BF56EF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5727097"/>
    <w:multiLevelType w:val="hybridMultilevel"/>
    <w:tmpl w:val="2554876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98F479B"/>
    <w:multiLevelType w:val="hybridMultilevel"/>
    <w:tmpl w:val="5A34DD24"/>
    <w:lvl w:ilvl="0" w:tplc="04190015">
      <w:start w:val="3"/>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164DEA"/>
    <w:multiLevelType w:val="hybridMultilevel"/>
    <w:tmpl w:val="BC3858DA"/>
    <w:lvl w:ilvl="0" w:tplc="DDFE0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0521719"/>
    <w:multiLevelType w:val="hybridMultilevel"/>
    <w:tmpl w:val="4ADEAB24"/>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CB4249"/>
    <w:multiLevelType w:val="hybridMultilevel"/>
    <w:tmpl w:val="6C42B0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1A579C5"/>
    <w:multiLevelType w:val="hybridMultilevel"/>
    <w:tmpl w:val="9474934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24B4FC6"/>
    <w:multiLevelType w:val="hybridMultilevel"/>
    <w:tmpl w:val="A412BD36"/>
    <w:lvl w:ilvl="0" w:tplc="04190013">
      <w:start w:val="1"/>
      <w:numFmt w:val="upperRoman"/>
      <w:lvlText w:val="%1."/>
      <w:lvlJc w:val="righ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5B016FB"/>
    <w:multiLevelType w:val="hybridMultilevel"/>
    <w:tmpl w:val="0018EC66"/>
    <w:lvl w:ilvl="0" w:tplc="82EAD7D0">
      <w:start w:val="1"/>
      <w:numFmt w:val="upperLetter"/>
      <w:lvlText w:val="%1."/>
      <w:lvlJc w:val="left"/>
      <w:pPr>
        <w:ind w:left="786" w:hanging="360"/>
      </w:pPr>
      <w:rPr>
        <w:rFonts w:hint="default"/>
        <w:b/>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5E03CB9"/>
    <w:multiLevelType w:val="hybridMultilevel"/>
    <w:tmpl w:val="4FC82330"/>
    <w:lvl w:ilvl="0" w:tplc="75AE2614">
      <w:start w:val="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B806B2"/>
    <w:multiLevelType w:val="hybridMultilevel"/>
    <w:tmpl w:val="26EED2A6"/>
    <w:lvl w:ilvl="0" w:tplc="17EE5316">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A17408"/>
    <w:multiLevelType w:val="hybridMultilevel"/>
    <w:tmpl w:val="9474934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3492731"/>
    <w:multiLevelType w:val="hybridMultilevel"/>
    <w:tmpl w:val="8152B08E"/>
    <w:lvl w:ilvl="0" w:tplc="C17AECAE">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486314"/>
    <w:multiLevelType w:val="hybridMultilevel"/>
    <w:tmpl w:val="739CBAF6"/>
    <w:lvl w:ilvl="0" w:tplc="0419000F">
      <w:start w:val="1"/>
      <w:numFmt w:val="decimal"/>
      <w:lvlText w:val="%1."/>
      <w:lvlJc w:val="left"/>
      <w:pPr>
        <w:ind w:left="1647" w:hanging="825"/>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28" w15:restartNumberingAfterBreak="0">
    <w:nsid w:val="79D65523"/>
    <w:multiLevelType w:val="hybridMultilevel"/>
    <w:tmpl w:val="7454197A"/>
    <w:lvl w:ilvl="0" w:tplc="DFD6CF6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7EB12DB3"/>
    <w:multiLevelType w:val="hybridMultilevel"/>
    <w:tmpl w:val="4962C230"/>
    <w:lvl w:ilvl="0" w:tplc="9DECE7EE">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0" w15:restartNumberingAfterBreak="0">
    <w:nsid w:val="7ED32A45"/>
    <w:multiLevelType w:val="hybridMultilevel"/>
    <w:tmpl w:val="9F98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3"/>
  </w:num>
  <w:num w:numId="7">
    <w:abstractNumId w:val="7"/>
  </w:num>
  <w:num w:numId="8">
    <w:abstractNumId w:val="18"/>
  </w:num>
  <w:num w:numId="9">
    <w:abstractNumId w:val="20"/>
  </w:num>
  <w:num w:numId="10">
    <w:abstractNumId w:val="3"/>
  </w:num>
  <w:num w:numId="11">
    <w:abstractNumId w:val="25"/>
  </w:num>
  <w:num w:numId="12">
    <w:abstractNumId w:val="12"/>
  </w:num>
  <w:num w:numId="13">
    <w:abstractNumId w:val="10"/>
  </w:num>
  <w:num w:numId="14">
    <w:abstractNumId w:val="24"/>
  </w:num>
  <w:num w:numId="15">
    <w:abstractNumId w:val="2"/>
  </w:num>
  <w:num w:numId="16">
    <w:abstractNumId w:val="30"/>
  </w:num>
  <w:num w:numId="17">
    <w:abstractNumId w:val="6"/>
  </w:num>
  <w:num w:numId="18">
    <w:abstractNumId w:val="26"/>
  </w:num>
  <w:num w:numId="19">
    <w:abstractNumId w:val="14"/>
  </w:num>
  <w:num w:numId="20">
    <w:abstractNumId w:val="19"/>
  </w:num>
  <w:num w:numId="21">
    <w:abstractNumId w:val="27"/>
  </w:num>
  <w:num w:numId="22">
    <w:abstractNumId w:val="17"/>
  </w:num>
  <w:num w:numId="23">
    <w:abstractNumId w:val="21"/>
  </w:num>
  <w:num w:numId="24">
    <w:abstractNumId w:val="16"/>
  </w:num>
  <w:num w:numId="25">
    <w:abstractNumId w:val="22"/>
  </w:num>
  <w:num w:numId="26">
    <w:abstractNumId w:val="28"/>
  </w:num>
  <w:num w:numId="27">
    <w:abstractNumId w:val="29"/>
  </w:num>
  <w:num w:numId="28">
    <w:abstractNumId w:val="15"/>
  </w:num>
  <w:num w:numId="29">
    <w:abstractNumId w:val="5"/>
  </w:num>
  <w:num w:numId="30">
    <w:abstractNumId w:val="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46"/>
    <w:rsid w:val="0000122D"/>
    <w:rsid w:val="00002A61"/>
    <w:rsid w:val="00002D28"/>
    <w:rsid w:val="00005965"/>
    <w:rsid w:val="00006519"/>
    <w:rsid w:val="00007EA0"/>
    <w:rsid w:val="00011914"/>
    <w:rsid w:val="00011B3F"/>
    <w:rsid w:val="00012D99"/>
    <w:rsid w:val="0001416A"/>
    <w:rsid w:val="00021BE4"/>
    <w:rsid w:val="000261AF"/>
    <w:rsid w:val="0003497E"/>
    <w:rsid w:val="000355A0"/>
    <w:rsid w:val="00037B10"/>
    <w:rsid w:val="00040146"/>
    <w:rsid w:val="0004225E"/>
    <w:rsid w:val="000447D1"/>
    <w:rsid w:val="000472B0"/>
    <w:rsid w:val="00050F75"/>
    <w:rsid w:val="0005173D"/>
    <w:rsid w:val="000518D0"/>
    <w:rsid w:val="000535D0"/>
    <w:rsid w:val="00054B87"/>
    <w:rsid w:val="00060AD2"/>
    <w:rsid w:val="00061F5C"/>
    <w:rsid w:val="00062571"/>
    <w:rsid w:val="00067106"/>
    <w:rsid w:val="00071C27"/>
    <w:rsid w:val="00071FD9"/>
    <w:rsid w:val="00083A6D"/>
    <w:rsid w:val="000844D9"/>
    <w:rsid w:val="00084B83"/>
    <w:rsid w:val="00086238"/>
    <w:rsid w:val="00090766"/>
    <w:rsid w:val="0009579F"/>
    <w:rsid w:val="000A2485"/>
    <w:rsid w:val="000A3EE4"/>
    <w:rsid w:val="000A5D14"/>
    <w:rsid w:val="000B2E49"/>
    <w:rsid w:val="000B35E9"/>
    <w:rsid w:val="000B4442"/>
    <w:rsid w:val="000C3E85"/>
    <w:rsid w:val="000C696A"/>
    <w:rsid w:val="000D1A21"/>
    <w:rsid w:val="000D4906"/>
    <w:rsid w:val="000D7F66"/>
    <w:rsid w:val="000E25AE"/>
    <w:rsid w:val="000E320D"/>
    <w:rsid w:val="000E4E04"/>
    <w:rsid w:val="000F08E0"/>
    <w:rsid w:val="000F2439"/>
    <w:rsid w:val="000F6142"/>
    <w:rsid w:val="000F7592"/>
    <w:rsid w:val="001009F7"/>
    <w:rsid w:val="00113878"/>
    <w:rsid w:val="00132248"/>
    <w:rsid w:val="00141115"/>
    <w:rsid w:val="001427F7"/>
    <w:rsid w:val="00147D71"/>
    <w:rsid w:val="00157770"/>
    <w:rsid w:val="001609EC"/>
    <w:rsid w:val="00160F19"/>
    <w:rsid w:val="00161C70"/>
    <w:rsid w:val="001645B9"/>
    <w:rsid w:val="00165D4B"/>
    <w:rsid w:val="00167405"/>
    <w:rsid w:val="00170834"/>
    <w:rsid w:val="00173BC1"/>
    <w:rsid w:val="00176935"/>
    <w:rsid w:val="0018158F"/>
    <w:rsid w:val="00181E6F"/>
    <w:rsid w:val="001839D8"/>
    <w:rsid w:val="00187CEE"/>
    <w:rsid w:val="001A08F4"/>
    <w:rsid w:val="001A392B"/>
    <w:rsid w:val="001B0525"/>
    <w:rsid w:val="001B4B62"/>
    <w:rsid w:val="001B4B8F"/>
    <w:rsid w:val="001B6946"/>
    <w:rsid w:val="001C1498"/>
    <w:rsid w:val="001C23B2"/>
    <w:rsid w:val="001C59C1"/>
    <w:rsid w:val="001C64F0"/>
    <w:rsid w:val="001C66AC"/>
    <w:rsid w:val="001E075D"/>
    <w:rsid w:val="001E0B9B"/>
    <w:rsid w:val="001E1406"/>
    <w:rsid w:val="001E67BB"/>
    <w:rsid w:val="001F0A52"/>
    <w:rsid w:val="001F12C9"/>
    <w:rsid w:val="001F2089"/>
    <w:rsid w:val="001F29F7"/>
    <w:rsid w:val="002019ED"/>
    <w:rsid w:val="00202A32"/>
    <w:rsid w:val="00202D8A"/>
    <w:rsid w:val="00202DE8"/>
    <w:rsid w:val="00207F35"/>
    <w:rsid w:val="00210A12"/>
    <w:rsid w:val="002126E5"/>
    <w:rsid w:val="00221429"/>
    <w:rsid w:val="00222BC2"/>
    <w:rsid w:val="00226530"/>
    <w:rsid w:val="0023001A"/>
    <w:rsid w:val="002301C0"/>
    <w:rsid w:val="00231D38"/>
    <w:rsid w:val="00233572"/>
    <w:rsid w:val="00233817"/>
    <w:rsid w:val="0023610E"/>
    <w:rsid w:val="0023621E"/>
    <w:rsid w:val="00240114"/>
    <w:rsid w:val="00242D5F"/>
    <w:rsid w:val="00242D60"/>
    <w:rsid w:val="00243481"/>
    <w:rsid w:val="00246DD0"/>
    <w:rsid w:val="0025078A"/>
    <w:rsid w:val="002507FC"/>
    <w:rsid w:val="00251609"/>
    <w:rsid w:val="00253141"/>
    <w:rsid w:val="002537C1"/>
    <w:rsid w:val="002547D2"/>
    <w:rsid w:val="00260281"/>
    <w:rsid w:val="00265742"/>
    <w:rsid w:val="00267A9D"/>
    <w:rsid w:val="0027089F"/>
    <w:rsid w:val="002715A0"/>
    <w:rsid w:val="002718AE"/>
    <w:rsid w:val="0027283F"/>
    <w:rsid w:val="00272BE2"/>
    <w:rsid w:val="00276022"/>
    <w:rsid w:val="00277AEA"/>
    <w:rsid w:val="00280398"/>
    <w:rsid w:val="002833CE"/>
    <w:rsid w:val="002835DC"/>
    <w:rsid w:val="00287110"/>
    <w:rsid w:val="00290788"/>
    <w:rsid w:val="0029786E"/>
    <w:rsid w:val="002B29A2"/>
    <w:rsid w:val="002B2AF5"/>
    <w:rsid w:val="002C0FC8"/>
    <w:rsid w:val="002C1676"/>
    <w:rsid w:val="002C46E1"/>
    <w:rsid w:val="002C4E40"/>
    <w:rsid w:val="002C5689"/>
    <w:rsid w:val="002C5A27"/>
    <w:rsid w:val="002C6264"/>
    <w:rsid w:val="002C7CAC"/>
    <w:rsid w:val="002D0227"/>
    <w:rsid w:val="002D761B"/>
    <w:rsid w:val="002E221F"/>
    <w:rsid w:val="002E4074"/>
    <w:rsid w:val="002E4154"/>
    <w:rsid w:val="002E7F6B"/>
    <w:rsid w:val="002F1786"/>
    <w:rsid w:val="002F4947"/>
    <w:rsid w:val="002F706D"/>
    <w:rsid w:val="002F7D61"/>
    <w:rsid w:val="00302E88"/>
    <w:rsid w:val="0030390C"/>
    <w:rsid w:val="003074F7"/>
    <w:rsid w:val="0030766A"/>
    <w:rsid w:val="0031066E"/>
    <w:rsid w:val="00312D07"/>
    <w:rsid w:val="003135E1"/>
    <w:rsid w:val="00316089"/>
    <w:rsid w:val="003232CA"/>
    <w:rsid w:val="003244FB"/>
    <w:rsid w:val="00324AEC"/>
    <w:rsid w:val="003273D4"/>
    <w:rsid w:val="0033085C"/>
    <w:rsid w:val="00332ECF"/>
    <w:rsid w:val="00333892"/>
    <w:rsid w:val="00341FCF"/>
    <w:rsid w:val="00343C7C"/>
    <w:rsid w:val="00350BF1"/>
    <w:rsid w:val="00351EBB"/>
    <w:rsid w:val="0035282A"/>
    <w:rsid w:val="00352E9B"/>
    <w:rsid w:val="00354394"/>
    <w:rsid w:val="0035780C"/>
    <w:rsid w:val="00357921"/>
    <w:rsid w:val="003622FB"/>
    <w:rsid w:val="00362DA5"/>
    <w:rsid w:val="0036500D"/>
    <w:rsid w:val="0037103C"/>
    <w:rsid w:val="003733E2"/>
    <w:rsid w:val="00373A5C"/>
    <w:rsid w:val="00374266"/>
    <w:rsid w:val="00375793"/>
    <w:rsid w:val="0038627C"/>
    <w:rsid w:val="00387641"/>
    <w:rsid w:val="00390F18"/>
    <w:rsid w:val="00395AEA"/>
    <w:rsid w:val="00396B95"/>
    <w:rsid w:val="00396BA1"/>
    <w:rsid w:val="003A33C3"/>
    <w:rsid w:val="003A572B"/>
    <w:rsid w:val="003A6958"/>
    <w:rsid w:val="003B7479"/>
    <w:rsid w:val="003C147C"/>
    <w:rsid w:val="003C2576"/>
    <w:rsid w:val="003C373B"/>
    <w:rsid w:val="003C54D4"/>
    <w:rsid w:val="003D2954"/>
    <w:rsid w:val="003D32A9"/>
    <w:rsid w:val="003D58AB"/>
    <w:rsid w:val="003D7B22"/>
    <w:rsid w:val="003E168A"/>
    <w:rsid w:val="003E2A68"/>
    <w:rsid w:val="003E4E4B"/>
    <w:rsid w:val="003E611A"/>
    <w:rsid w:val="003F6F11"/>
    <w:rsid w:val="00405E7D"/>
    <w:rsid w:val="00407A4F"/>
    <w:rsid w:val="00421085"/>
    <w:rsid w:val="004225F3"/>
    <w:rsid w:val="00424082"/>
    <w:rsid w:val="004248D0"/>
    <w:rsid w:val="00430D0F"/>
    <w:rsid w:val="004343D4"/>
    <w:rsid w:val="004343DE"/>
    <w:rsid w:val="0044015D"/>
    <w:rsid w:val="004510A9"/>
    <w:rsid w:val="0045167D"/>
    <w:rsid w:val="0045173A"/>
    <w:rsid w:val="00456C54"/>
    <w:rsid w:val="00465500"/>
    <w:rsid w:val="00477275"/>
    <w:rsid w:val="00486370"/>
    <w:rsid w:val="0048762B"/>
    <w:rsid w:val="00497030"/>
    <w:rsid w:val="004976A9"/>
    <w:rsid w:val="004A65E9"/>
    <w:rsid w:val="004B3E5F"/>
    <w:rsid w:val="004B3FC1"/>
    <w:rsid w:val="004B6851"/>
    <w:rsid w:val="004C01C5"/>
    <w:rsid w:val="004C1B66"/>
    <w:rsid w:val="004C1D53"/>
    <w:rsid w:val="004C4CED"/>
    <w:rsid w:val="004C6A32"/>
    <w:rsid w:val="004D0429"/>
    <w:rsid w:val="004D2A5E"/>
    <w:rsid w:val="004D5AB0"/>
    <w:rsid w:val="004D6873"/>
    <w:rsid w:val="004E1DA3"/>
    <w:rsid w:val="004F4BA7"/>
    <w:rsid w:val="004F7326"/>
    <w:rsid w:val="004F7C39"/>
    <w:rsid w:val="00506953"/>
    <w:rsid w:val="005220C7"/>
    <w:rsid w:val="00522108"/>
    <w:rsid w:val="005243FE"/>
    <w:rsid w:val="00537DC9"/>
    <w:rsid w:val="00540845"/>
    <w:rsid w:val="00541642"/>
    <w:rsid w:val="00544320"/>
    <w:rsid w:val="00545095"/>
    <w:rsid w:val="00550644"/>
    <w:rsid w:val="005526ED"/>
    <w:rsid w:val="00556B7E"/>
    <w:rsid w:val="00556D2E"/>
    <w:rsid w:val="005576BA"/>
    <w:rsid w:val="00557B8B"/>
    <w:rsid w:val="00561997"/>
    <w:rsid w:val="00561E16"/>
    <w:rsid w:val="0056283A"/>
    <w:rsid w:val="00565033"/>
    <w:rsid w:val="005710EE"/>
    <w:rsid w:val="0057590B"/>
    <w:rsid w:val="0058140A"/>
    <w:rsid w:val="005824CC"/>
    <w:rsid w:val="00593786"/>
    <w:rsid w:val="0059762B"/>
    <w:rsid w:val="005B00F7"/>
    <w:rsid w:val="005B0940"/>
    <w:rsid w:val="005B0ACA"/>
    <w:rsid w:val="005B165D"/>
    <w:rsid w:val="005B1C04"/>
    <w:rsid w:val="005B2905"/>
    <w:rsid w:val="005B6035"/>
    <w:rsid w:val="005C27D3"/>
    <w:rsid w:val="005C44B2"/>
    <w:rsid w:val="005C494A"/>
    <w:rsid w:val="005D21EC"/>
    <w:rsid w:val="005D3E20"/>
    <w:rsid w:val="005D4693"/>
    <w:rsid w:val="005D61AF"/>
    <w:rsid w:val="005E1F1F"/>
    <w:rsid w:val="005E42BE"/>
    <w:rsid w:val="005E5041"/>
    <w:rsid w:val="005F4B8A"/>
    <w:rsid w:val="006005B5"/>
    <w:rsid w:val="006024E2"/>
    <w:rsid w:val="00604EA0"/>
    <w:rsid w:val="00605910"/>
    <w:rsid w:val="006124B4"/>
    <w:rsid w:val="00620632"/>
    <w:rsid w:val="0062103A"/>
    <w:rsid w:val="00621CEF"/>
    <w:rsid w:val="006223CC"/>
    <w:rsid w:val="00623A37"/>
    <w:rsid w:val="006243F9"/>
    <w:rsid w:val="00625E95"/>
    <w:rsid w:val="00632AC1"/>
    <w:rsid w:val="00633C19"/>
    <w:rsid w:val="006372D1"/>
    <w:rsid w:val="0064007D"/>
    <w:rsid w:val="00640937"/>
    <w:rsid w:val="00650127"/>
    <w:rsid w:val="00652AA1"/>
    <w:rsid w:val="00654911"/>
    <w:rsid w:val="006639B6"/>
    <w:rsid w:val="006709D8"/>
    <w:rsid w:val="006712BB"/>
    <w:rsid w:val="00672C6D"/>
    <w:rsid w:val="00692906"/>
    <w:rsid w:val="00693EA2"/>
    <w:rsid w:val="006A268D"/>
    <w:rsid w:val="006A5BEE"/>
    <w:rsid w:val="006B18B1"/>
    <w:rsid w:val="006C555A"/>
    <w:rsid w:val="006D6B1C"/>
    <w:rsid w:val="006E2557"/>
    <w:rsid w:val="006E473F"/>
    <w:rsid w:val="006F245C"/>
    <w:rsid w:val="006F41CF"/>
    <w:rsid w:val="006F5A29"/>
    <w:rsid w:val="006F6789"/>
    <w:rsid w:val="007011EE"/>
    <w:rsid w:val="00701EAA"/>
    <w:rsid w:val="00702C6D"/>
    <w:rsid w:val="00702F88"/>
    <w:rsid w:val="00703987"/>
    <w:rsid w:val="00720DFC"/>
    <w:rsid w:val="00725B83"/>
    <w:rsid w:val="00735FAE"/>
    <w:rsid w:val="007411B1"/>
    <w:rsid w:val="007525E6"/>
    <w:rsid w:val="0076087C"/>
    <w:rsid w:val="00763243"/>
    <w:rsid w:val="00765BB3"/>
    <w:rsid w:val="007669F3"/>
    <w:rsid w:val="00767C02"/>
    <w:rsid w:val="007722F4"/>
    <w:rsid w:val="007735DE"/>
    <w:rsid w:val="007773B9"/>
    <w:rsid w:val="00777CE9"/>
    <w:rsid w:val="00782188"/>
    <w:rsid w:val="007829E2"/>
    <w:rsid w:val="00783B13"/>
    <w:rsid w:val="0078581F"/>
    <w:rsid w:val="00786164"/>
    <w:rsid w:val="007944F9"/>
    <w:rsid w:val="007948DB"/>
    <w:rsid w:val="00797C4B"/>
    <w:rsid w:val="007A0785"/>
    <w:rsid w:val="007A239F"/>
    <w:rsid w:val="007A634A"/>
    <w:rsid w:val="007A6D64"/>
    <w:rsid w:val="007A7AF7"/>
    <w:rsid w:val="007B092A"/>
    <w:rsid w:val="007B4568"/>
    <w:rsid w:val="007B4C88"/>
    <w:rsid w:val="007B586F"/>
    <w:rsid w:val="007C15D9"/>
    <w:rsid w:val="007C48FF"/>
    <w:rsid w:val="007D11F7"/>
    <w:rsid w:val="007D2156"/>
    <w:rsid w:val="007D2F02"/>
    <w:rsid w:val="007D6632"/>
    <w:rsid w:val="007E34DE"/>
    <w:rsid w:val="007F0C8E"/>
    <w:rsid w:val="007F1ECB"/>
    <w:rsid w:val="007F5FBC"/>
    <w:rsid w:val="007F69E2"/>
    <w:rsid w:val="0080002F"/>
    <w:rsid w:val="00806279"/>
    <w:rsid w:val="00806DA8"/>
    <w:rsid w:val="008149FC"/>
    <w:rsid w:val="00822A0B"/>
    <w:rsid w:val="00822BA8"/>
    <w:rsid w:val="008239C8"/>
    <w:rsid w:val="0083279A"/>
    <w:rsid w:val="008334DF"/>
    <w:rsid w:val="00833FF1"/>
    <w:rsid w:val="008358A9"/>
    <w:rsid w:val="00837E46"/>
    <w:rsid w:val="00842189"/>
    <w:rsid w:val="008438BF"/>
    <w:rsid w:val="008464C8"/>
    <w:rsid w:val="00860D5C"/>
    <w:rsid w:val="0086235D"/>
    <w:rsid w:val="00862545"/>
    <w:rsid w:val="00862BEE"/>
    <w:rsid w:val="008645BB"/>
    <w:rsid w:val="00865363"/>
    <w:rsid w:val="00866F46"/>
    <w:rsid w:val="0086767A"/>
    <w:rsid w:val="0087075A"/>
    <w:rsid w:val="00872307"/>
    <w:rsid w:val="00872E77"/>
    <w:rsid w:val="0088330C"/>
    <w:rsid w:val="008854AD"/>
    <w:rsid w:val="00886F65"/>
    <w:rsid w:val="00890FED"/>
    <w:rsid w:val="00895404"/>
    <w:rsid w:val="00896AFE"/>
    <w:rsid w:val="008A2947"/>
    <w:rsid w:val="008A2F7A"/>
    <w:rsid w:val="008A59A3"/>
    <w:rsid w:val="008A5B1B"/>
    <w:rsid w:val="008B3CF3"/>
    <w:rsid w:val="008B568D"/>
    <w:rsid w:val="008C48C0"/>
    <w:rsid w:val="008C6BD4"/>
    <w:rsid w:val="008C7FB1"/>
    <w:rsid w:val="008D10B8"/>
    <w:rsid w:val="008D1951"/>
    <w:rsid w:val="008D4E2D"/>
    <w:rsid w:val="008E0A17"/>
    <w:rsid w:val="008E1489"/>
    <w:rsid w:val="008E164C"/>
    <w:rsid w:val="008E32D8"/>
    <w:rsid w:val="008E53BD"/>
    <w:rsid w:val="008E75C3"/>
    <w:rsid w:val="008E7AB3"/>
    <w:rsid w:val="008F75DB"/>
    <w:rsid w:val="00900FD7"/>
    <w:rsid w:val="00901F20"/>
    <w:rsid w:val="009038A5"/>
    <w:rsid w:val="0090644C"/>
    <w:rsid w:val="00912DE3"/>
    <w:rsid w:val="00914A77"/>
    <w:rsid w:val="009155F1"/>
    <w:rsid w:val="00916186"/>
    <w:rsid w:val="009178AB"/>
    <w:rsid w:val="00920363"/>
    <w:rsid w:val="009206A4"/>
    <w:rsid w:val="009272FF"/>
    <w:rsid w:val="0093768C"/>
    <w:rsid w:val="00945560"/>
    <w:rsid w:val="00946801"/>
    <w:rsid w:val="00947E9A"/>
    <w:rsid w:val="0095277F"/>
    <w:rsid w:val="00955D48"/>
    <w:rsid w:val="00957D4B"/>
    <w:rsid w:val="00961E49"/>
    <w:rsid w:val="009639F8"/>
    <w:rsid w:val="0097169F"/>
    <w:rsid w:val="009806E8"/>
    <w:rsid w:val="00983292"/>
    <w:rsid w:val="00983B38"/>
    <w:rsid w:val="00986FAB"/>
    <w:rsid w:val="009912F9"/>
    <w:rsid w:val="009940ED"/>
    <w:rsid w:val="009945BA"/>
    <w:rsid w:val="00994AA8"/>
    <w:rsid w:val="0099662F"/>
    <w:rsid w:val="00996A6D"/>
    <w:rsid w:val="0099721D"/>
    <w:rsid w:val="009A0184"/>
    <w:rsid w:val="009A1EEC"/>
    <w:rsid w:val="009A2E8F"/>
    <w:rsid w:val="009B206F"/>
    <w:rsid w:val="009B4332"/>
    <w:rsid w:val="009C1CD7"/>
    <w:rsid w:val="009C65BF"/>
    <w:rsid w:val="009C7AA0"/>
    <w:rsid w:val="009D0FF3"/>
    <w:rsid w:val="009D3205"/>
    <w:rsid w:val="009D36BC"/>
    <w:rsid w:val="009D79BE"/>
    <w:rsid w:val="009E2C5D"/>
    <w:rsid w:val="009E44BA"/>
    <w:rsid w:val="009E7139"/>
    <w:rsid w:val="009E7C76"/>
    <w:rsid w:val="009F03E9"/>
    <w:rsid w:val="009F0D3E"/>
    <w:rsid w:val="009F6F20"/>
    <w:rsid w:val="009F76EE"/>
    <w:rsid w:val="00A030E8"/>
    <w:rsid w:val="00A126FC"/>
    <w:rsid w:val="00A1360A"/>
    <w:rsid w:val="00A16F24"/>
    <w:rsid w:val="00A236D7"/>
    <w:rsid w:val="00A256D7"/>
    <w:rsid w:val="00A25CAE"/>
    <w:rsid w:val="00A30D15"/>
    <w:rsid w:val="00A316E2"/>
    <w:rsid w:val="00A31A38"/>
    <w:rsid w:val="00A36D83"/>
    <w:rsid w:val="00A37119"/>
    <w:rsid w:val="00A47D33"/>
    <w:rsid w:val="00A51F4F"/>
    <w:rsid w:val="00A56011"/>
    <w:rsid w:val="00A64E86"/>
    <w:rsid w:val="00A66A0D"/>
    <w:rsid w:val="00A7012B"/>
    <w:rsid w:val="00A73BE4"/>
    <w:rsid w:val="00A73CC2"/>
    <w:rsid w:val="00A746B4"/>
    <w:rsid w:val="00A834CA"/>
    <w:rsid w:val="00A902EF"/>
    <w:rsid w:val="00A90F11"/>
    <w:rsid w:val="00A91A45"/>
    <w:rsid w:val="00A92935"/>
    <w:rsid w:val="00A93FD9"/>
    <w:rsid w:val="00A95B63"/>
    <w:rsid w:val="00AA3890"/>
    <w:rsid w:val="00AB185B"/>
    <w:rsid w:val="00AC123B"/>
    <w:rsid w:val="00AC24E3"/>
    <w:rsid w:val="00AC30E5"/>
    <w:rsid w:val="00AC4B27"/>
    <w:rsid w:val="00AC4BE1"/>
    <w:rsid w:val="00AC7CB1"/>
    <w:rsid w:val="00AD0DA2"/>
    <w:rsid w:val="00AD3E9C"/>
    <w:rsid w:val="00AD54F4"/>
    <w:rsid w:val="00AD5BAB"/>
    <w:rsid w:val="00AE0359"/>
    <w:rsid w:val="00AE0DCA"/>
    <w:rsid w:val="00AE29C9"/>
    <w:rsid w:val="00AE3071"/>
    <w:rsid w:val="00AE31CF"/>
    <w:rsid w:val="00AE3A84"/>
    <w:rsid w:val="00AE3C6D"/>
    <w:rsid w:val="00AE44C5"/>
    <w:rsid w:val="00AE6D5A"/>
    <w:rsid w:val="00AE7794"/>
    <w:rsid w:val="00AF42B5"/>
    <w:rsid w:val="00AF4FE6"/>
    <w:rsid w:val="00B02345"/>
    <w:rsid w:val="00B030EF"/>
    <w:rsid w:val="00B05981"/>
    <w:rsid w:val="00B06198"/>
    <w:rsid w:val="00B12303"/>
    <w:rsid w:val="00B12EE8"/>
    <w:rsid w:val="00B14934"/>
    <w:rsid w:val="00B14B99"/>
    <w:rsid w:val="00B17393"/>
    <w:rsid w:val="00B21AEF"/>
    <w:rsid w:val="00B2478C"/>
    <w:rsid w:val="00B24EBD"/>
    <w:rsid w:val="00B310B2"/>
    <w:rsid w:val="00B42968"/>
    <w:rsid w:val="00B45651"/>
    <w:rsid w:val="00B462D0"/>
    <w:rsid w:val="00B47C52"/>
    <w:rsid w:val="00B5112E"/>
    <w:rsid w:val="00B54500"/>
    <w:rsid w:val="00B54B0C"/>
    <w:rsid w:val="00B55ABE"/>
    <w:rsid w:val="00B567A0"/>
    <w:rsid w:val="00B57AAA"/>
    <w:rsid w:val="00B61EA8"/>
    <w:rsid w:val="00B7268D"/>
    <w:rsid w:val="00B7408D"/>
    <w:rsid w:val="00B76327"/>
    <w:rsid w:val="00B76927"/>
    <w:rsid w:val="00B832EB"/>
    <w:rsid w:val="00B87FED"/>
    <w:rsid w:val="00B923A6"/>
    <w:rsid w:val="00B94B56"/>
    <w:rsid w:val="00B97230"/>
    <w:rsid w:val="00B97EE5"/>
    <w:rsid w:val="00BA32B5"/>
    <w:rsid w:val="00BB1E74"/>
    <w:rsid w:val="00BB3112"/>
    <w:rsid w:val="00BB5335"/>
    <w:rsid w:val="00BB6FF8"/>
    <w:rsid w:val="00BB75D7"/>
    <w:rsid w:val="00BC2F60"/>
    <w:rsid w:val="00BC55E7"/>
    <w:rsid w:val="00BC661A"/>
    <w:rsid w:val="00BC693D"/>
    <w:rsid w:val="00BC6B0D"/>
    <w:rsid w:val="00BC7025"/>
    <w:rsid w:val="00BD0A0F"/>
    <w:rsid w:val="00BD0E8A"/>
    <w:rsid w:val="00BD377B"/>
    <w:rsid w:val="00BD544E"/>
    <w:rsid w:val="00BD7D90"/>
    <w:rsid w:val="00BE4520"/>
    <w:rsid w:val="00BE4C33"/>
    <w:rsid w:val="00BE5775"/>
    <w:rsid w:val="00BE6280"/>
    <w:rsid w:val="00BE7E72"/>
    <w:rsid w:val="00BF3356"/>
    <w:rsid w:val="00BF3663"/>
    <w:rsid w:val="00BF3860"/>
    <w:rsid w:val="00BF57B7"/>
    <w:rsid w:val="00BF675D"/>
    <w:rsid w:val="00BF6BEF"/>
    <w:rsid w:val="00C023C3"/>
    <w:rsid w:val="00C03C28"/>
    <w:rsid w:val="00C04529"/>
    <w:rsid w:val="00C04A28"/>
    <w:rsid w:val="00C12263"/>
    <w:rsid w:val="00C21E89"/>
    <w:rsid w:val="00C21FD7"/>
    <w:rsid w:val="00C226C4"/>
    <w:rsid w:val="00C23979"/>
    <w:rsid w:val="00C30D00"/>
    <w:rsid w:val="00C347F8"/>
    <w:rsid w:val="00C34B5A"/>
    <w:rsid w:val="00C45302"/>
    <w:rsid w:val="00C477AC"/>
    <w:rsid w:val="00C534F0"/>
    <w:rsid w:val="00C62CE6"/>
    <w:rsid w:val="00C62E45"/>
    <w:rsid w:val="00C642A8"/>
    <w:rsid w:val="00C701E2"/>
    <w:rsid w:val="00C72B7C"/>
    <w:rsid w:val="00C73AD3"/>
    <w:rsid w:val="00C80AED"/>
    <w:rsid w:val="00C83B2B"/>
    <w:rsid w:val="00C846C4"/>
    <w:rsid w:val="00C91FD1"/>
    <w:rsid w:val="00C9518E"/>
    <w:rsid w:val="00C97546"/>
    <w:rsid w:val="00CA0999"/>
    <w:rsid w:val="00CA1270"/>
    <w:rsid w:val="00CA3F44"/>
    <w:rsid w:val="00CB1249"/>
    <w:rsid w:val="00CB1B09"/>
    <w:rsid w:val="00CB59E0"/>
    <w:rsid w:val="00CC3442"/>
    <w:rsid w:val="00CC4970"/>
    <w:rsid w:val="00CD3684"/>
    <w:rsid w:val="00CE39A0"/>
    <w:rsid w:val="00CE400E"/>
    <w:rsid w:val="00CE4EC3"/>
    <w:rsid w:val="00CF4D6A"/>
    <w:rsid w:val="00CF59AC"/>
    <w:rsid w:val="00CF68DC"/>
    <w:rsid w:val="00D0230F"/>
    <w:rsid w:val="00D036E6"/>
    <w:rsid w:val="00D04FCB"/>
    <w:rsid w:val="00D12A5F"/>
    <w:rsid w:val="00D21B10"/>
    <w:rsid w:val="00D2459A"/>
    <w:rsid w:val="00D268DD"/>
    <w:rsid w:val="00D33079"/>
    <w:rsid w:val="00D34F4C"/>
    <w:rsid w:val="00D45552"/>
    <w:rsid w:val="00D51D0C"/>
    <w:rsid w:val="00D55277"/>
    <w:rsid w:val="00D60D7C"/>
    <w:rsid w:val="00D64B45"/>
    <w:rsid w:val="00D704D2"/>
    <w:rsid w:val="00D7226C"/>
    <w:rsid w:val="00D72E18"/>
    <w:rsid w:val="00D73BD8"/>
    <w:rsid w:val="00D83E6E"/>
    <w:rsid w:val="00D866D9"/>
    <w:rsid w:val="00D8720A"/>
    <w:rsid w:val="00D8778B"/>
    <w:rsid w:val="00D87D50"/>
    <w:rsid w:val="00D90C5E"/>
    <w:rsid w:val="00D97C16"/>
    <w:rsid w:val="00DA2CFB"/>
    <w:rsid w:val="00DA3043"/>
    <w:rsid w:val="00DA4C1D"/>
    <w:rsid w:val="00DB24EE"/>
    <w:rsid w:val="00DB2EB9"/>
    <w:rsid w:val="00DB3E43"/>
    <w:rsid w:val="00DB5F24"/>
    <w:rsid w:val="00DB6A8D"/>
    <w:rsid w:val="00DB75F1"/>
    <w:rsid w:val="00DC0058"/>
    <w:rsid w:val="00DD0140"/>
    <w:rsid w:val="00DD0578"/>
    <w:rsid w:val="00DD2738"/>
    <w:rsid w:val="00DD6982"/>
    <w:rsid w:val="00DE45F0"/>
    <w:rsid w:val="00DF0AB4"/>
    <w:rsid w:val="00DF0DD4"/>
    <w:rsid w:val="00DF69CC"/>
    <w:rsid w:val="00DF7DC0"/>
    <w:rsid w:val="00E01151"/>
    <w:rsid w:val="00E21F8E"/>
    <w:rsid w:val="00E232D9"/>
    <w:rsid w:val="00E27C9C"/>
    <w:rsid w:val="00E31CC7"/>
    <w:rsid w:val="00E326AD"/>
    <w:rsid w:val="00E446EA"/>
    <w:rsid w:val="00E4485A"/>
    <w:rsid w:val="00E45313"/>
    <w:rsid w:val="00E471C3"/>
    <w:rsid w:val="00E560CF"/>
    <w:rsid w:val="00E570E7"/>
    <w:rsid w:val="00E613A7"/>
    <w:rsid w:val="00E67A9D"/>
    <w:rsid w:val="00E71FA0"/>
    <w:rsid w:val="00E760F6"/>
    <w:rsid w:val="00E8422F"/>
    <w:rsid w:val="00E8452F"/>
    <w:rsid w:val="00E84FD6"/>
    <w:rsid w:val="00E85FF1"/>
    <w:rsid w:val="00E866A8"/>
    <w:rsid w:val="00E91545"/>
    <w:rsid w:val="00E91765"/>
    <w:rsid w:val="00E95451"/>
    <w:rsid w:val="00E96FE8"/>
    <w:rsid w:val="00EA0B89"/>
    <w:rsid w:val="00EA1772"/>
    <w:rsid w:val="00EA2529"/>
    <w:rsid w:val="00EA7061"/>
    <w:rsid w:val="00EB0927"/>
    <w:rsid w:val="00EB1FBA"/>
    <w:rsid w:val="00EB2955"/>
    <w:rsid w:val="00EB2B6A"/>
    <w:rsid w:val="00EB38B5"/>
    <w:rsid w:val="00EB697E"/>
    <w:rsid w:val="00EB7264"/>
    <w:rsid w:val="00EC204D"/>
    <w:rsid w:val="00EC4730"/>
    <w:rsid w:val="00EC5F99"/>
    <w:rsid w:val="00EC7FB6"/>
    <w:rsid w:val="00ED60BC"/>
    <w:rsid w:val="00EE08AE"/>
    <w:rsid w:val="00EE6142"/>
    <w:rsid w:val="00EE7E65"/>
    <w:rsid w:val="00EF0CF8"/>
    <w:rsid w:val="00EF149A"/>
    <w:rsid w:val="00EF79A3"/>
    <w:rsid w:val="00F071EC"/>
    <w:rsid w:val="00F107BC"/>
    <w:rsid w:val="00F165C5"/>
    <w:rsid w:val="00F16A4B"/>
    <w:rsid w:val="00F2702B"/>
    <w:rsid w:val="00F31E4D"/>
    <w:rsid w:val="00F3255F"/>
    <w:rsid w:val="00F40FA6"/>
    <w:rsid w:val="00F44E52"/>
    <w:rsid w:val="00F44E7F"/>
    <w:rsid w:val="00F53E2D"/>
    <w:rsid w:val="00F54586"/>
    <w:rsid w:val="00F55992"/>
    <w:rsid w:val="00F562DB"/>
    <w:rsid w:val="00F5737D"/>
    <w:rsid w:val="00F638A3"/>
    <w:rsid w:val="00F652BE"/>
    <w:rsid w:val="00F7122C"/>
    <w:rsid w:val="00F739EC"/>
    <w:rsid w:val="00F7517A"/>
    <w:rsid w:val="00F779A3"/>
    <w:rsid w:val="00F8387A"/>
    <w:rsid w:val="00F913A9"/>
    <w:rsid w:val="00F96185"/>
    <w:rsid w:val="00F97A34"/>
    <w:rsid w:val="00FA2EEF"/>
    <w:rsid w:val="00FA3415"/>
    <w:rsid w:val="00FA37C6"/>
    <w:rsid w:val="00FB55A8"/>
    <w:rsid w:val="00FB6C57"/>
    <w:rsid w:val="00FC6705"/>
    <w:rsid w:val="00FC7793"/>
    <w:rsid w:val="00FD0226"/>
    <w:rsid w:val="00FD06A9"/>
    <w:rsid w:val="00FD6A05"/>
    <w:rsid w:val="00FD6B1D"/>
    <w:rsid w:val="00FD7F81"/>
    <w:rsid w:val="00FE27C1"/>
    <w:rsid w:val="00FE2AC0"/>
    <w:rsid w:val="00FE3963"/>
    <w:rsid w:val="00FE3B37"/>
    <w:rsid w:val="00FF01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75E135-306F-4AB9-97B8-9BE09E51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semiHidden/>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nhideWhenUsed/>
    <w:rsid w:val="00735FAE"/>
    <w:rPr>
      <w:sz w:val="16"/>
      <w:szCs w:val="16"/>
    </w:rPr>
  </w:style>
  <w:style w:type="paragraph" w:styleId="CommentText">
    <w:name w:val="annotation text"/>
    <w:basedOn w:val="Normal"/>
    <w:link w:val="CommentTextChar"/>
    <w:unhideWhenUsed/>
    <w:rsid w:val="00735FAE"/>
    <w:pPr>
      <w:spacing w:line="240" w:lineRule="auto"/>
    </w:pPr>
    <w:rPr>
      <w:sz w:val="20"/>
      <w:szCs w:val="20"/>
    </w:rPr>
  </w:style>
  <w:style w:type="character" w:customStyle="1" w:styleId="CommentTextChar">
    <w:name w:val="Comment Text Char"/>
    <w:basedOn w:val="DefaultParagraphFont"/>
    <w:link w:val="CommentText"/>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 w:id="21281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c.gov.md" TargetMode="Externa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www.anre.m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oscaneanu\Dropbox\Modificari%20Lege%2010%20RES\AIR\Garantii%20de%20Origine_2016%20pentru%20schem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oscaneanu\Dropbox\Modificari%20Lege%2010%20RES\AIR\Garantii%20de%20Origine_2016%20pentru%20sche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60"/>
      <c:rotY val="70"/>
      <c:depthPercent val="100"/>
      <c:rAngAx val="0"/>
      <c:perspective val="50"/>
    </c:view3D>
    <c:floor>
      <c:thickness val="0"/>
    </c:floor>
    <c:sideWall>
      <c:thickness val="0"/>
    </c:sideWall>
    <c:backWall>
      <c:thickness val="0"/>
    </c:backWall>
    <c:plotArea>
      <c:layout>
        <c:manualLayout>
          <c:layoutTarget val="inner"/>
          <c:xMode val="edge"/>
          <c:yMode val="edge"/>
          <c:x val="0.10416666666666669"/>
          <c:y val="6.9069335083114594E-2"/>
          <c:w val="0.89583338810528479"/>
          <c:h val="0.8003073053368327"/>
        </c:manualLayout>
      </c:layout>
      <c:pie3DChart>
        <c:varyColors val="1"/>
        <c:ser>
          <c:idx val="0"/>
          <c:order val="0"/>
          <c:tx>
            <c:strRef>
              <c:f>'pondere ee 2015'!$G$5</c:f>
              <c:strCache>
                <c:ptCount val="1"/>
                <c:pt idx="0">
                  <c:v>Distribuţia capacităţilor de producere pe tipuri de SRE</c:v>
                </c:pt>
              </c:strCache>
            </c:strRef>
          </c:tx>
          <c:explosion val="25"/>
          <c:dPt>
            <c:idx val="0"/>
            <c:bubble3D val="0"/>
            <c:spPr>
              <a:solidFill>
                <a:schemeClr val="accent2"/>
              </a:solidFill>
            </c:spPr>
          </c:dPt>
          <c:dPt>
            <c:idx val="1"/>
            <c:bubble3D val="0"/>
            <c:spPr>
              <a:solidFill>
                <a:schemeClr val="accent3">
                  <a:lumMod val="75000"/>
                </a:schemeClr>
              </a:solidFill>
            </c:spPr>
          </c:dPt>
          <c:dPt>
            <c:idx val="2"/>
            <c:bubble3D val="0"/>
            <c:spPr>
              <a:solidFill>
                <a:schemeClr val="accent1"/>
              </a:solidFill>
            </c:spPr>
          </c:dPt>
          <c:dLbls>
            <c:dLbl>
              <c:idx val="0"/>
              <c:layout>
                <c:manualLayout>
                  <c:x val="6.0737970253718389E-2"/>
                  <c:y val="-5.536016331291917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4.0816711306062417E-2"/>
                  <c:y val="-1.365558471857684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11284950323006239"/>
                  <c:y val="7.9079177602799436E-3"/>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'C:\Boscaneanu\Rapoarte Anual ANRE\[__________Microsoft_Excel2.xls]Garantii'!$Q$121:$Q$123</c:f>
              <c:strCache>
                <c:ptCount val="3"/>
                <c:pt idx="0">
                  <c:v>Energie solară</c:v>
                </c:pt>
                <c:pt idx="1">
                  <c:v>Biogaz (produs din biomasă)</c:v>
                </c:pt>
                <c:pt idx="2">
                  <c:v>Energie eoliană</c:v>
                </c:pt>
              </c:strCache>
            </c:strRef>
          </c:cat>
          <c:val>
            <c:numRef>
              <c:f>'pondere ee 2015'!$G$6:$G$8</c:f>
              <c:numCache>
                <c:formatCode>0.0%</c:formatCode>
                <c:ptCount val="3"/>
                <c:pt idx="0">
                  <c:v>0.25719658614205121</c:v>
                </c:pt>
                <c:pt idx="1">
                  <c:v>0.40575726891364094</c:v>
                </c:pt>
                <c:pt idx="2">
                  <c:v>0.33704614494430785</c:v>
                </c:pt>
              </c:numCache>
            </c:numRef>
          </c:val>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1.9444525955994631E-2"/>
          <c:y val="0.88289049727369939"/>
          <c:w val="0.96944447161496117"/>
          <c:h val="8.9331813321314679E-2"/>
        </c:manualLayout>
      </c:layout>
      <c:overlay val="0"/>
      <c:txPr>
        <a:bodyPr/>
        <a:lstStyle/>
        <a:p>
          <a:pPr rtl="0">
            <a:defRPr sz="11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549351654068328E-2"/>
          <c:y val="8.3854251106758565E-2"/>
          <c:w val="0.88560428597457796"/>
          <c:h val="0.76206567668190039"/>
        </c:manualLayout>
      </c:layout>
      <c:barChart>
        <c:barDir val="col"/>
        <c:grouping val="clustered"/>
        <c:varyColors val="0"/>
        <c:ser>
          <c:idx val="0"/>
          <c:order val="1"/>
          <c:tx>
            <c:strRef>
              <c:f>'pondere ee 2015'!$C$40</c:f>
              <c:strCache>
                <c:ptCount val="1"/>
                <c:pt idx="0">
                  <c:v>Energie solară</c:v>
                </c:pt>
              </c:strCache>
            </c:strRef>
          </c:tx>
          <c:spPr>
            <a:solidFill>
              <a:schemeClr val="accent2"/>
            </a:solidFill>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numFmt formatCode="#,##0.00" sourceLinked="0"/>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'pondere ee 2015'!$D$39:$I$39</c:f>
              <c:numCache>
                <c:formatCode>General</c:formatCode>
                <c:ptCount val="6"/>
                <c:pt idx="0">
                  <c:v>2011</c:v>
                </c:pt>
                <c:pt idx="1">
                  <c:v>2012</c:v>
                </c:pt>
                <c:pt idx="2">
                  <c:v>2013</c:v>
                </c:pt>
                <c:pt idx="3">
                  <c:v>2014</c:v>
                </c:pt>
                <c:pt idx="4">
                  <c:v>2015</c:v>
                </c:pt>
                <c:pt idx="5">
                  <c:v>2016</c:v>
                </c:pt>
              </c:numCache>
            </c:numRef>
          </c:cat>
          <c:val>
            <c:numRef>
              <c:f>'pondere ee 2015'!$D$40:$I$40</c:f>
              <c:numCache>
                <c:formatCode>#,##0</c:formatCode>
                <c:ptCount val="6"/>
                <c:pt idx="0">
                  <c:v>0</c:v>
                </c:pt>
                <c:pt idx="1">
                  <c:v>0</c:v>
                </c:pt>
                <c:pt idx="2">
                  <c:v>101218</c:v>
                </c:pt>
                <c:pt idx="3">
                  <c:v>377786</c:v>
                </c:pt>
                <c:pt idx="4">
                  <c:v>1091026</c:v>
                </c:pt>
                <c:pt idx="5">
                  <c:v>1311000</c:v>
                </c:pt>
              </c:numCache>
            </c:numRef>
          </c:val>
        </c:ser>
        <c:ser>
          <c:idx val="1"/>
          <c:order val="2"/>
          <c:tx>
            <c:strRef>
              <c:f>'pondere ee 2015'!$C$41</c:f>
              <c:strCache>
                <c:ptCount val="1"/>
                <c:pt idx="0">
                  <c:v>Biogaz (produs din biomasă)</c:v>
                </c:pt>
              </c:strCache>
            </c:strRef>
          </c:tx>
          <c:spPr>
            <a:solidFill>
              <a:schemeClr val="accent3"/>
            </a:solidFill>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4"/>
              <c:layout>
                <c:manualLayout>
                  <c:x val="1.1823051492254057E-16"/>
                  <c:y val="-6.1443917548068376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0"/>
                  <c:y val="9.2165876322102564E-3"/>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00" sourceLinked="0"/>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'pondere ee 2015'!$D$39:$I$39</c:f>
              <c:numCache>
                <c:formatCode>General</c:formatCode>
                <c:ptCount val="6"/>
                <c:pt idx="0">
                  <c:v>2011</c:v>
                </c:pt>
                <c:pt idx="1">
                  <c:v>2012</c:v>
                </c:pt>
                <c:pt idx="2">
                  <c:v>2013</c:v>
                </c:pt>
                <c:pt idx="3">
                  <c:v>2014</c:v>
                </c:pt>
                <c:pt idx="4">
                  <c:v>2015</c:v>
                </c:pt>
                <c:pt idx="5">
                  <c:v>2016</c:v>
                </c:pt>
              </c:numCache>
            </c:numRef>
          </c:cat>
          <c:val>
            <c:numRef>
              <c:f>'pondere ee 2015'!$D$41:$I$41</c:f>
              <c:numCache>
                <c:formatCode>#,##0</c:formatCode>
                <c:ptCount val="6"/>
                <c:pt idx="0">
                  <c:v>16928</c:v>
                </c:pt>
                <c:pt idx="1">
                  <c:v>314262</c:v>
                </c:pt>
                <c:pt idx="2">
                  <c:v>826843</c:v>
                </c:pt>
                <c:pt idx="3">
                  <c:v>1275483</c:v>
                </c:pt>
                <c:pt idx="4">
                  <c:v>14530850</c:v>
                </c:pt>
                <c:pt idx="5">
                  <c:v>14030400</c:v>
                </c:pt>
              </c:numCache>
            </c:numRef>
          </c:val>
        </c:ser>
        <c:ser>
          <c:idx val="2"/>
          <c:order val="3"/>
          <c:tx>
            <c:strRef>
              <c:f>'pondere ee 2015'!$C$42</c:f>
              <c:strCache>
                <c:ptCount val="1"/>
                <c:pt idx="0">
                  <c:v>Energie Eoliană</c:v>
                </c:pt>
              </c:strCache>
            </c:strRef>
          </c:tx>
          <c:spPr>
            <a:solidFill>
              <a:schemeClr val="accent1"/>
            </a:solidFill>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numFmt formatCode="#,##0.00" sourceLinked="0"/>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'pondere ee 2015'!$D$39:$I$39</c:f>
              <c:numCache>
                <c:formatCode>General</c:formatCode>
                <c:ptCount val="6"/>
                <c:pt idx="0">
                  <c:v>2011</c:v>
                </c:pt>
                <c:pt idx="1">
                  <c:v>2012</c:v>
                </c:pt>
                <c:pt idx="2">
                  <c:v>2013</c:v>
                </c:pt>
                <c:pt idx="3">
                  <c:v>2014</c:v>
                </c:pt>
                <c:pt idx="4">
                  <c:v>2015</c:v>
                </c:pt>
                <c:pt idx="5">
                  <c:v>2016</c:v>
                </c:pt>
              </c:numCache>
            </c:numRef>
          </c:cat>
          <c:val>
            <c:numRef>
              <c:f>'pondere ee 2015'!$D$42:$I$42</c:f>
              <c:numCache>
                <c:formatCode>#,##0</c:formatCode>
                <c:ptCount val="6"/>
                <c:pt idx="0">
                  <c:v>0</c:v>
                </c:pt>
                <c:pt idx="1">
                  <c:v>0</c:v>
                </c:pt>
                <c:pt idx="2">
                  <c:v>979807</c:v>
                </c:pt>
                <c:pt idx="3">
                  <c:v>1481217</c:v>
                </c:pt>
                <c:pt idx="4">
                  <c:v>1547679</c:v>
                </c:pt>
                <c:pt idx="5">
                  <c:v>2476700</c:v>
                </c:pt>
              </c:numCache>
            </c:numRef>
          </c:val>
        </c:ser>
        <c:dLbls>
          <c:showLegendKey val="0"/>
          <c:showVal val="0"/>
          <c:showCatName val="0"/>
          <c:showSerName val="0"/>
          <c:showPercent val="0"/>
          <c:showBubbleSize val="0"/>
        </c:dLbls>
        <c:gapWidth val="25"/>
        <c:axId val="299522568"/>
        <c:axId val="299525312"/>
      </c:barChart>
      <c:lineChart>
        <c:grouping val="standard"/>
        <c:varyColors val="0"/>
        <c:ser>
          <c:idx val="3"/>
          <c:order val="0"/>
          <c:tx>
            <c:strRef>
              <c:f>'pondere ee 2015'!$C$49</c:f>
              <c:strCache>
                <c:ptCount val="1"/>
                <c:pt idx="0">
                  <c:v>Total capacitate instalată</c:v>
                </c:pt>
              </c:strCache>
            </c:strRef>
          </c:tx>
          <c:spPr>
            <a:ln>
              <a:solidFill>
                <a:srgbClr val="008A3E"/>
              </a:solidFill>
            </a:ln>
          </c:spPr>
          <c:marker>
            <c:symbol val="circle"/>
            <c:size val="6"/>
            <c:spPr>
              <a:solidFill>
                <a:srgbClr val="00B050"/>
              </a:solidFill>
              <a:ln>
                <a:solidFill>
                  <a:srgbClr val="007A37"/>
                </a:solidFill>
              </a:ln>
            </c:spPr>
          </c:marker>
          <c:dLbls>
            <c:dLbl>
              <c:idx val="2"/>
              <c:layout>
                <c:manualLayout>
                  <c:x val="-4.7441504474939188E-2"/>
                  <c:y val="-2.64286255116597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2920714690581147E-2"/>
                  <c:y val="-4.178960489867680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0">
                    <a:solidFill>
                      <a:srgbClr val="007A37"/>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'pondere ee 2015'!$D$49:$I$49</c:f>
              <c:numCache>
                <c:formatCode>General</c:formatCode>
                <c:ptCount val="6"/>
                <c:pt idx="0">
                  <c:v>85</c:v>
                </c:pt>
                <c:pt idx="1">
                  <c:v>85</c:v>
                </c:pt>
                <c:pt idx="2">
                  <c:v>1610</c:v>
                </c:pt>
                <c:pt idx="3">
                  <c:v>2481</c:v>
                </c:pt>
                <c:pt idx="4" formatCode="0">
                  <c:v>5176.5</c:v>
                </c:pt>
                <c:pt idx="5" formatCode="0">
                  <c:v>6913</c:v>
                </c:pt>
              </c:numCache>
            </c:numRef>
          </c:val>
          <c:smooth val="0"/>
        </c:ser>
        <c:dLbls>
          <c:showLegendKey val="0"/>
          <c:showVal val="0"/>
          <c:showCatName val="0"/>
          <c:showSerName val="0"/>
          <c:showPercent val="0"/>
          <c:showBubbleSize val="0"/>
        </c:dLbls>
        <c:marker val="1"/>
        <c:smooth val="0"/>
        <c:axId val="299524136"/>
        <c:axId val="299523744"/>
      </c:lineChart>
      <c:catAx>
        <c:axId val="299522568"/>
        <c:scaling>
          <c:orientation val="minMax"/>
        </c:scaling>
        <c:delete val="0"/>
        <c:axPos val="b"/>
        <c:numFmt formatCode="General" sourceLinked="1"/>
        <c:majorTickMark val="out"/>
        <c:minorTickMark val="none"/>
        <c:tickLblPos val="nextTo"/>
        <c:crossAx val="299525312"/>
        <c:crosses val="autoZero"/>
        <c:auto val="1"/>
        <c:lblAlgn val="ctr"/>
        <c:lblOffset val="100"/>
        <c:noMultiLvlLbl val="0"/>
      </c:catAx>
      <c:valAx>
        <c:axId val="299525312"/>
        <c:scaling>
          <c:orientation val="minMax"/>
          <c:max val="18000000"/>
        </c:scaling>
        <c:delete val="0"/>
        <c:axPos val="l"/>
        <c:majorGridlines/>
        <c:numFmt formatCode="#,##0" sourceLinked="1"/>
        <c:majorTickMark val="out"/>
        <c:minorTickMark val="none"/>
        <c:tickLblPos val="nextTo"/>
        <c:crossAx val="299522568"/>
        <c:crosses val="autoZero"/>
        <c:crossBetween val="between"/>
        <c:majorUnit val="3000000"/>
        <c:dispUnits>
          <c:builtInUnit val="millions"/>
        </c:dispUnits>
      </c:valAx>
      <c:valAx>
        <c:axId val="299523744"/>
        <c:scaling>
          <c:orientation val="minMax"/>
          <c:max val="8000"/>
        </c:scaling>
        <c:delete val="0"/>
        <c:axPos val="r"/>
        <c:numFmt formatCode="General" sourceLinked="1"/>
        <c:majorTickMark val="out"/>
        <c:minorTickMark val="none"/>
        <c:tickLblPos val="nextTo"/>
        <c:crossAx val="299524136"/>
        <c:crosses val="max"/>
        <c:crossBetween val="between"/>
      </c:valAx>
      <c:catAx>
        <c:axId val="299524136"/>
        <c:scaling>
          <c:orientation val="minMax"/>
        </c:scaling>
        <c:delete val="1"/>
        <c:axPos val="b"/>
        <c:majorTickMark val="out"/>
        <c:minorTickMark val="none"/>
        <c:tickLblPos val="nextTo"/>
        <c:crossAx val="299523744"/>
        <c:crosses val="autoZero"/>
        <c:auto val="1"/>
        <c:lblAlgn val="ctr"/>
        <c:lblOffset val="100"/>
        <c:noMultiLvlLbl val="0"/>
      </c:catAx>
    </c:plotArea>
    <c:legend>
      <c:legendPos val="b"/>
      <c:layout>
        <c:manualLayout>
          <c:xMode val="edge"/>
          <c:yMode val="edge"/>
          <c:x val="5.486178051677516E-3"/>
          <c:y val="0.91362990542973588"/>
          <c:w val="0.98875433309111704"/>
          <c:h val="6.1194276031742267E-2"/>
        </c:manualLayout>
      </c:layout>
      <c:overlay val="0"/>
      <c:txPr>
        <a:bodyPr/>
        <a:lstStyle/>
        <a:p>
          <a:pPr>
            <a:defRPr sz="900">
              <a:latin typeface="Calibri (Body)"/>
              <a:cs typeface="Arial" pitchFamily="34" charset="0"/>
            </a:defRPr>
          </a:pPr>
          <a:endParaRPr lang="en-US"/>
        </a:p>
      </c:txPr>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0.0237</cdr:x>
      <cdr:y>0.0167</cdr:y>
    </cdr:from>
    <cdr:to>
      <cdr:x>0.17363</cdr:x>
      <cdr:y>0.07357</cdr:y>
    </cdr:to>
    <cdr:sp macro="" textlink="">
      <cdr:nvSpPr>
        <cdr:cNvPr id="2" name="TextBox 1"/>
        <cdr:cNvSpPr txBox="1"/>
      </cdr:nvSpPr>
      <cdr:spPr>
        <a:xfrm xmlns:a="http://schemas.openxmlformats.org/drawingml/2006/main">
          <a:off x="145156" y="57179"/>
          <a:ext cx="918162" cy="1946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t>EE</a:t>
          </a:r>
          <a:r>
            <a:rPr lang="ro-RO" sz="1000"/>
            <a:t>-SRE,</a:t>
          </a:r>
          <a:r>
            <a:rPr lang="ro-RO" sz="1000" baseline="0"/>
            <a:t> </a:t>
          </a:r>
          <a:r>
            <a:rPr lang="en-US" sz="1000"/>
            <a:t>GWh</a:t>
          </a:r>
          <a:endParaRPr lang="ru-RU" sz="1000"/>
        </a:p>
      </cdr:txBody>
    </cdr:sp>
  </cdr:relSizeAnchor>
  <cdr:relSizeAnchor xmlns:cdr="http://schemas.openxmlformats.org/drawingml/2006/chartDrawing">
    <cdr:from>
      <cdr:x>0.83959</cdr:x>
      <cdr:y>0</cdr:y>
    </cdr:from>
    <cdr:to>
      <cdr:x>0.96063</cdr:x>
      <cdr:y>0.06161</cdr:y>
    </cdr:to>
    <cdr:sp macro="" textlink="">
      <cdr:nvSpPr>
        <cdr:cNvPr id="3" name="TextBox 2"/>
        <cdr:cNvSpPr txBox="1"/>
      </cdr:nvSpPr>
      <cdr:spPr>
        <a:xfrm xmlns:a="http://schemas.openxmlformats.org/drawingml/2006/main">
          <a:off x="5141584" y="0"/>
          <a:ext cx="741242" cy="21090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P</a:t>
          </a:r>
          <a:r>
            <a:rPr lang="en-US" sz="800"/>
            <a:t>inst</a:t>
          </a:r>
          <a:r>
            <a:rPr lang="en-US" sz="1100"/>
            <a:t>, kW</a:t>
          </a:r>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2479F-E15D-4EF5-AD80-77F1B967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10192</Words>
  <Characters>58097</Characters>
  <Application>Microsoft Office Word</Application>
  <DocSecurity>0</DocSecurity>
  <Lines>484</Lines>
  <Paragraphs>136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Veaceslav Turcanu</dc:creator>
  <cp:lastModifiedBy>Nicolae</cp:lastModifiedBy>
  <cp:revision>3</cp:revision>
  <dcterms:created xsi:type="dcterms:W3CDTF">2017-09-27T06:28:00Z</dcterms:created>
  <dcterms:modified xsi:type="dcterms:W3CDTF">2017-09-27T06:28:00Z</dcterms:modified>
</cp:coreProperties>
</file>