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1A" w:rsidRPr="00791DDB" w:rsidRDefault="00791DDB" w:rsidP="00791DDB">
      <w:pPr>
        <w:jc w:val="center"/>
        <w:rPr>
          <w:b/>
          <w:lang w:val="ro-RO"/>
        </w:rPr>
      </w:pPr>
      <w:r w:rsidRPr="00791DDB">
        <w:rPr>
          <w:b/>
          <w:lang w:val="ro-RO"/>
        </w:rPr>
        <w:t>NOTĂ INFORMATIVĂ</w:t>
      </w:r>
    </w:p>
    <w:p w:rsidR="00791DDB" w:rsidRPr="00791DDB" w:rsidRDefault="00791DDB" w:rsidP="00791DDB">
      <w:pPr>
        <w:jc w:val="center"/>
        <w:rPr>
          <w:b/>
          <w:lang w:val="ro-RO"/>
        </w:rPr>
      </w:pPr>
      <w:r w:rsidRPr="00791DDB">
        <w:rPr>
          <w:b/>
          <w:lang w:val="ro-RO"/>
        </w:rPr>
        <w:t>privind elaborarea documentului normativ CP G.04.00:2017 „Procedura de inspecție a sistemelor de încălzire echipate cu cazane din clădiri”</w:t>
      </w:r>
    </w:p>
    <w:p w:rsidR="00791DDB" w:rsidRDefault="00791DDB" w:rsidP="00791DDB">
      <w:pPr>
        <w:jc w:val="center"/>
        <w:rPr>
          <w:lang w:val="ro-RO"/>
        </w:rPr>
      </w:pP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 xml:space="preserve">Codul practic în construcții „Procedura de inspecție a sistemelor de încălzire echipate cu cazane din clădiri” este elaborat pentru a răspunde cerințelor Directivei europene nr. 2010/31/UE a Parlamentului European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a Consiliului din 19 mai 2010 privind performanța energetică a clădirilor, publicată în Jurnalul Oficial al Uniunii Europene L 153 din 18 iunie 2010 (EPBD), în ceea ce privește inspecția sistemelor de încălzire echipate cu cazane care utilizează combustibil neregenerabil sau alte tipuri de combustibil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a sistemelor de încălzire, precum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cele din Legea nr. 128 din 11.07.2014 privind performanța energetică a clădirilor.</w:t>
      </w:r>
    </w:p>
    <w:p w:rsidR="00791DDB" w:rsidRPr="00791DDB" w:rsidRDefault="00791DDB" w:rsidP="00791DDB">
      <w:pPr>
        <w:jc w:val="both"/>
        <w:rPr>
          <w:lang w:val="ro-RO"/>
        </w:rPr>
      </w:pP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 xml:space="preserve">Conform Directivei 2010/31/UE : “După fiecare inspecție a unui sistem de încălzire (…) se elaborează un Raport de inspecție. Fiecare Raport de inspecție cuprinde rezultatul inspecției desfășurate în conformitate cu art. 14 (8)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include recomandări pentru îmbunătățirea performanței energetice a sistemului inspectat.” ….. “Raportul de inspecție este înmânat proprietarului sau locatarului clădirii.”</w:t>
      </w:r>
    </w:p>
    <w:p w:rsidR="00791DDB" w:rsidRPr="00791DDB" w:rsidRDefault="00791DDB" w:rsidP="00791DDB">
      <w:pPr>
        <w:jc w:val="both"/>
        <w:rPr>
          <w:lang w:val="ro-RO"/>
        </w:rPr>
      </w:pP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 xml:space="preserve">Prezentul Cod practic în construcții este elaborat în dezvoltarea prevederilor Hotărârii de Guvern nr.1325 din 12.12.2016 „Regulament privind inspecția periodică a sistemelor de încălzire din clădiri”, care cuprinde proceduri de inspecție, proceduri de măsurare, date de calcul, valori de referință, recomandări pentru creșterea eficienței energetice a cazanelor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a sistemelor de încălzire precum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documentele care compun Raportul de inspecție.</w:t>
      </w:r>
    </w:p>
    <w:p w:rsidR="00791DDB" w:rsidRPr="00791DDB" w:rsidRDefault="00791DDB" w:rsidP="00791DDB">
      <w:pPr>
        <w:jc w:val="both"/>
        <w:rPr>
          <w:lang w:val="ro-RO"/>
        </w:rPr>
      </w:pP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 xml:space="preserve">Codul practic în construcții elaborat se extinde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la inspecția centralei termice pe ansamblu, întrucât performanța energetică a furnizării energiei termice implică întreg ansamblul de echipamente din centrala termică. </w:t>
      </w:r>
    </w:p>
    <w:p w:rsidR="00791DDB" w:rsidRPr="00791DDB" w:rsidRDefault="00791DDB" w:rsidP="00791DDB">
      <w:pPr>
        <w:jc w:val="both"/>
        <w:rPr>
          <w:lang w:val="ro-RO"/>
        </w:rPr>
      </w:pP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Prevederile prezentului Cod practic în construcții nu se aplică la cazanele instalate în:</w:t>
      </w:r>
    </w:p>
    <w:p w:rsidR="00791DDB" w:rsidRPr="00791DDB" w:rsidRDefault="00791DDB" w:rsidP="00791DDB">
      <w:pPr>
        <w:jc w:val="both"/>
        <w:rPr>
          <w:lang w:val="ro-RO"/>
        </w:rPr>
      </w:pP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a)</w:t>
      </w:r>
      <w:r w:rsidRPr="00791DDB">
        <w:rPr>
          <w:lang w:val="ro-RO"/>
        </w:rPr>
        <w:tab/>
        <w:t>clădirile protejate conform Legii nr. 1530-XII din 22 iunie 1993 privind ocrotirea monumentelor, care sunt incluse în registrul monumentelor locale sau naționale;</w:t>
      </w: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b)</w:t>
      </w:r>
      <w:r w:rsidRPr="00791DDB">
        <w:rPr>
          <w:lang w:val="ro-RO"/>
        </w:rPr>
        <w:tab/>
        <w:t>clădirile utilizate ca locașuri de cult sau pentru alte activități cu caracter religios;</w:t>
      </w: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c)</w:t>
      </w:r>
      <w:r w:rsidRPr="00791DDB">
        <w:rPr>
          <w:lang w:val="ro-RO"/>
        </w:rPr>
        <w:tab/>
        <w:t>construcțiile provizorii ut</w:t>
      </w:r>
      <w:r w:rsidR="00AB15FE">
        <w:rPr>
          <w:lang w:val="ro-RO"/>
        </w:rPr>
        <w:t>ilizate pe o perioadă de doi</w:t>
      </w:r>
      <w:r w:rsidRPr="00791DDB">
        <w:rPr>
          <w:lang w:val="ro-RO"/>
        </w:rPr>
        <w:t xml:space="preserve"> ani sau mai puțin;</w:t>
      </w: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d)</w:t>
      </w:r>
      <w:r w:rsidRPr="00791DDB">
        <w:rPr>
          <w:lang w:val="ro-RO"/>
        </w:rPr>
        <w:tab/>
        <w:t>clădirile industriale;</w:t>
      </w: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e)</w:t>
      </w:r>
      <w:r w:rsidRPr="00791DDB">
        <w:rPr>
          <w:lang w:val="ro-RO"/>
        </w:rPr>
        <w:tab/>
        <w:t xml:space="preserve">clădirile din domeniul agricol cu altă destinație decât cea de locuit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care necesită o cerere redusă de energie;</w:t>
      </w: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f)</w:t>
      </w:r>
      <w:r w:rsidRPr="00791DDB">
        <w:rPr>
          <w:lang w:val="ro-RO"/>
        </w:rPr>
        <w:tab/>
        <w:t xml:space="preserve">clădirile de locuit care sunt utilizate sau destinate a fi </w:t>
      </w:r>
      <w:r w:rsidR="00AB15FE">
        <w:rPr>
          <w:lang w:val="ro-RO"/>
        </w:rPr>
        <w:t>utilizate mai puțin de patru</w:t>
      </w:r>
      <w:bookmarkStart w:id="0" w:name="_GoBack"/>
      <w:bookmarkEnd w:id="0"/>
      <w:r w:rsidRPr="00791DDB">
        <w:rPr>
          <w:lang w:val="ro-RO"/>
        </w:rPr>
        <w:t xml:space="preserve"> luni pe an, fie, alternativ, pentru o perioadă limitată în decursul unui an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cu un consum de energie preconizat a reprezenta mai puțin de 25% din valoarea care ar rezulta din utilizarea pe tot parcursul anului;</w:t>
      </w:r>
    </w:p>
    <w:p w:rsidR="00791DDB" w:rsidRP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g)</w:t>
      </w:r>
      <w:r w:rsidRPr="00791DDB">
        <w:rPr>
          <w:lang w:val="ro-RO"/>
        </w:rPr>
        <w:tab/>
        <w:t>clădirile cu o arie utilă totală mai mică de 50 m</w:t>
      </w:r>
      <w:r w:rsidRPr="00AB15FE">
        <w:rPr>
          <w:vertAlign w:val="superscript"/>
          <w:lang w:val="ro-RO"/>
        </w:rPr>
        <w:t>2</w:t>
      </w:r>
      <w:r w:rsidRPr="00791DDB">
        <w:rPr>
          <w:lang w:val="ro-RO"/>
        </w:rPr>
        <w:t>;</w:t>
      </w:r>
    </w:p>
    <w:p w:rsidR="00791DDB" w:rsidRDefault="00791DDB" w:rsidP="00791DDB">
      <w:pPr>
        <w:jc w:val="both"/>
        <w:rPr>
          <w:lang w:val="ro-RO"/>
        </w:rPr>
      </w:pPr>
      <w:r w:rsidRPr="00791DDB">
        <w:rPr>
          <w:lang w:val="ro-RO"/>
        </w:rPr>
        <w:t>h)</w:t>
      </w:r>
      <w:r w:rsidRPr="00791DDB">
        <w:rPr>
          <w:lang w:val="ro-RO"/>
        </w:rPr>
        <w:tab/>
        <w:t xml:space="preserve">clădirile cu regim special (din domeniul apărării naționale </w:t>
      </w:r>
      <w:proofErr w:type="spellStart"/>
      <w:r w:rsidRPr="00791DDB">
        <w:rPr>
          <w:lang w:val="ro-RO"/>
        </w:rPr>
        <w:t>şi</w:t>
      </w:r>
      <w:proofErr w:type="spellEnd"/>
      <w:r w:rsidRPr="00791DDB">
        <w:rPr>
          <w:lang w:val="ro-RO"/>
        </w:rPr>
        <w:t xml:space="preserve"> alte clădiri similare) care sunt reglementate de legi speciale, pentru care respectarea prevederilor prezentului Cod practic în construcții nu este posibilă din motive întemeiate prevăzute de legislație.</w:t>
      </w:r>
    </w:p>
    <w:p w:rsidR="00791DDB" w:rsidRDefault="00791DDB" w:rsidP="00791DDB">
      <w:pPr>
        <w:jc w:val="both"/>
        <w:rPr>
          <w:lang w:val="ro-RO"/>
        </w:rPr>
      </w:pPr>
    </w:p>
    <w:p w:rsidR="00791DDB" w:rsidRDefault="00791DDB" w:rsidP="00791DDB">
      <w:pPr>
        <w:jc w:val="both"/>
        <w:rPr>
          <w:lang w:val="ro-RO"/>
        </w:rPr>
      </w:pPr>
    </w:p>
    <w:p w:rsidR="00791DDB" w:rsidRDefault="00791DDB" w:rsidP="00791DDB">
      <w:pPr>
        <w:jc w:val="both"/>
        <w:rPr>
          <w:lang w:val="ro-RO"/>
        </w:rPr>
      </w:pPr>
      <w:r>
        <w:rPr>
          <w:lang w:val="ro-RO"/>
        </w:rPr>
        <w:t>Persoana responsabilă: Croitoru Gheorghe</w:t>
      </w:r>
    </w:p>
    <w:p w:rsidR="00791DDB" w:rsidRPr="00791DDB" w:rsidRDefault="00791DDB" w:rsidP="00791DDB">
      <w:pPr>
        <w:jc w:val="both"/>
        <w:rPr>
          <w:lang w:val="ro-RO"/>
        </w:rPr>
      </w:pPr>
      <w:r>
        <w:rPr>
          <w:lang w:val="ro-RO"/>
        </w:rPr>
        <w:t xml:space="preserve">Tel.: 022 204 599  e-mail </w:t>
      </w:r>
      <w:r w:rsidRPr="00791DDB">
        <w:rPr>
          <w:lang w:val="ro-RO"/>
        </w:rPr>
        <w:t>gheorghe.croitoru@madrm.gov.md</w:t>
      </w:r>
    </w:p>
    <w:sectPr w:rsidR="00791DDB" w:rsidRPr="00791DDB" w:rsidSect="00D47963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E5"/>
    <w:rsid w:val="00383D2A"/>
    <w:rsid w:val="00791DDB"/>
    <w:rsid w:val="008513D2"/>
    <w:rsid w:val="009A5B3C"/>
    <w:rsid w:val="00AB15FE"/>
    <w:rsid w:val="00C7031A"/>
    <w:rsid w:val="00D47963"/>
    <w:rsid w:val="00F1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07601-51A3-41AA-9B1C-61B30DD7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8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AdInsMDRC</dc:creator>
  <cp:keywords/>
  <dc:description/>
  <cp:lastModifiedBy>AdInsMDRC</cp:lastModifiedBy>
  <cp:revision>3</cp:revision>
  <dcterms:created xsi:type="dcterms:W3CDTF">2017-08-30T04:29:00Z</dcterms:created>
  <dcterms:modified xsi:type="dcterms:W3CDTF">2017-08-30T04:35:00Z</dcterms:modified>
</cp:coreProperties>
</file>