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2A9" w:rsidRPr="00D0234F" w:rsidRDefault="00C702A9" w:rsidP="00D657F9">
      <w:pPr>
        <w:ind w:firstLine="567"/>
        <w:jc w:val="both"/>
        <w:rPr>
          <w:b/>
          <w:sz w:val="28"/>
          <w:szCs w:val="28"/>
          <w:lang w:val="ro-RO"/>
        </w:rPr>
      </w:pPr>
      <w:r w:rsidRPr="00D0234F">
        <w:rPr>
          <w:sz w:val="28"/>
          <w:szCs w:val="28"/>
          <w:lang w:val="ro-RO"/>
        </w:rPr>
        <w:tab/>
      </w:r>
      <w:r w:rsidRPr="00D0234F">
        <w:rPr>
          <w:sz w:val="28"/>
          <w:szCs w:val="28"/>
          <w:lang w:val="ro-RO"/>
        </w:rPr>
        <w:tab/>
      </w:r>
    </w:p>
    <w:p w:rsidR="00C702A9" w:rsidRPr="00D0234F" w:rsidRDefault="00C702A9" w:rsidP="00D657F9">
      <w:pPr>
        <w:ind w:firstLine="567"/>
        <w:jc w:val="center"/>
        <w:rPr>
          <w:b/>
          <w:sz w:val="28"/>
          <w:szCs w:val="28"/>
          <w:lang w:val="ro-RO"/>
        </w:rPr>
      </w:pPr>
      <w:r w:rsidRPr="00D0234F">
        <w:rPr>
          <w:b/>
          <w:sz w:val="28"/>
          <w:szCs w:val="28"/>
          <w:lang w:val="ro-RO"/>
        </w:rPr>
        <w:t>NOTA INFORMATIVĂ</w:t>
      </w:r>
    </w:p>
    <w:p w:rsidR="00C702A9" w:rsidRPr="00D0234F" w:rsidRDefault="00C702A9" w:rsidP="00D657F9">
      <w:pPr>
        <w:pStyle w:val="cp"/>
        <w:rPr>
          <w:b w:val="0"/>
          <w:i/>
          <w:lang w:val="en-US"/>
        </w:rPr>
      </w:pPr>
      <w:r w:rsidRPr="00D0234F">
        <w:rPr>
          <w:b w:val="0"/>
          <w:i/>
          <w:lang w:val="en-US"/>
        </w:rPr>
        <w:t>la proiectul hotărîrii Guvernului pentru aprobarea Nomenclatorului şi tarifelor la serviciile prestate contra plată, precum şi a Regulamentului cu privire la modul de formare şi utilizare a veniturilor subdiviziunilor Ministerului Afacerilor Interne, autorităţilor administrative</w:t>
      </w:r>
    </w:p>
    <w:p w:rsidR="00C702A9" w:rsidRPr="00D0234F" w:rsidRDefault="00C702A9" w:rsidP="00D657F9">
      <w:pPr>
        <w:pStyle w:val="cp"/>
        <w:rPr>
          <w:b w:val="0"/>
          <w:i/>
          <w:lang w:val="en-US"/>
        </w:rPr>
      </w:pPr>
      <w:r w:rsidRPr="00D0234F">
        <w:rPr>
          <w:b w:val="0"/>
          <w:i/>
          <w:lang w:val="en-US"/>
        </w:rPr>
        <w:t>şi instituţiilor din subordinea acestuia</w:t>
      </w:r>
    </w:p>
    <w:p w:rsidR="00C702A9" w:rsidRPr="00D0234F" w:rsidRDefault="00C702A9" w:rsidP="00D657F9">
      <w:pPr>
        <w:pStyle w:val="cn"/>
        <w:jc w:val="both"/>
        <w:rPr>
          <w:b/>
          <w:bCs/>
          <w:sz w:val="28"/>
          <w:szCs w:val="28"/>
          <w:lang w:val="en-US"/>
        </w:rPr>
      </w:pPr>
      <w:r w:rsidRPr="00D0234F">
        <w:t> </w:t>
      </w:r>
    </w:p>
    <w:p w:rsidR="00C702A9" w:rsidRPr="00D0234F" w:rsidRDefault="00C702A9" w:rsidP="00D657F9">
      <w:pPr>
        <w:jc w:val="both"/>
        <w:rPr>
          <w:sz w:val="28"/>
          <w:szCs w:val="28"/>
          <w:lang w:val="ro-RO"/>
        </w:rPr>
      </w:pPr>
      <w:r w:rsidRPr="00D0234F">
        <w:rPr>
          <w:sz w:val="28"/>
          <w:szCs w:val="28"/>
          <w:lang w:val="ro-RO"/>
        </w:rPr>
        <w:t xml:space="preserve"> </w:t>
      </w:r>
      <w:r w:rsidRPr="00D0234F">
        <w:rPr>
          <w:sz w:val="28"/>
          <w:szCs w:val="28"/>
          <w:lang w:val="ro-RO"/>
        </w:rPr>
        <w:tab/>
        <w:t xml:space="preserve">Prin Hotărîrea nr. 896 din 27 octombrie 2014, Guvernul a aprobat Nomenclatorul și tarifele la serviciile prestate contra plată și Regulamentul cu privire la modul de formare și utilizare a mijloacelor speciale ale subdiviziunilor Ministerului Afacerilor Interne, autorităților administrative și instituțiile din subordinea acestuia. </w:t>
      </w:r>
    </w:p>
    <w:p w:rsidR="00C702A9" w:rsidRPr="00D0234F" w:rsidRDefault="00C702A9" w:rsidP="00D657F9">
      <w:pPr>
        <w:pStyle w:val="NormalWeb"/>
        <w:ind w:left="0" w:firstLine="0"/>
        <w:rPr>
          <w:sz w:val="28"/>
          <w:szCs w:val="28"/>
        </w:rPr>
      </w:pPr>
      <w:r w:rsidRPr="00D0234F">
        <w:rPr>
          <w:sz w:val="28"/>
          <w:szCs w:val="28"/>
        </w:rPr>
        <w:tab/>
        <w:t xml:space="preserve">Drept temei legal de emitere a actului normativ menționat </w:t>
      </w:r>
      <w:r w:rsidRPr="00D0234F">
        <w:rPr>
          <w:i/>
          <w:sz w:val="28"/>
          <w:szCs w:val="28"/>
        </w:rPr>
        <w:t>supra,</w:t>
      </w:r>
      <w:r w:rsidRPr="00D0234F">
        <w:rPr>
          <w:sz w:val="28"/>
          <w:szCs w:val="28"/>
        </w:rPr>
        <w:t xml:space="preserve"> au servit prevederile articolului 12 alineatul (3) al </w:t>
      </w:r>
      <w:hyperlink r:id="rId5" w:history="1">
        <w:r w:rsidRPr="00D0234F">
          <w:rPr>
            <w:rStyle w:val="Hyperlink"/>
            <w:color w:val="auto"/>
            <w:sz w:val="28"/>
            <w:szCs w:val="28"/>
            <w:u w:val="none"/>
          </w:rPr>
          <w:t>Legii nr. 847-XIII din 24 mai 1996</w:t>
        </w:r>
      </w:hyperlink>
      <w:r w:rsidRPr="00D0234F">
        <w:rPr>
          <w:sz w:val="28"/>
          <w:szCs w:val="28"/>
        </w:rPr>
        <w:t xml:space="preserve"> privind sistemul bugetar şi procesul bugetar. Însă, actul legislativ care a stat la baza emiterii Hotărîrii Guvernului nr. 896 din 27 octombrie </w:t>
      </w:r>
      <w:smartTag w:uri="urn:schemas-microsoft-com:office:smarttags" w:element="metricconverter">
        <w:smartTagPr>
          <w:attr w:name="ProductID" w:val="2014, a"/>
        </w:smartTagPr>
        <w:r w:rsidRPr="00D0234F">
          <w:rPr>
            <w:sz w:val="28"/>
            <w:szCs w:val="28"/>
          </w:rPr>
          <w:t>2014, a</w:t>
        </w:r>
      </w:smartTag>
      <w:r w:rsidRPr="00D0234F">
        <w:rPr>
          <w:sz w:val="28"/>
          <w:szCs w:val="28"/>
        </w:rPr>
        <w:t xml:space="preserve"> fost abrogat prin Legea finanţelor publice şi responsabilităţii bugetar-fiscale nr. 181 din 25 iulie 2014</w:t>
      </w:r>
      <w:r>
        <w:rPr>
          <w:sz w:val="28"/>
          <w:szCs w:val="28"/>
        </w:rPr>
        <w:t xml:space="preserve"> (în vigoare)</w:t>
      </w:r>
      <w:r w:rsidRPr="00D0234F">
        <w:rPr>
          <w:sz w:val="28"/>
          <w:szCs w:val="28"/>
        </w:rPr>
        <w:t xml:space="preserve">. </w:t>
      </w:r>
    </w:p>
    <w:p w:rsidR="00C702A9" w:rsidRPr="00D0234F" w:rsidRDefault="00C702A9" w:rsidP="00D657F9">
      <w:pPr>
        <w:pStyle w:val="cp"/>
        <w:jc w:val="both"/>
        <w:rPr>
          <w:b w:val="0"/>
          <w:sz w:val="28"/>
          <w:szCs w:val="28"/>
          <w:lang w:val="en-US"/>
        </w:rPr>
      </w:pPr>
      <w:r w:rsidRPr="00D0234F">
        <w:rPr>
          <w:sz w:val="28"/>
          <w:szCs w:val="28"/>
          <w:lang w:val="en-US"/>
        </w:rPr>
        <w:tab/>
      </w:r>
      <w:r w:rsidRPr="00D0234F">
        <w:rPr>
          <w:b w:val="0"/>
          <w:sz w:val="28"/>
          <w:szCs w:val="28"/>
          <w:lang w:val="en-US"/>
        </w:rPr>
        <w:t xml:space="preserve">Astfel, Ministerul Afacerilor Interne în temeiul prevederilor articolului 43 alineatul (2) al Legii finanțelor publice și responsabilităților bugetar-fiscale nr. 181 din 25 iulie </w:t>
      </w:r>
      <w:smartTag w:uri="urn:schemas-microsoft-com:office:smarttags" w:element="metricconverter">
        <w:smartTagPr>
          <w:attr w:name="ProductID" w:val="2014, a"/>
        </w:smartTagPr>
        <w:r w:rsidRPr="00D0234F">
          <w:rPr>
            <w:b w:val="0"/>
            <w:sz w:val="28"/>
            <w:szCs w:val="28"/>
            <w:lang w:val="en-US"/>
          </w:rPr>
          <w:t>2014, a</w:t>
        </w:r>
      </w:smartTag>
      <w:r w:rsidRPr="00D0234F">
        <w:rPr>
          <w:b w:val="0"/>
          <w:sz w:val="28"/>
          <w:szCs w:val="28"/>
          <w:lang w:val="en-US"/>
        </w:rPr>
        <w:t xml:space="preserve"> elaborat proiectul hotărîrii Guvernului cu privire la aprobarea noului Nomenclator al tarifelor la serviciile prestate contra plată, precum şi Regulamentul cu privire la modul de formare şi utilizare a veniturilor obținute din prestarea servicilor de către subdiviziunile Ministerului Afacerilor Interne, autorităţile administrative şi instituţiile din subordinea acestuia. </w:t>
      </w:r>
    </w:p>
    <w:p w:rsidR="00C702A9" w:rsidRPr="002F1BCF" w:rsidRDefault="00C702A9" w:rsidP="009E29D2">
      <w:pPr>
        <w:pStyle w:val="tt"/>
        <w:ind w:firstLine="567"/>
        <w:jc w:val="both"/>
        <w:rPr>
          <w:b w:val="0"/>
          <w:sz w:val="28"/>
          <w:szCs w:val="28"/>
          <w:lang w:val="en-US"/>
        </w:rPr>
      </w:pPr>
      <w:r w:rsidRPr="00D0234F">
        <w:rPr>
          <w:b w:val="0"/>
          <w:sz w:val="28"/>
          <w:szCs w:val="28"/>
          <w:lang w:val="en-US"/>
        </w:rPr>
        <w:tab/>
        <w:t xml:space="preserve">În acest sens, se propune abrogarea Hotărîrii Guvernului nr. 896 din 27 octombrie 2014 ,,Pentru aprobarea Nomenclatorului şi tarifelor la serviciile prestate contra plată, precum şi a Regulamentului cu privire la modul de formare şi utilizare a mijloacelor speciale ale subdiviziunilor Ministerului Afacerilor Interne, autorităţilor administrative şi </w:t>
      </w:r>
      <w:r w:rsidRPr="002F1BCF">
        <w:rPr>
          <w:b w:val="0"/>
          <w:sz w:val="28"/>
          <w:szCs w:val="28"/>
          <w:lang w:val="en-US"/>
        </w:rPr>
        <w:t xml:space="preserve">instituţiilor din subordinea acestuia”. </w:t>
      </w:r>
    </w:p>
    <w:p w:rsidR="00C702A9" w:rsidRPr="002F1BCF" w:rsidRDefault="00C702A9" w:rsidP="002F1BCF">
      <w:pPr>
        <w:pStyle w:val="NormalWeb"/>
        <w:ind w:left="0" w:firstLine="708"/>
        <w:rPr>
          <w:sz w:val="28"/>
          <w:szCs w:val="28"/>
          <w:lang w:val="en-US"/>
        </w:rPr>
      </w:pPr>
      <w:r w:rsidRPr="002F1BCF">
        <w:rPr>
          <w:sz w:val="28"/>
          <w:szCs w:val="28"/>
        </w:rPr>
        <w:t xml:space="preserve">Totodată, proiectul actului normativ propune ca, veniturile colectate de către subdiviziunile Ministerului Afacerilor Interne </w:t>
      </w:r>
      <w:r>
        <w:rPr>
          <w:sz w:val="28"/>
          <w:szCs w:val="28"/>
        </w:rPr>
        <w:t>să se utilizeze</w:t>
      </w:r>
      <w:r w:rsidRPr="002F1BCF">
        <w:rPr>
          <w:sz w:val="28"/>
          <w:szCs w:val="28"/>
        </w:rPr>
        <w:t xml:space="preserve">, alături de veniturile generale şi sursele de finanţare, pe măsura încasării lor pentru finanţarea cheltuielilor aprobate în bugetele acestora, fără a fi condiţionate pentru anumite cheltuieli (pct. 5 din proiectul Regulamentului). </w:t>
      </w:r>
    </w:p>
    <w:p w:rsidR="00C702A9" w:rsidRPr="00D0234F" w:rsidRDefault="00C702A9" w:rsidP="00D657F9">
      <w:pPr>
        <w:pStyle w:val="NormalWeb"/>
        <w:ind w:left="0" w:firstLine="708"/>
        <w:rPr>
          <w:sz w:val="28"/>
          <w:szCs w:val="28"/>
          <w:lang w:val="en-US"/>
        </w:rPr>
      </w:pPr>
      <w:r w:rsidRPr="002F1BCF">
        <w:rPr>
          <w:sz w:val="28"/>
          <w:szCs w:val="28"/>
          <w:lang w:val="en-US"/>
        </w:rPr>
        <w:t>Astfel,</w:t>
      </w:r>
      <w:r w:rsidRPr="00D0234F">
        <w:rPr>
          <w:sz w:val="28"/>
          <w:szCs w:val="28"/>
          <w:lang w:val="en-US"/>
        </w:rPr>
        <w:t xml:space="preserve"> veniturile se vor forma în urma încasării la conturile trezoreriale ale Ministerului Afacerilor Interne şi subdiviziunilor, conform Nomenclatorului şi tarifelor la serviciile prestate contra plată de către subdiviziunile Ministerului Afacerilor Interne, autorităţile administrative şi instituţiile din subordinea acestuia.  </w:t>
      </w:r>
    </w:p>
    <w:p w:rsidR="00C702A9" w:rsidRPr="00D0234F" w:rsidRDefault="00C702A9" w:rsidP="00D657F9">
      <w:pPr>
        <w:ind w:firstLine="708"/>
        <w:jc w:val="both"/>
        <w:rPr>
          <w:sz w:val="28"/>
          <w:szCs w:val="28"/>
          <w:lang w:val="ro-RO"/>
        </w:rPr>
      </w:pPr>
      <w:r w:rsidRPr="00D0234F">
        <w:rPr>
          <w:sz w:val="28"/>
          <w:szCs w:val="28"/>
          <w:lang w:val="ro-RO"/>
        </w:rPr>
        <w:t xml:space="preserve">Nomenclatorul prevede tarifele percepute la acordarea servicilor contra plată de către subdiviziunile Ministerului, spre exemplu: Departamentul trupelor de carabinieri, Clubul sportiv central ,,Dinamo”, Serviciul medical, Serviciul tehnologii informaționale etc. </w:t>
      </w:r>
    </w:p>
    <w:p w:rsidR="00C702A9" w:rsidRPr="00D0234F" w:rsidRDefault="00C702A9" w:rsidP="00D657F9">
      <w:pPr>
        <w:ind w:firstLine="708"/>
        <w:jc w:val="both"/>
        <w:rPr>
          <w:sz w:val="28"/>
          <w:szCs w:val="28"/>
          <w:lang w:val="ro-RO"/>
        </w:rPr>
      </w:pPr>
      <w:r w:rsidRPr="00D0234F">
        <w:rPr>
          <w:sz w:val="28"/>
          <w:szCs w:val="28"/>
          <w:lang w:val="ro-RO"/>
        </w:rPr>
        <w:t xml:space="preserve">În acest aspect notăm că, proiectul actului normativ </w:t>
      </w:r>
      <w:r>
        <w:rPr>
          <w:sz w:val="28"/>
          <w:szCs w:val="28"/>
          <w:lang w:val="ro-RO"/>
        </w:rPr>
        <w:t>nu diferă esențial de redacția în vigoare,</w:t>
      </w:r>
      <w:r w:rsidRPr="00D0234F">
        <w:rPr>
          <w:sz w:val="28"/>
          <w:szCs w:val="28"/>
          <w:lang w:val="ro-RO"/>
        </w:rPr>
        <w:t xml:space="preserve"> întrucît Ministerul a păstrat conceptul și mecanismul reglementat prin Hotărîrea Guvernului nr. 896 din 24 octombrie 2014, care se propune a fi abrogată, intervenind cu ajustări de ordin tehnic și revizuin</w:t>
      </w:r>
      <w:r>
        <w:rPr>
          <w:sz w:val="28"/>
          <w:szCs w:val="28"/>
          <w:lang w:val="ro-RO"/>
        </w:rPr>
        <w:t>d</w:t>
      </w:r>
      <w:r w:rsidRPr="00D0234F">
        <w:rPr>
          <w:sz w:val="28"/>
          <w:szCs w:val="28"/>
          <w:lang w:val="ro-RO"/>
        </w:rPr>
        <w:t xml:space="preserve"> unele servicii prestate. </w:t>
      </w:r>
    </w:p>
    <w:p w:rsidR="00C702A9" w:rsidRPr="00511D86" w:rsidRDefault="00C702A9" w:rsidP="002F1BCF">
      <w:pPr>
        <w:pStyle w:val="NormalWeb"/>
        <w:ind w:left="0" w:firstLine="708"/>
        <w:rPr>
          <w:bCs/>
          <w:sz w:val="28"/>
          <w:szCs w:val="28"/>
          <w:lang w:val="en-US" w:eastAsia="ru-RU"/>
        </w:rPr>
      </w:pPr>
      <w:r w:rsidRPr="00511D86">
        <w:rPr>
          <w:sz w:val="28"/>
          <w:szCs w:val="28"/>
        </w:rPr>
        <w:t>Totodată, la elaborarea actului normativ s-a ținut cont de prevederile Hotărîrii Guvernului nr. 194 din 24 martie 2017 ,,Pentru aprobarea tarifelor la serviciile de expertiză judiciară și extrajudiciară”. Împlicit, compartimentul ,,</w:t>
      </w:r>
      <w:r w:rsidRPr="00511D86">
        <w:rPr>
          <w:bCs/>
          <w:sz w:val="28"/>
          <w:szCs w:val="28"/>
          <w:lang w:val="en-US" w:eastAsia="ru-RU"/>
        </w:rPr>
        <w:t>Centrul tehnico-criminalistic și expertize judiciare al Inspectoratului General al Poliției”, include taxele pentru</w:t>
      </w:r>
      <w:r>
        <w:rPr>
          <w:bCs/>
          <w:sz w:val="28"/>
          <w:szCs w:val="28"/>
          <w:lang w:val="en-US" w:eastAsia="ru-RU"/>
        </w:rPr>
        <w:t xml:space="preserve"> prestarea servicilor de către i</w:t>
      </w:r>
      <w:r w:rsidRPr="00511D86">
        <w:rPr>
          <w:bCs/>
          <w:sz w:val="28"/>
          <w:szCs w:val="28"/>
          <w:lang w:val="en-US" w:eastAsia="ru-RU"/>
        </w:rPr>
        <w:t xml:space="preserve">nstituția menționată și </w:t>
      </w:r>
      <w:r w:rsidRPr="00511D86">
        <w:rPr>
          <w:sz w:val="28"/>
          <w:szCs w:val="28"/>
          <w:lang w:val="en-US"/>
        </w:rPr>
        <w:t>tarifele pentru întocmirea rapoartelor de constatare te</w:t>
      </w:r>
      <w:r>
        <w:rPr>
          <w:sz w:val="28"/>
          <w:szCs w:val="28"/>
          <w:lang w:val="en-US"/>
        </w:rPr>
        <w:t>hnico-</w:t>
      </w:r>
      <w:r w:rsidRPr="00511D86">
        <w:rPr>
          <w:sz w:val="28"/>
          <w:szCs w:val="28"/>
          <w:lang w:val="en-US"/>
        </w:rPr>
        <w:t xml:space="preserve">științifică, iar </w:t>
      </w:r>
      <w:r w:rsidRPr="00511D86">
        <w:rPr>
          <w:bCs/>
          <w:sz w:val="28"/>
          <w:szCs w:val="28"/>
          <w:lang w:val="en-US" w:eastAsia="ru-RU"/>
        </w:rPr>
        <w:t xml:space="preserve">taxele pentru efectuarea expertizelor judiciare urmează a fi percepute în conformitate cu prevederile Hotărîrii Guvernului menționate </w:t>
      </w:r>
      <w:r w:rsidRPr="00511D86">
        <w:rPr>
          <w:bCs/>
          <w:i/>
          <w:sz w:val="28"/>
          <w:szCs w:val="28"/>
          <w:lang w:val="en-US" w:eastAsia="ru-RU"/>
        </w:rPr>
        <w:t>supra.</w:t>
      </w:r>
      <w:r w:rsidRPr="00511D86">
        <w:rPr>
          <w:bCs/>
          <w:sz w:val="28"/>
          <w:szCs w:val="28"/>
          <w:lang w:val="en-US" w:eastAsia="ru-RU"/>
        </w:rPr>
        <w:t xml:space="preserve"> </w:t>
      </w:r>
    </w:p>
    <w:p w:rsidR="00C702A9" w:rsidRPr="00511D86" w:rsidRDefault="00C702A9" w:rsidP="0030729A">
      <w:pPr>
        <w:pStyle w:val="NormalWeb"/>
        <w:ind w:left="0" w:firstLine="708"/>
        <w:rPr>
          <w:sz w:val="28"/>
          <w:szCs w:val="28"/>
        </w:rPr>
      </w:pPr>
      <w:r>
        <w:rPr>
          <w:sz w:val="28"/>
          <w:szCs w:val="28"/>
        </w:rPr>
        <w:t>În partea ce ține de v</w:t>
      </w:r>
      <w:r w:rsidRPr="00511D86">
        <w:rPr>
          <w:sz w:val="28"/>
          <w:szCs w:val="28"/>
        </w:rPr>
        <w:t>eniturile colectate de la prestarea serviciilor medicale și</w:t>
      </w:r>
      <w:r>
        <w:rPr>
          <w:sz w:val="28"/>
          <w:szCs w:val="28"/>
        </w:rPr>
        <w:t xml:space="preserve"> cele înrudite cu cele medicale, relevăm că acestea vor fi </w:t>
      </w:r>
      <w:r w:rsidRPr="00511D86">
        <w:rPr>
          <w:sz w:val="28"/>
          <w:szCs w:val="28"/>
        </w:rPr>
        <w:t>utilizate în conformitate cu prevederile Regulament</w:t>
      </w:r>
      <w:r>
        <w:rPr>
          <w:sz w:val="28"/>
          <w:szCs w:val="28"/>
        </w:rPr>
        <w:t xml:space="preserve">ului și pentru </w:t>
      </w:r>
      <w:r w:rsidRPr="00511D86">
        <w:rPr>
          <w:sz w:val="28"/>
          <w:szCs w:val="28"/>
        </w:rPr>
        <w:t>salarizarea și stimularea materială a personalului implicat în procesul de acordare a serviciilor medicale și înrudite cu cele medicale contra plată, conform schemelor de încadrare, în mărime de pînă la 50 % din mijloacele bănești încasate</w:t>
      </w:r>
      <w:r w:rsidRPr="00511D86">
        <w:rPr>
          <w:sz w:val="28"/>
          <w:szCs w:val="28"/>
          <w:lang w:val="en-US"/>
        </w:rPr>
        <w:t>;</w:t>
      </w:r>
      <w:r w:rsidRPr="00511D86">
        <w:rPr>
          <w:sz w:val="28"/>
          <w:szCs w:val="28"/>
        </w:rPr>
        <w:t xml:space="preserve"> pentru premierea personalului care participă nemijlocit la prestarea acestor servicii, în mărime de pînă la 30 % din mijloacele bănești încasate.</w:t>
      </w:r>
    </w:p>
    <w:p w:rsidR="00C702A9" w:rsidRPr="00D0234F" w:rsidRDefault="00C702A9" w:rsidP="00D657F9">
      <w:pPr>
        <w:ind w:firstLine="708"/>
        <w:jc w:val="both"/>
        <w:rPr>
          <w:sz w:val="28"/>
          <w:szCs w:val="28"/>
          <w:lang w:val="ro-RO"/>
        </w:rPr>
      </w:pPr>
      <w:r w:rsidRPr="00511D86">
        <w:rPr>
          <w:sz w:val="28"/>
          <w:szCs w:val="28"/>
          <w:lang w:val="ro-RO"/>
        </w:rPr>
        <w:t>Implementarea amendamentelor</w:t>
      </w:r>
      <w:r w:rsidRPr="00D0234F">
        <w:rPr>
          <w:sz w:val="28"/>
          <w:szCs w:val="28"/>
          <w:lang w:val="ro-RO"/>
        </w:rPr>
        <w:t xml:space="preserve"> propuse în proiect nu necesită alocarea mijloacelor financiare.</w:t>
      </w:r>
    </w:p>
    <w:p w:rsidR="00C702A9" w:rsidRPr="00D0234F" w:rsidRDefault="00C702A9" w:rsidP="00825430">
      <w:pPr>
        <w:pStyle w:val="cp"/>
        <w:ind w:firstLine="708"/>
        <w:jc w:val="both"/>
        <w:rPr>
          <w:b w:val="0"/>
          <w:i/>
          <w:sz w:val="28"/>
          <w:szCs w:val="28"/>
          <w:lang w:val="en-US"/>
        </w:rPr>
      </w:pPr>
      <w:r w:rsidRPr="00D0234F">
        <w:rPr>
          <w:b w:val="0"/>
          <w:sz w:val="28"/>
          <w:szCs w:val="28"/>
          <w:lang w:val="en-US"/>
        </w:rPr>
        <w:t xml:space="preserve">În scopul respectării prevederilor Legii nr. 239 din 13 noiembrie 2008 privind transparenţa în procesul decizional, anunţul privind iniţierea procesului de elaborare a </w:t>
      </w:r>
      <w:r w:rsidRPr="00D0234F">
        <w:rPr>
          <w:b w:val="0"/>
          <w:i/>
          <w:sz w:val="28"/>
          <w:szCs w:val="28"/>
          <w:lang w:val="en-US"/>
        </w:rPr>
        <w:t>proiectul hotărîrii Guvernului pentru aprobarea Nomenclatorului şi tarifelor la serviciile prestate contra plată, precum şi a Regulamentului cu privire la modul de formare şi utilizare a veniturilor subdiviziunilor Ministerului Afacerilor Interne, autorităţilor administrative şi instituţiilor din subordinea acestuia</w:t>
      </w:r>
      <w:r w:rsidRPr="00D0234F">
        <w:rPr>
          <w:b w:val="0"/>
          <w:sz w:val="28"/>
          <w:szCs w:val="28"/>
          <w:lang w:val="ro-RO"/>
        </w:rPr>
        <w:t xml:space="preserve">, </w:t>
      </w:r>
      <w:r w:rsidRPr="00D0234F">
        <w:rPr>
          <w:b w:val="0"/>
          <w:sz w:val="28"/>
          <w:szCs w:val="28"/>
          <w:lang w:val="en-US"/>
        </w:rPr>
        <w:t xml:space="preserve">a fost plasat pe pagina oficială a Ministerului Afacerilor Interne, în directoriul </w:t>
      </w:r>
      <w:r w:rsidRPr="00D0234F">
        <w:rPr>
          <w:b w:val="0"/>
          <w:iCs/>
          <w:sz w:val="28"/>
          <w:szCs w:val="28"/>
          <w:lang w:val="en-US"/>
        </w:rPr>
        <w:t>Transparenţa/consultări publice/consultări publice.</w:t>
      </w:r>
    </w:p>
    <w:p w:rsidR="00C702A9" w:rsidRPr="00D0234F" w:rsidRDefault="00C702A9" w:rsidP="00D657F9">
      <w:pPr>
        <w:ind w:firstLine="708"/>
        <w:jc w:val="both"/>
        <w:rPr>
          <w:iCs/>
          <w:sz w:val="28"/>
          <w:szCs w:val="28"/>
          <w:lang w:val="en-US"/>
        </w:rPr>
      </w:pPr>
    </w:p>
    <w:p w:rsidR="00C702A9" w:rsidRDefault="00C702A9" w:rsidP="00825430">
      <w:pPr>
        <w:jc w:val="both"/>
        <w:rPr>
          <w:b/>
          <w:sz w:val="28"/>
          <w:szCs w:val="28"/>
          <w:lang w:val="ro-RO"/>
        </w:rPr>
      </w:pPr>
    </w:p>
    <w:p w:rsidR="00C702A9" w:rsidRDefault="00C702A9" w:rsidP="00D657F9">
      <w:pPr>
        <w:ind w:firstLine="708"/>
        <w:jc w:val="both"/>
        <w:rPr>
          <w:b/>
          <w:sz w:val="28"/>
          <w:szCs w:val="28"/>
          <w:lang w:val="ro-RO"/>
        </w:rPr>
      </w:pPr>
    </w:p>
    <w:p w:rsidR="00C702A9" w:rsidRDefault="00C702A9" w:rsidP="00D657F9">
      <w:pPr>
        <w:ind w:firstLine="708"/>
        <w:jc w:val="both"/>
        <w:rPr>
          <w:b/>
          <w:sz w:val="28"/>
          <w:szCs w:val="28"/>
          <w:lang w:val="ro-RO"/>
        </w:rPr>
      </w:pPr>
    </w:p>
    <w:p w:rsidR="00C702A9" w:rsidRDefault="00C702A9" w:rsidP="00D657F9">
      <w:pPr>
        <w:ind w:firstLine="708"/>
        <w:jc w:val="both"/>
        <w:rPr>
          <w:b/>
          <w:sz w:val="28"/>
          <w:szCs w:val="28"/>
          <w:lang w:val="ro-RO"/>
        </w:rPr>
      </w:pPr>
    </w:p>
    <w:p w:rsidR="00C702A9" w:rsidRPr="00D0234F" w:rsidRDefault="00C702A9" w:rsidP="008E390C">
      <w:pPr>
        <w:jc w:val="both"/>
        <w:rPr>
          <w:b/>
          <w:sz w:val="28"/>
          <w:szCs w:val="28"/>
          <w:lang w:val="ro-RO"/>
        </w:rPr>
      </w:pPr>
      <w:r w:rsidRPr="00D0234F">
        <w:rPr>
          <w:b/>
          <w:sz w:val="28"/>
          <w:szCs w:val="28"/>
          <w:lang w:val="ro-RO"/>
        </w:rPr>
        <w:t xml:space="preserve">Viceministru                             </w:t>
      </w:r>
      <w:r>
        <w:rPr>
          <w:b/>
          <w:sz w:val="28"/>
          <w:szCs w:val="28"/>
          <w:lang w:val="ro-RO"/>
        </w:rPr>
        <w:t xml:space="preserve">       </w:t>
      </w:r>
      <w:r w:rsidRPr="00D0234F">
        <w:rPr>
          <w:b/>
          <w:sz w:val="28"/>
          <w:szCs w:val="28"/>
          <w:lang w:val="ro-RO"/>
        </w:rPr>
        <w:t xml:space="preserve">                             </w:t>
      </w:r>
      <w:r>
        <w:rPr>
          <w:b/>
          <w:sz w:val="28"/>
          <w:szCs w:val="28"/>
          <w:lang w:val="ro-RO"/>
        </w:rPr>
        <w:t xml:space="preserve">           </w:t>
      </w:r>
      <w:r w:rsidRPr="00D0234F">
        <w:rPr>
          <w:b/>
          <w:sz w:val="28"/>
          <w:szCs w:val="28"/>
          <w:lang w:val="ro-RO"/>
        </w:rPr>
        <w:t xml:space="preserve">                     Oleg BABIN</w:t>
      </w:r>
    </w:p>
    <w:p w:rsidR="00C702A9" w:rsidRPr="00D0234F" w:rsidRDefault="00C702A9" w:rsidP="00D657F9">
      <w:pPr>
        <w:autoSpaceDE w:val="0"/>
        <w:autoSpaceDN w:val="0"/>
        <w:adjustRightInd w:val="0"/>
        <w:jc w:val="both"/>
        <w:rPr>
          <w:sz w:val="28"/>
          <w:szCs w:val="28"/>
          <w:lang w:val="ro-RO"/>
        </w:rPr>
      </w:pPr>
    </w:p>
    <w:sectPr w:rsidR="00C702A9" w:rsidRPr="00D0234F" w:rsidSect="007C5A4C">
      <w:pgSz w:w="11906" w:h="16838"/>
      <w:pgMar w:top="1079"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653"/>
    <w:multiLevelType w:val="hybridMultilevel"/>
    <w:tmpl w:val="8EA86DCA"/>
    <w:lvl w:ilvl="0" w:tplc="3F529830">
      <w:start w:val="1"/>
      <w:numFmt w:val="decimal"/>
      <w:lvlText w:val="%1."/>
      <w:lvlJc w:val="left"/>
      <w:pPr>
        <w:ind w:left="480" w:hanging="360"/>
      </w:pPr>
      <w:rPr>
        <w:rFonts w:cs="Times New Roman" w:hint="default"/>
        <w:b/>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1">
    <w:nsid w:val="07265F37"/>
    <w:multiLevelType w:val="hybridMultilevel"/>
    <w:tmpl w:val="D21E85D4"/>
    <w:lvl w:ilvl="0" w:tplc="FC1E976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3220A0"/>
    <w:multiLevelType w:val="hybridMultilevel"/>
    <w:tmpl w:val="8CC85122"/>
    <w:lvl w:ilvl="0" w:tplc="EA9E5B56">
      <w:start w:val="1"/>
      <w:numFmt w:val="decimal"/>
      <w:lvlText w:val="%1."/>
      <w:lvlJc w:val="left"/>
      <w:pPr>
        <w:ind w:left="927" w:hanging="360"/>
      </w:pPr>
      <w:rPr>
        <w:rFonts w:cs="Times New Roman" w:hint="default"/>
        <w:b w:val="0"/>
        <w:i w:val="0"/>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3">
    <w:nsid w:val="346A7245"/>
    <w:multiLevelType w:val="hybridMultilevel"/>
    <w:tmpl w:val="33209F00"/>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3AF213CE"/>
    <w:multiLevelType w:val="hybridMultilevel"/>
    <w:tmpl w:val="B51ED740"/>
    <w:lvl w:ilvl="0" w:tplc="1C6E1988">
      <w:start w:val="1"/>
      <w:numFmt w:val="decimal"/>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5">
    <w:nsid w:val="3EE64558"/>
    <w:multiLevelType w:val="hybridMultilevel"/>
    <w:tmpl w:val="758E3AEE"/>
    <w:lvl w:ilvl="0" w:tplc="7CE0FC2A">
      <w:start w:val="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7E8934C4"/>
    <w:multiLevelType w:val="hybridMultilevel"/>
    <w:tmpl w:val="57FAA75C"/>
    <w:lvl w:ilvl="0" w:tplc="702EF61C">
      <w:start w:val="2"/>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num w:numId="1">
    <w:abstractNumId w:val="6"/>
  </w:num>
  <w:num w:numId="2">
    <w:abstractNumId w:val="3"/>
  </w:num>
  <w:num w:numId="3">
    <w:abstractNumId w:val="5"/>
  </w:num>
  <w:num w:numId="4">
    <w:abstractNumId w:val="1"/>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350F"/>
    <w:rsid w:val="00001180"/>
    <w:rsid w:val="00003E87"/>
    <w:rsid w:val="00005CEC"/>
    <w:rsid w:val="0000743D"/>
    <w:rsid w:val="00014415"/>
    <w:rsid w:val="00025F90"/>
    <w:rsid w:val="000504CE"/>
    <w:rsid w:val="00053841"/>
    <w:rsid w:val="00056466"/>
    <w:rsid w:val="00061B72"/>
    <w:rsid w:val="000701DF"/>
    <w:rsid w:val="0007157B"/>
    <w:rsid w:val="00080AC5"/>
    <w:rsid w:val="00082298"/>
    <w:rsid w:val="00091075"/>
    <w:rsid w:val="00097EB7"/>
    <w:rsid w:val="000A13E0"/>
    <w:rsid w:val="000B399D"/>
    <w:rsid w:val="000D3CF8"/>
    <w:rsid w:val="000D7151"/>
    <w:rsid w:val="000E3820"/>
    <w:rsid w:val="000E7015"/>
    <w:rsid w:val="000F031B"/>
    <w:rsid w:val="000F650B"/>
    <w:rsid w:val="000F7116"/>
    <w:rsid w:val="0010444D"/>
    <w:rsid w:val="00105411"/>
    <w:rsid w:val="00112916"/>
    <w:rsid w:val="0012769F"/>
    <w:rsid w:val="00135A99"/>
    <w:rsid w:val="00142C72"/>
    <w:rsid w:val="00143CAC"/>
    <w:rsid w:val="00144279"/>
    <w:rsid w:val="001442E2"/>
    <w:rsid w:val="00144B68"/>
    <w:rsid w:val="00147071"/>
    <w:rsid w:val="00152D5B"/>
    <w:rsid w:val="00156568"/>
    <w:rsid w:val="00161038"/>
    <w:rsid w:val="00164884"/>
    <w:rsid w:val="00173060"/>
    <w:rsid w:val="00185E02"/>
    <w:rsid w:val="00192B26"/>
    <w:rsid w:val="00192D9F"/>
    <w:rsid w:val="00193E07"/>
    <w:rsid w:val="00196D0F"/>
    <w:rsid w:val="001A5214"/>
    <w:rsid w:val="001A797F"/>
    <w:rsid w:val="001C4588"/>
    <w:rsid w:val="001C7D01"/>
    <w:rsid w:val="001D5F0A"/>
    <w:rsid w:val="001E0A19"/>
    <w:rsid w:val="001F0B08"/>
    <w:rsid w:val="0021033A"/>
    <w:rsid w:val="002131B9"/>
    <w:rsid w:val="00214984"/>
    <w:rsid w:val="00215AAE"/>
    <w:rsid w:val="00216496"/>
    <w:rsid w:val="00216D17"/>
    <w:rsid w:val="00217A43"/>
    <w:rsid w:val="002203CB"/>
    <w:rsid w:val="00226339"/>
    <w:rsid w:val="00226CA6"/>
    <w:rsid w:val="00235847"/>
    <w:rsid w:val="0023673C"/>
    <w:rsid w:val="00240E4E"/>
    <w:rsid w:val="00252928"/>
    <w:rsid w:val="00253621"/>
    <w:rsid w:val="00255E09"/>
    <w:rsid w:val="002564C9"/>
    <w:rsid w:val="00265A3A"/>
    <w:rsid w:val="00265E2F"/>
    <w:rsid w:val="00270020"/>
    <w:rsid w:val="0027642F"/>
    <w:rsid w:val="002870D8"/>
    <w:rsid w:val="00287DC3"/>
    <w:rsid w:val="0029023B"/>
    <w:rsid w:val="00290296"/>
    <w:rsid w:val="002B16AE"/>
    <w:rsid w:val="002B2E8F"/>
    <w:rsid w:val="002B3D68"/>
    <w:rsid w:val="002B4E78"/>
    <w:rsid w:val="002B565F"/>
    <w:rsid w:val="002B6F3F"/>
    <w:rsid w:val="002B7837"/>
    <w:rsid w:val="002D06D1"/>
    <w:rsid w:val="002F1BCF"/>
    <w:rsid w:val="002F63AD"/>
    <w:rsid w:val="00303194"/>
    <w:rsid w:val="0030729A"/>
    <w:rsid w:val="00312580"/>
    <w:rsid w:val="00313B5C"/>
    <w:rsid w:val="0031458D"/>
    <w:rsid w:val="00314D06"/>
    <w:rsid w:val="003200B4"/>
    <w:rsid w:val="00324436"/>
    <w:rsid w:val="00333B1F"/>
    <w:rsid w:val="003351D1"/>
    <w:rsid w:val="003449F7"/>
    <w:rsid w:val="0034728D"/>
    <w:rsid w:val="00353E6D"/>
    <w:rsid w:val="00355C2D"/>
    <w:rsid w:val="0036796A"/>
    <w:rsid w:val="00373C05"/>
    <w:rsid w:val="00376CF5"/>
    <w:rsid w:val="00377EC6"/>
    <w:rsid w:val="0038064B"/>
    <w:rsid w:val="00386279"/>
    <w:rsid w:val="00394B5A"/>
    <w:rsid w:val="00395C99"/>
    <w:rsid w:val="00397C65"/>
    <w:rsid w:val="003A1F2B"/>
    <w:rsid w:val="003B76D1"/>
    <w:rsid w:val="003C0402"/>
    <w:rsid w:val="003C12B9"/>
    <w:rsid w:val="003C3CC1"/>
    <w:rsid w:val="003C6F7E"/>
    <w:rsid w:val="003D3F7B"/>
    <w:rsid w:val="003D6837"/>
    <w:rsid w:val="003E2C14"/>
    <w:rsid w:val="003E3BFE"/>
    <w:rsid w:val="003F5947"/>
    <w:rsid w:val="00414AFC"/>
    <w:rsid w:val="00430BD1"/>
    <w:rsid w:val="0044032B"/>
    <w:rsid w:val="00450792"/>
    <w:rsid w:val="0046682F"/>
    <w:rsid w:val="004669E4"/>
    <w:rsid w:val="00476D46"/>
    <w:rsid w:val="00480F35"/>
    <w:rsid w:val="00493523"/>
    <w:rsid w:val="0049718D"/>
    <w:rsid w:val="004A10DD"/>
    <w:rsid w:val="004A1DB6"/>
    <w:rsid w:val="004A350F"/>
    <w:rsid w:val="004A5F70"/>
    <w:rsid w:val="004D30D1"/>
    <w:rsid w:val="004D3868"/>
    <w:rsid w:val="004D39DC"/>
    <w:rsid w:val="004D5B27"/>
    <w:rsid w:val="004E004A"/>
    <w:rsid w:val="004F224C"/>
    <w:rsid w:val="004F61D8"/>
    <w:rsid w:val="00503F1E"/>
    <w:rsid w:val="00511D86"/>
    <w:rsid w:val="00524A91"/>
    <w:rsid w:val="00524B9A"/>
    <w:rsid w:val="005321C1"/>
    <w:rsid w:val="0053313A"/>
    <w:rsid w:val="00533740"/>
    <w:rsid w:val="00543B95"/>
    <w:rsid w:val="00543FEC"/>
    <w:rsid w:val="00544657"/>
    <w:rsid w:val="0054769F"/>
    <w:rsid w:val="00557890"/>
    <w:rsid w:val="0056059E"/>
    <w:rsid w:val="005613BA"/>
    <w:rsid w:val="00584C8C"/>
    <w:rsid w:val="00590046"/>
    <w:rsid w:val="00593365"/>
    <w:rsid w:val="0059634C"/>
    <w:rsid w:val="005A0B8A"/>
    <w:rsid w:val="005A0EBE"/>
    <w:rsid w:val="005A1542"/>
    <w:rsid w:val="005A5F82"/>
    <w:rsid w:val="005B4C37"/>
    <w:rsid w:val="005C6745"/>
    <w:rsid w:val="005C6809"/>
    <w:rsid w:val="005D4AF0"/>
    <w:rsid w:val="005D7A15"/>
    <w:rsid w:val="005E2B98"/>
    <w:rsid w:val="005E4E57"/>
    <w:rsid w:val="005F620A"/>
    <w:rsid w:val="005F65D7"/>
    <w:rsid w:val="00603320"/>
    <w:rsid w:val="00615E8A"/>
    <w:rsid w:val="00640628"/>
    <w:rsid w:val="00641944"/>
    <w:rsid w:val="00641E39"/>
    <w:rsid w:val="0064512E"/>
    <w:rsid w:val="006550FF"/>
    <w:rsid w:val="00655621"/>
    <w:rsid w:val="00661F39"/>
    <w:rsid w:val="00664F36"/>
    <w:rsid w:val="00673A19"/>
    <w:rsid w:val="006758C3"/>
    <w:rsid w:val="006800A2"/>
    <w:rsid w:val="006A1F87"/>
    <w:rsid w:val="006A4871"/>
    <w:rsid w:val="006B60BB"/>
    <w:rsid w:val="006B62E8"/>
    <w:rsid w:val="006B6B3B"/>
    <w:rsid w:val="006C2FCE"/>
    <w:rsid w:val="006C7AA1"/>
    <w:rsid w:val="006D0813"/>
    <w:rsid w:val="006E5BD3"/>
    <w:rsid w:val="006F695D"/>
    <w:rsid w:val="00701F82"/>
    <w:rsid w:val="00703D1C"/>
    <w:rsid w:val="00734408"/>
    <w:rsid w:val="0073605A"/>
    <w:rsid w:val="007545D7"/>
    <w:rsid w:val="00755D4E"/>
    <w:rsid w:val="0076379E"/>
    <w:rsid w:val="007658C2"/>
    <w:rsid w:val="00767377"/>
    <w:rsid w:val="0077775E"/>
    <w:rsid w:val="00782D50"/>
    <w:rsid w:val="00785DA5"/>
    <w:rsid w:val="00792450"/>
    <w:rsid w:val="007940D7"/>
    <w:rsid w:val="007A15EB"/>
    <w:rsid w:val="007A36EC"/>
    <w:rsid w:val="007A5B6D"/>
    <w:rsid w:val="007B0764"/>
    <w:rsid w:val="007B403C"/>
    <w:rsid w:val="007B66D3"/>
    <w:rsid w:val="007B7179"/>
    <w:rsid w:val="007C19D7"/>
    <w:rsid w:val="007C3E1C"/>
    <w:rsid w:val="007C5A4C"/>
    <w:rsid w:val="007D349C"/>
    <w:rsid w:val="007D7DB9"/>
    <w:rsid w:val="00801C55"/>
    <w:rsid w:val="0080501E"/>
    <w:rsid w:val="00813FA9"/>
    <w:rsid w:val="008157AC"/>
    <w:rsid w:val="00824CDC"/>
    <w:rsid w:val="00825430"/>
    <w:rsid w:val="0084184A"/>
    <w:rsid w:val="008420AB"/>
    <w:rsid w:val="00852A4E"/>
    <w:rsid w:val="00854006"/>
    <w:rsid w:val="008634DF"/>
    <w:rsid w:val="00865FE6"/>
    <w:rsid w:val="008669A5"/>
    <w:rsid w:val="00882837"/>
    <w:rsid w:val="0088301F"/>
    <w:rsid w:val="00891048"/>
    <w:rsid w:val="00893326"/>
    <w:rsid w:val="00893CD0"/>
    <w:rsid w:val="008944AE"/>
    <w:rsid w:val="008B06FC"/>
    <w:rsid w:val="008B0716"/>
    <w:rsid w:val="008B3A03"/>
    <w:rsid w:val="008C13BE"/>
    <w:rsid w:val="008C1723"/>
    <w:rsid w:val="008C493B"/>
    <w:rsid w:val="008D1807"/>
    <w:rsid w:val="008D583B"/>
    <w:rsid w:val="008D5EA9"/>
    <w:rsid w:val="008E0557"/>
    <w:rsid w:val="008E390C"/>
    <w:rsid w:val="008E58AF"/>
    <w:rsid w:val="008E65A6"/>
    <w:rsid w:val="008E7830"/>
    <w:rsid w:val="008F36C4"/>
    <w:rsid w:val="008F51CF"/>
    <w:rsid w:val="00926D22"/>
    <w:rsid w:val="00936A95"/>
    <w:rsid w:val="00941054"/>
    <w:rsid w:val="00954D1B"/>
    <w:rsid w:val="0096329A"/>
    <w:rsid w:val="00964E9F"/>
    <w:rsid w:val="0097583C"/>
    <w:rsid w:val="009816B4"/>
    <w:rsid w:val="009838FD"/>
    <w:rsid w:val="0098479C"/>
    <w:rsid w:val="00987030"/>
    <w:rsid w:val="00987047"/>
    <w:rsid w:val="00994BED"/>
    <w:rsid w:val="009A798D"/>
    <w:rsid w:val="009B3112"/>
    <w:rsid w:val="009B4557"/>
    <w:rsid w:val="009D57C7"/>
    <w:rsid w:val="009E29D2"/>
    <w:rsid w:val="009E6E66"/>
    <w:rsid w:val="009E7922"/>
    <w:rsid w:val="009F500D"/>
    <w:rsid w:val="009F77F2"/>
    <w:rsid w:val="00A061E5"/>
    <w:rsid w:val="00A06AC4"/>
    <w:rsid w:val="00A10BD0"/>
    <w:rsid w:val="00A12A51"/>
    <w:rsid w:val="00A2146C"/>
    <w:rsid w:val="00A2162C"/>
    <w:rsid w:val="00A267B2"/>
    <w:rsid w:val="00A34723"/>
    <w:rsid w:val="00A47269"/>
    <w:rsid w:val="00A50960"/>
    <w:rsid w:val="00A538F4"/>
    <w:rsid w:val="00A54629"/>
    <w:rsid w:val="00A57F23"/>
    <w:rsid w:val="00A60C80"/>
    <w:rsid w:val="00A6309D"/>
    <w:rsid w:val="00A70CBF"/>
    <w:rsid w:val="00A75424"/>
    <w:rsid w:val="00A82875"/>
    <w:rsid w:val="00A90CD2"/>
    <w:rsid w:val="00A92AC6"/>
    <w:rsid w:val="00A92DBC"/>
    <w:rsid w:val="00A944FE"/>
    <w:rsid w:val="00A96A6F"/>
    <w:rsid w:val="00A96CC2"/>
    <w:rsid w:val="00A970B8"/>
    <w:rsid w:val="00AA3360"/>
    <w:rsid w:val="00AA51E2"/>
    <w:rsid w:val="00AA5AB1"/>
    <w:rsid w:val="00AB2DDA"/>
    <w:rsid w:val="00AB4777"/>
    <w:rsid w:val="00AB52B6"/>
    <w:rsid w:val="00AC67A2"/>
    <w:rsid w:val="00AC6878"/>
    <w:rsid w:val="00AC697B"/>
    <w:rsid w:val="00AC7D61"/>
    <w:rsid w:val="00AD386A"/>
    <w:rsid w:val="00AE300A"/>
    <w:rsid w:val="00AE4F7B"/>
    <w:rsid w:val="00AE6742"/>
    <w:rsid w:val="00AE7078"/>
    <w:rsid w:val="00AE7AB5"/>
    <w:rsid w:val="00AF20D8"/>
    <w:rsid w:val="00B06820"/>
    <w:rsid w:val="00B17C60"/>
    <w:rsid w:val="00B220EB"/>
    <w:rsid w:val="00B23376"/>
    <w:rsid w:val="00B3262E"/>
    <w:rsid w:val="00B32C94"/>
    <w:rsid w:val="00B32D5D"/>
    <w:rsid w:val="00B41ACC"/>
    <w:rsid w:val="00B42B97"/>
    <w:rsid w:val="00B42EB5"/>
    <w:rsid w:val="00B46A30"/>
    <w:rsid w:val="00B628BC"/>
    <w:rsid w:val="00B641DD"/>
    <w:rsid w:val="00B66236"/>
    <w:rsid w:val="00B8667A"/>
    <w:rsid w:val="00BA2AE4"/>
    <w:rsid w:val="00BA7D90"/>
    <w:rsid w:val="00BB325B"/>
    <w:rsid w:val="00BB6C97"/>
    <w:rsid w:val="00BC45AA"/>
    <w:rsid w:val="00BD0A3B"/>
    <w:rsid w:val="00BF2A61"/>
    <w:rsid w:val="00C10C4C"/>
    <w:rsid w:val="00C11B2C"/>
    <w:rsid w:val="00C12C5A"/>
    <w:rsid w:val="00C145C1"/>
    <w:rsid w:val="00C176AB"/>
    <w:rsid w:val="00C21151"/>
    <w:rsid w:val="00C25CB4"/>
    <w:rsid w:val="00C2653E"/>
    <w:rsid w:val="00C31648"/>
    <w:rsid w:val="00C33207"/>
    <w:rsid w:val="00C403B1"/>
    <w:rsid w:val="00C47C53"/>
    <w:rsid w:val="00C50494"/>
    <w:rsid w:val="00C53372"/>
    <w:rsid w:val="00C678EE"/>
    <w:rsid w:val="00C67911"/>
    <w:rsid w:val="00C67F0D"/>
    <w:rsid w:val="00C702A9"/>
    <w:rsid w:val="00C732FB"/>
    <w:rsid w:val="00C80B01"/>
    <w:rsid w:val="00C856E5"/>
    <w:rsid w:val="00CA6174"/>
    <w:rsid w:val="00CA7BA2"/>
    <w:rsid w:val="00CB1039"/>
    <w:rsid w:val="00CB608E"/>
    <w:rsid w:val="00CB7C90"/>
    <w:rsid w:val="00CC000E"/>
    <w:rsid w:val="00CD2633"/>
    <w:rsid w:val="00CE6827"/>
    <w:rsid w:val="00CF02D6"/>
    <w:rsid w:val="00CF4A4B"/>
    <w:rsid w:val="00CF6D83"/>
    <w:rsid w:val="00D0234F"/>
    <w:rsid w:val="00D0489E"/>
    <w:rsid w:val="00D12BEF"/>
    <w:rsid w:val="00D12D2F"/>
    <w:rsid w:val="00D14D78"/>
    <w:rsid w:val="00D17FB3"/>
    <w:rsid w:val="00D21447"/>
    <w:rsid w:val="00D23210"/>
    <w:rsid w:val="00D247C5"/>
    <w:rsid w:val="00D4338F"/>
    <w:rsid w:val="00D50330"/>
    <w:rsid w:val="00D51154"/>
    <w:rsid w:val="00D57D3C"/>
    <w:rsid w:val="00D61183"/>
    <w:rsid w:val="00D6200B"/>
    <w:rsid w:val="00D6342E"/>
    <w:rsid w:val="00D657F9"/>
    <w:rsid w:val="00D81A43"/>
    <w:rsid w:val="00D82D05"/>
    <w:rsid w:val="00D82D4A"/>
    <w:rsid w:val="00D859FD"/>
    <w:rsid w:val="00D8671E"/>
    <w:rsid w:val="00D868C2"/>
    <w:rsid w:val="00DA33D6"/>
    <w:rsid w:val="00DA3A58"/>
    <w:rsid w:val="00DA6864"/>
    <w:rsid w:val="00DA6D5D"/>
    <w:rsid w:val="00DB0E48"/>
    <w:rsid w:val="00DB2432"/>
    <w:rsid w:val="00DC0346"/>
    <w:rsid w:val="00DC59F3"/>
    <w:rsid w:val="00DC6037"/>
    <w:rsid w:val="00DD03B8"/>
    <w:rsid w:val="00DD30FC"/>
    <w:rsid w:val="00DD7825"/>
    <w:rsid w:val="00DD7F82"/>
    <w:rsid w:val="00DE084D"/>
    <w:rsid w:val="00DF597E"/>
    <w:rsid w:val="00DF7A15"/>
    <w:rsid w:val="00E14471"/>
    <w:rsid w:val="00E35087"/>
    <w:rsid w:val="00E426F3"/>
    <w:rsid w:val="00E4752B"/>
    <w:rsid w:val="00E672D4"/>
    <w:rsid w:val="00E67B82"/>
    <w:rsid w:val="00EB06A6"/>
    <w:rsid w:val="00EB6CF6"/>
    <w:rsid w:val="00EC0239"/>
    <w:rsid w:val="00EC7E65"/>
    <w:rsid w:val="00ED0475"/>
    <w:rsid w:val="00ED3442"/>
    <w:rsid w:val="00EE1A8E"/>
    <w:rsid w:val="00EE76BB"/>
    <w:rsid w:val="00EF0BA3"/>
    <w:rsid w:val="00EF2E6E"/>
    <w:rsid w:val="00EF42E3"/>
    <w:rsid w:val="00F00FC0"/>
    <w:rsid w:val="00F0354C"/>
    <w:rsid w:val="00F108FF"/>
    <w:rsid w:val="00F154DB"/>
    <w:rsid w:val="00F173B6"/>
    <w:rsid w:val="00F201A9"/>
    <w:rsid w:val="00F27147"/>
    <w:rsid w:val="00F4115D"/>
    <w:rsid w:val="00F46D8D"/>
    <w:rsid w:val="00F53BC9"/>
    <w:rsid w:val="00F543A6"/>
    <w:rsid w:val="00F54841"/>
    <w:rsid w:val="00F54F9D"/>
    <w:rsid w:val="00F551A1"/>
    <w:rsid w:val="00F56031"/>
    <w:rsid w:val="00F70FA8"/>
    <w:rsid w:val="00F72006"/>
    <w:rsid w:val="00F7745A"/>
    <w:rsid w:val="00F91F97"/>
    <w:rsid w:val="00FA49BB"/>
    <w:rsid w:val="00FA62A3"/>
    <w:rsid w:val="00FA69EC"/>
    <w:rsid w:val="00FB5C1C"/>
    <w:rsid w:val="00FB5C65"/>
    <w:rsid w:val="00FD435C"/>
    <w:rsid w:val="00FD47C3"/>
    <w:rsid w:val="00FE06E9"/>
    <w:rsid w:val="00FE24A1"/>
    <w:rsid w:val="00FE4DE6"/>
    <w:rsid w:val="00FE5AE4"/>
    <w:rsid w:val="00FE60D2"/>
    <w:rsid w:val="00FE7EE4"/>
    <w:rsid w:val="00FF19D1"/>
    <w:rsid w:val="00FF3C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0F"/>
    <w:rPr>
      <w:rFonts w:ascii="Times New Roman" w:eastAsia="Times New Roman" w:hAnsi="Times New Roman"/>
      <w:sz w:val="20"/>
      <w:szCs w:val="20"/>
    </w:rPr>
  </w:style>
  <w:style w:type="paragraph" w:styleId="Heading1">
    <w:name w:val="heading 1"/>
    <w:basedOn w:val="Normal"/>
    <w:next w:val="Normal"/>
    <w:link w:val="Heading1Char"/>
    <w:uiPriority w:val="99"/>
    <w:qFormat/>
    <w:rsid w:val="008D583B"/>
    <w:pPr>
      <w:keepNext/>
      <w:outlineLvl w:val="0"/>
    </w:pPr>
    <w:rPr>
      <w:rFonts w:eastAsia="Calibri"/>
      <w:b/>
      <w:lang w:val="ro-RO"/>
    </w:rPr>
  </w:style>
  <w:style w:type="paragraph" w:styleId="Heading3">
    <w:name w:val="heading 3"/>
    <w:basedOn w:val="Normal"/>
    <w:next w:val="Normal"/>
    <w:link w:val="Heading3Char"/>
    <w:uiPriority w:val="99"/>
    <w:qFormat/>
    <w:rsid w:val="007C5A4C"/>
    <w:pPr>
      <w:keepNext/>
      <w:keepLines/>
      <w:spacing w:before="200"/>
      <w:outlineLvl w:val="2"/>
    </w:pPr>
    <w:rPr>
      <w:rFonts w:ascii="Cambria" w:hAnsi="Cambria"/>
      <w:b/>
      <w:bCs/>
      <w:color w:val="4F81BD"/>
    </w:rPr>
  </w:style>
  <w:style w:type="paragraph" w:styleId="Heading7">
    <w:name w:val="heading 7"/>
    <w:basedOn w:val="Normal"/>
    <w:next w:val="Normal"/>
    <w:link w:val="Heading7Char"/>
    <w:uiPriority w:val="99"/>
    <w:qFormat/>
    <w:rsid w:val="007C5A4C"/>
    <w:pPr>
      <w:spacing w:before="240" w:after="60" w:line="276" w:lineRule="auto"/>
      <w:jc w:val="both"/>
      <w:outlineLvl w:val="6"/>
    </w:pPr>
    <w:rPr>
      <w:rFonts w:ascii="Calibri" w:hAnsi="Calibri"/>
      <w:sz w:val="24"/>
      <w:szCs w:val="24"/>
      <w:lang w:val="ro-RO"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583B"/>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semiHidden/>
    <w:locked/>
    <w:rsid w:val="007C5A4C"/>
    <w:rPr>
      <w:rFonts w:ascii="Cambria" w:hAnsi="Cambria" w:cs="Times New Roman"/>
      <w:b/>
      <w:bCs/>
      <w:color w:val="4F81BD"/>
      <w:sz w:val="20"/>
      <w:szCs w:val="20"/>
      <w:lang w:val="ru-RU" w:eastAsia="ru-RU"/>
    </w:rPr>
  </w:style>
  <w:style w:type="character" w:customStyle="1" w:styleId="Heading7Char">
    <w:name w:val="Heading 7 Char"/>
    <w:basedOn w:val="DefaultParagraphFont"/>
    <w:link w:val="Heading7"/>
    <w:uiPriority w:val="99"/>
    <w:semiHidden/>
    <w:locked/>
    <w:rsid w:val="007C5A4C"/>
    <w:rPr>
      <w:rFonts w:eastAsia="Times New Roman" w:cs="Times New Roman"/>
      <w:sz w:val="24"/>
      <w:szCs w:val="24"/>
    </w:rPr>
  </w:style>
  <w:style w:type="character" w:customStyle="1" w:styleId="hps">
    <w:name w:val="hps"/>
    <w:basedOn w:val="DefaultParagraphFont"/>
    <w:uiPriority w:val="99"/>
    <w:rsid w:val="004A350F"/>
    <w:rPr>
      <w:rFonts w:cs="Times New Roman"/>
    </w:rPr>
  </w:style>
  <w:style w:type="character" w:customStyle="1" w:styleId="apple-converted-space">
    <w:name w:val="apple-converted-space"/>
    <w:basedOn w:val="DefaultParagraphFont"/>
    <w:uiPriority w:val="99"/>
    <w:rsid w:val="004A350F"/>
    <w:rPr>
      <w:rFonts w:cs="Times New Roman"/>
    </w:rPr>
  </w:style>
  <w:style w:type="character" w:styleId="Hyperlink">
    <w:name w:val="Hyperlink"/>
    <w:basedOn w:val="DefaultParagraphFont"/>
    <w:uiPriority w:val="99"/>
    <w:rsid w:val="004A350F"/>
    <w:rPr>
      <w:rFonts w:cs="Times New Roman"/>
      <w:color w:val="0000FF"/>
      <w:u w:val="single"/>
    </w:rPr>
  </w:style>
  <w:style w:type="paragraph" w:customStyle="1" w:styleId="tt">
    <w:name w:val="tt"/>
    <w:basedOn w:val="Normal"/>
    <w:uiPriority w:val="99"/>
    <w:rsid w:val="00801C55"/>
    <w:pPr>
      <w:jc w:val="center"/>
    </w:pPr>
    <w:rPr>
      <w:b/>
      <w:bCs/>
      <w:sz w:val="24"/>
      <w:szCs w:val="24"/>
    </w:rPr>
  </w:style>
  <w:style w:type="character" w:customStyle="1" w:styleId="docheader">
    <w:name w:val="doc_header"/>
    <w:basedOn w:val="DefaultParagraphFont"/>
    <w:uiPriority w:val="99"/>
    <w:rsid w:val="00801C55"/>
    <w:rPr>
      <w:rFonts w:cs="Times New Roman"/>
    </w:rPr>
  </w:style>
  <w:style w:type="paragraph" w:customStyle="1" w:styleId="a">
    <w:name w:val="Абзац списка"/>
    <w:basedOn w:val="Normal"/>
    <w:uiPriority w:val="99"/>
    <w:rsid w:val="00801C55"/>
    <w:pPr>
      <w:spacing w:after="200" w:line="276" w:lineRule="auto"/>
      <w:ind w:left="720"/>
      <w:contextualSpacing/>
    </w:pPr>
    <w:rPr>
      <w:rFonts w:ascii="Calibri" w:eastAsia="Calibri" w:hAnsi="Calibri"/>
      <w:sz w:val="22"/>
      <w:szCs w:val="22"/>
      <w:lang w:eastAsia="en-US"/>
    </w:rPr>
  </w:style>
  <w:style w:type="paragraph" w:customStyle="1" w:styleId="3">
    <w:name w:val="Абзац списка3"/>
    <w:basedOn w:val="Normal"/>
    <w:uiPriority w:val="99"/>
    <w:rsid w:val="00801C55"/>
    <w:pPr>
      <w:spacing w:after="160" w:line="259" w:lineRule="auto"/>
      <w:ind w:left="720"/>
      <w:contextualSpacing/>
    </w:pPr>
    <w:rPr>
      <w:rFonts w:ascii="Calibri" w:eastAsia="Calibri" w:hAnsi="Calibri" w:cs="Arial"/>
      <w:sz w:val="22"/>
      <w:szCs w:val="22"/>
      <w:lang w:eastAsia="en-US"/>
    </w:rPr>
  </w:style>
  <w:style w:type="paragraph" w:styleId="NormalWeb">
    <w:name w:val="Normal (Web)"/>
    <w:basedOn w:val="Normal"/>
    <w:uiPriority w:val="99"/>
    <w:rsid w:val="00112916"/>
    <w:pPr>
      <w:spacing w:after="57"/>
      <w:ind w:left="171" w:hanging="171"/>
      <w:jc w:val="both"/>
    </w:pPr>
    <w:rPr>
      <w:sz w:val="24"/>
      <w:szCs w:val="24"/>
      <w:lang w:val="ro-RO" w:eastAsia="ro-RO"/>
    </w:rPr>
  </w:style>
  <w:style w:type="paragraph" w:customStyle="1" w:styleId="normal0">
    <w:name w:val="normal"/>
    <w:uiPriority w:val="99"/>
    <w:rsid w:val="00D21447"/>
    <w:rPr>
      <w:rFonts w:ascii="Times New Roman" w:eastAsia="Times New Roman" w:hAnsi="Times New Roman"/>
      <w:color w:val="000000"/>
      <w:sz w:val="24"/>
      <w:szCs w:val="20"/>
      <w:lang w:val="en-GB" w:eastAsia="en-GB"/>
    </w:rPr>
  </w:style>
  <w:style w:type="paragraph" w:styleId="ListParagraph">
    <w:name w:val="List Paragraph"/>
    <w:basedOn w:val="Normal"/>
    <w:uiPriority w:val="99"/>
    <w:qFormat/>
    <w:rsid w:val="007940D7"/>
    <w:pPr>
      <w:ind w:left="720"/>
      <w:contextualSpacing/>
    </w:pPr>
  </w:style>
  <w:style w:type="paragraph" w:customStyle="1" w:styleId="Char">
    <w:name w:val="Знак Знак Знак Знак Знак Знак Знак Знак Знак Знак Знак Знак Знак Знак Знак Char Знак Знак Знак Знак Знак Знак Знак Знак Знак Знак Знак Знак"/>
    <w:basedOn w:val="Normal"/>
    <w:uiPriority w:val="99"/>
    <w:rsid w:val="007C5A4C"/>
    <w:pPr>
      <w:spacing w:after="160" w:line="240" w:lineRule="exact"/>
    </w:pPr>
    <w:rPr>
      <w:rFonts w:ascii="Arial" w:eastAsia="Batang" w:hAnsi="Arial" w:cs="Arial"/>
      <w:lang w:val="ro-MO" w:eastAsia="en-US"/>
    </w:rPr>
  </w:style>
  <w:style w:type="paragraph" w:customStyle="1" w:styleId="cn">
    <w:name w:val="cn"/>
    <w:basedOn w:val="Normal"/>
    <w:uiPriority w:val="99"/>
    <w:rsid w:val="007C5A4C"/>
    <w:pPr>
      <w:jc w:val="center"/>
    </w:pPr>
    <w:rPr>
      <w:sz w:val="24"/>
      <w:szCs w:val="24"/>
      <w:lang w:val="ro-RO" w:eastAsia="ro-RO"/>
    </w:rPr>
  </w:style>
  <w:style w:type="paragraph" w:customStyle="1" w:styleId="Frspaiere1">
    <w:name w:val="Fără spațiere1"/>
    <w:uiPriority w:val="99"/>
    <w:rsid w:val="00164884"/>
    <w:rPr>
      <w:rFonts w:eastAsia="Times New Roman"/>
      <w:lang w:val="en-US" w:eastAsia="en-US"/>
    </w:rPr>
  </w:style>
  <w:style w:type="paragraph" w:customStyle="1" w:styleId="Frspaiere2">
    <w:name w:val="Fără spațiere2"/>
    <w:uiPriority w:val="99"/>
    <w:rsid w:val="00954D1B"/>
    <w:rPr>
      <w:rFonts w:ascii="Times New Roman" w:hAnsi="Times New Roman"/>
      <w:sz w:val="24"/>
      <w:szCs w:val="24"/>
    </w:rPr>
  </w:style>
  <w:style w:type="paragraph" w:customStyle="1" w:styleId="1">
    <w:name w:val="Обычный1"/>
    <w:uiPriority w:val="99"/>
    <w:rsid w:val="00954D1B"/>
    <w:pPr>
      <w:autoSpaceDE w:val="0"/>
      <w:autoSpaceDN w:val="0"/>
    </w:pPr>
    <w:rPr>
      <w:rFonts w:ascii="Times New Roman" w:eastAsia="Times New Roman" w:hAnsi="Times New Roman"/>
      <w:sz w:val="20"/>
      <w:szCs w:val="20"/>
    </w:rPr>
  </w:style>
  <w:style w:type="paragraph" w:customStyle="1" w:styleId="10">
    <w:name w:val="Основной текст1"/>
    <w:basedOn w:val="1"/>
    <w:uiPriority w:val="99"/>
    <w:rsid w:val="00954D1B"/>
    <w:pPr>
      <w:jc w:val="center"/>
    </w:pPr>
    <w:rPr>
      <w:b/>
      <w:bCs/>
      <w:sz w:val="28"/>
      <w:szCs w:val="28"/>
      <w:lang w:val="en-US"/>
    </w:rPr>
  </w:style>
  <w:style w:type="paragraph" w:customStyle="1" w:styleId="cp">
    <w:name w:val="cp"/>
    <w:basedOn w:val="Normal"/>
    <w:uiPriority w:val="99"/>
    <w:rsid w:val="0010444D"/>
    <w:pPr>
      <w:jc w:val="center"/>
    </w:pPr>
    <w:rPr>
      <w:rFonts w:eastAsia="Calibri"/>
      <w:b/>
      <w:bCs/>
      <w:sz w:val="24"/>
      <w:szCs w:val="24"/>
    </w:rPr>
  </w:style>
</w:styles>
</file>

<file path=word/webSettings.xml><?xml version="1.0" encoding="utf-8"?>
<w:webSettings xmlns:r="http://schemas.openxmlformats.org/officeDocument/2006/relationships" xmlns:w="http://schemas.openxmlformats.org/wordprocessingml/2006/main">
  <w:divs>
    <w:div w:id="740714481">
      <w:marLeft w:val="0"/>
      <w:marRight w:val="0"/>
      <w:marTop w:val="0"/>
      <w:marBottom w:val="0"/>
      <w:divBdr>
        <w:top w:val="none" w:sz="0" w:space="0" w:color="auto"/>
        <w:left w:val="none" w:sz="0" w:space="0" w:color="auto"/>
        <w:bottom w:val="none" w:sz="0" w:space="0" w:color="auto"/>
        <w:right w:val="none" w:sz="0" w:space="0" w:color="auto"/>
      </w:divBdr>
    </w:div>
    <w:div w:id="740714482">
      <w:marLeft w:val="0"/>
      <w:marRight w:val="0"/>
      <w:marTop w:val="0"/>
      <w:marBottom w:val="0"/>
      <w:divBdr>
        <w:top w:val="none" w:sz="0" w:space="0" w:color="auto"/>
        <w:left w:val="none" w:sz="0" w:space="0" w:color="auto"/>
        <w:bottom w:val="none" w:sz="0" w:space="0" w:color="auto"/>
        <w:right w:val="none" w:sz="0" w:space="0" w:color="auto"/>
      </w:divBdr>
    </w:div>
    <w:div w:id="740714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ex:LPLP199605248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892</TotalTime>
  <Pages>2</Pages>
  <Words>814</Words>
  <Characters>4642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Grejdieru</dc:creator>
  <cp:keywords/>
  <dc:description/>
  <cp:lastModifiedBy>Admin</cp:lastModifiedBy>
  <cp:revision>27</cp:revision>
  <cp:lastPrinted>2017-05-10T12:18:00Z</cp:lastPrinted>
  <dcterms:created xsi:type="dcterms:W3CDTF">2016-04-25T14:34:00Z</dcterms:created>
  <dcterms:modified xsi:type="dcterms:W3CDTF">2017-05-10T12:18:00Z</dcterms:modified>
</cp:coreProperties>
</file>