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EA6" w:rsidRPr="00236832" w:rsidRDefault="00F93EA6" w:rsidP="00F93EA6">
      <w:pPr>
        <w:spacing w:before="60"/>
        <w:ind w:firstLine="708"/>
        <w:jc w:val="center"/>
        <w:rPr>
          <w:b/>
          <w:sz w:val="27"/>
          <w:szCs w:val="27"/>
          <w:lang w:val="ro-RO"/>
        </w:rPr>
      </w:pPr>
      <w:r w:rsidRPr="00236832">
        <w:rPr>
          <w:b/>
          <w:sz w:val="27"/>
          <w:szCs w:val="27"/>
          <w:lang w:val="ro-RO"/>
        </w:rPr>
        <w:t>NOTĂ INFORMATIVĂ</w:t>
      </w:r>
    </w:p>
    <w:p w:rsidR="00F93EA6" w:rsidRPr="00236832" w:rsidRDefault="00F93EA6" w:rsidP="00F93EA6">
      <w:pPr>
        <w:spacing w:before="60"/>
        <w:ind w:firstLine="708"/>
        <w:jc w:val="center"/>
        <w:rPr>
          <w:b/>
          <w:i/>
          <w:sz w:val="27"/>
          <w:szCs w:val="27"/>
          <w:lang w:val="ro-RO"/>
        </w:rPr>
      </w:pPr>
      <w:r w:rsidRPr="00236832">
        <w:rPr>
          <w:b/>
          <w:i/>
          <w:sz w:val="27"/>
          <w:szCs w:val="27"/>
          <w:lang w:val="ro-RO"/>
        </w:rPr>
        <w:t>la proiectul hotărîrii Guvernului cu privire la modificarea şi completarea Hotărîrii Guvernului nr. 650 din 12 iunie 2006 „Privind salarizarea militarilor, efectivului de trupă şi corpului de comandă angajaţi în serviciul organelor apărării naţionale, securităţii statului şi ordinii publice”</w:t>
      </w:r>
    </w:p>
    <w:p w:rsidR="00F93EA6" w:rsidRDefault="00F93EA6" w:rsidP="00F93EA6">
      <w:pPr>
        <w:ind w:firstLine="708"/>
        <w:jc w:val="both"/>
        <w:rPr>
          <w:sz w:val="28"/>
          <w:szCs w:val="28"/>
          <w:lang w:val="ro-RO"/>
        </w:rPr>
      </w:pPr>
    </w:p>
    <w:p w:rsidR="00F93EA6" w:rsidRDefault="00F93EA6" w:rsidP="00F93EA6">
      <w:pPr>
        <w:ind w:firstLine="708"/>
        <w:jc w:val="both"/>
        <w:rPr>
          <w:sz w:val="28"/>
          <w:szCs w:val="28"/>
          <w:lang w:val="ro-RO"/>
        </w:rPr>
      </w:pPr>
      <w:r w:rsidRPr="004834A2">
        <w:rPr>
          <w:sz w:val="28"/>
          <w:szCs w:val="28"/>
          <w:lang w:val="ro-RO"/>
        </w:rPr>
        <w:t>Proiectul hotărîrii Guvernului cu privire la modificarea şi completarea</w:t>
      </w:r>
      <w:r w:rsidRPr="004834A2">
        <w:rPr>
          <w:i/>
          <w:sz w:val="28"/>
          <w:szCs w:val="28"/>
          <w:lang w:val="ro-RO"/>
        </w:rPr>
        <w:t xml:space="preserve"> </w:t>
      </w:r>
      <w:r w:rsidRPr="004834A2">
        <w:rPr>
          <w:sz w:val="28"/>
          <w:szCs w:val="28"/>
          <w:lang w:val="ro-RO"/>
        </w:rPr>
        <w:t>Hotărîrii Guvernului nr. 650 din 12 iunie 2006 „Privind salarizarea militarilor, efectivului de trupă şi corpului de comandă angajaţi în serviciul organelor apărării naţionale, securităţii statului şi ordinii publice” a fost elaborat de către Ministerul Afacerilor Interne.</w:t>
      </w:r>
    </w:p>
    <w:p w:rsidR="00F93EA6" w:rsidRPr="001079DE" w:rsidRDefault="00F93EA6" w:rsidP="00F93EA6">
      <w:pPr>
        <w:ind w:firstLine="708"/>
        <w:jc w:val="both"/>
        <w:rPr>
          <w:sz w:val="28"/>
          <w:szCs w:val="28"/>
          <w:lang w:val="ro-RO"/>
        </w:rPr>
      </w:pPr>
      <w:r w:rsidRPr="004834A2">
        <w:rPr>
          <w:sz w:val="28"/>
          <w:szCs w:val="28"/>
          <w:lang w:val="en-US"/>
        </w:rPr>
        <w:t>Legea nr.288 din 16.12.2016 privind funcționarul public cu statut special din cadrul Ministerului Afacerilor Interne constituie o nouă etapă în cadrul procesului de modernizare a gestiunii resurselor umane ale ministerului. Instituirea conceptului statutului special unic pentru angajații MAI, se regăsește ca chestiune prioritară în Programul de activitate al Guvernului Republicii</w:t>
      </w:r>
      <w:r>
        <w:rPr>
          <w:sz w:val="28"/>
          <w:szCs w:val="28"/>
          <w:lang w:val="en-US"/>
        </w:rPr>
        <w:t xml:space="preserve"> Moldova pentru anii 2016-2018.</w:t>
      </w:r>
      <w:r w:rsidRPr="00AC78F9">
        <w:rPr>
          <w:color w:val="FF0000"/>
          <w:sz w:val="28"/>
          <w:szCs w:val="28"/>
          <w:lang w:val="ro-MO"/>
        </w:rPr>
        <w:t xml:space="preserve"> </w:t>
      </w:r>
      <w:r>
        <w:rPr>
          <w:color w:val="FF0000"/>
          <w:sz w:val="28"/>
          <w:szCs w:val="28"/>
          <w:lang w:val="ro-MO"/>
        </w:rPr>
        <w:tab/>
      </w:r>
      <w:r w:rsidRPr="001079DE">
        <w:rPr>
          <w:sz w:val="28"/>
          <w:szCs w:val="28"/>
          <w:lang w:val="ro-MO"/>
        </w:rPr>
        <w:t xml:space="preserve">Necesitatea promovării prezentului proiect de hotărîre derivă din adoptarea la 16.XII.2016 a Legii nr.288, prin care funcțiile corpului de ofițeri al aparatului central și </w:t>
      </w:r>
      <w:r w:rsidRPr="001079DE">
        <w:rPr>
          <w:sz w:val="28"/>
          <w:szCs w:val="28"/>
          <w:lang w:val="ro-RO"/>
        </w:rPr>
        <w:t>gradele speciale deținute actualmente de angajații MAI vor fi redenumite.</w:t>
      </w:r>
    </w:p>
    <w:p w:rsidR="00F93EA6" w:rsidRPr="001079DE" w:rsidRDefault="00F93EA6" w:rsidP="00F93EA6">
      <w:pPr>
        <w:ind w:firstLine="708"/>
        <w:jc w:val="both"/>
        <w:rPr>
          <w:noProof w:val="0"/>
          <w:sz w:val="28"/>
          <w:szCs w:val="28"/>
          <w:lang w:val="ro-RO"/>
        </w:rPr>
      </w:pPr>
      <w:r w:rsidRPr="001079DE">
        <w:rPr>
          <w:sz w:val="28"/>
          <w:szCs w:val="28"/>
          <w:lang w:val="ro-RO"/>
        </w:rPr>
        <w:t>Concomitent, reieşind din prevederile Hotărîrii Guvernului nr. 587 din 12.05.2016 pentru aprobarea Strategiei de dezvoltare a poliţiei pentru anii 2016 – 2020 şi a Planului de acţiuni privind implementarea acesteia urmează a fi realizată c</w:t>
      </w:r>
      <w:r w:rsidRPr="001079DE">
        <w:rPr>
          <w:noProof w:val="0"/>
          <w:sz w:val="28"/>
          <w:szCs w:val="28"/>
          <w:lang w:val="ro-RO"/>
        </w:rPr>
        <w:t>reşterea progresivă a ponderii subofiţerilor în cadrul Poliţiei, începînd cu anul 2017.</w:t>
      </w:r>
    </w:p>
    <w:p w:rsidR="00F93EA6" w:rsidRPr="001079DE" w:rsidRDefault="00F93EA6" w:rsidP="00F93EA6">
      <w:pPr>
        <w:ind w:firstLine="708"/>
        <w:jc w:val="both"/>
        <w:rPr>
          <w:noProof w:val="0"/>
          <w:sz w:val="28"/>
          <w:szCs w:val="28"/>
          <w:lang w:val="ro-RO"/>
        </w:rPr>
      </w:pPr>
      <w:r w:rsidRPr="001079DE">
        <w:rPr>
          <w:noProof w:val="0"/>
          <w:sz w:val="28"/>
          <w:szCs w:val="28"/>
          <w:lang w:val="ro-RO"/>
        </w:rPr>
        <w:t>Astfel se propun modificări în scopul completării listei posturilor de subofiţeri pentru a implementa acţiunea menţionată. Este de menţionat faptul că prevederile prezentei hotărîri în acest aspect se vor realiza treptat, pe măsura identificării posturilor care urmează a fi reorganizate.</w:t>
      </w:r>
    </w:p>
    <w:p w:rsidR="00F93EA6" w:rsidRDefault="00F93EA6" w:rsidP="00F93EA6">
      <w:pPr>
        <w:jc w:val="both"/>
        <w:rPr>
          <w:sz w:val="28"/>
          <w:szCs w:val="28"/>
          <w:lang w:val="ro-MO"/>
        </w:rPr>
      </w:pPr>
      <w:r w:rsidRPr="001079DE">
        <w:rPr>
          <w:noProof w:val="0"/>
          <w:sz w:val="28"/>
          <w:szCs w:val="28"/>
          <w:lang w:val="ro-RO"/>
        </w:rPr>
        <w:tab/>
      </w:r>
      <w:r w:rsidRPr="001079DE">
        <w:rPr>
          <w:sz w:val="28"/>
          <w:szCs w:val="28"/>
          <w:lang w:val="ro-RO"/>
        </w:rPr>
        <w:t>Totodată, conform prevederilor articolului 21 alineatul (2) al legii prenotate a fost elaborat şi a trecut toate etapele de avizare</w:t>
      </w:r>
      <w:r>
        <w:rPr>
          <w:sz w:val="28"/>
          <w:szCs w:val="28"/>
          <w:lang w:val="ro-MO"/>
        </w:rPr>
        <w:t xml:space="preserve"> Clasificatorul funcţiilor şi gradelor speciale.</w:t>
      </w:r>
    </w:p>
    <w:p w:rsidR="00F93EA6" w:rsidRPr="00AC78F9" w:rsidRDefault="00F93EA6" w:rsidP="00F93EA6">
      <w:pPr>
        <w:ind w:firstLine="708"/>
        <w:jc w:val="both"/>
        <w:rPr>
          <w:sz w:val="28"/>
          <w:szCs w:val="28"/>
          <w:lang w:val="ro-RO"/>
        </w:rPr>
      </w:pPr>
      <w:r w:rsidRPr="00C31369">
        <w:rPr>
          <w:sz w:val="28"/>
          <w:szCs w:val="28"/>
          <w:lang w:val="ro-MO"/>
        </w:rPr>
        <w:t xml:space="preserve">Respectiv, se propune ajustarea dispozițiilor </w:t>
      </w:r>
      <w:r>
        <w:rPr>
          <w:sz w:val="28"/>
          <w:szCs w:val="28"/>
          <w:lang w:val="ro-MO"/>
        </w:rPr>
        <w:t>Hotărîrii Guvernului nr.650</w:t>
      </w:r>
      <w:r w:rsidRPr="00C31369">
        <w:rPr>
          <w:sz w:val="28"/>
          <w:szCs w:val="28"/>
          <w:lang w:val="ro-MO"/>
        </w:rPr>
        <w:t xml:space="preserve"> ,,</w:t>
      </w:r>
      <w:r>
        <w:rPr>
          <w:sz w:val="28"/>
          <w:szCs w:val="28"/>
          <w:lang w:val="ro-MO"/>
        </w:rPr>
        <w:t>privind salarizarea militarilor,efectivului de trupă și corpului de comandă angajați în serviciul apărării naționale, securității statului și ordinii publice</w:t>
      </w:r>
      <w:r w:rsidRPr="00C31369">
        <w:rPr>
          <w:sz w:val="28"/>
          <w:szCs w:val="28"/>
          <w:lang w:val="ro-MO"/>
        </w:rPr>
        <w:t>”, care stabilesc plata sporului pentru grad de calificare, militar(special) și funcțiile deținute la terminologia utilizată în noua lege privind funcționarul public cu statut special din Ministerul Afacerilor Interne</w:t>
      </w:r>
      <w:r>
        <w:rPr>
          <w:sz w:val="28"/>
          <w:szCs w:val="28"/>
          <w:lang w:val="ro-MO"/>
        </w:rPr>
        <w:t xml:space="preserve"> şi a Clasificatorului menţionat</w:t>
      </w:r>
      <w:r w:rsidRPr="00C31369">
        <w:rPr>
          <w:sz w:val="28"/>
          <w:szCs w:val="28"/>
          <w:lang w:val="ro-MO"/>
        </w:rPr>
        <w:t>, care urmează să int</w:t>
      </w:r>
      <w:r>
        <w:rPr>
          <w:sz w:val="28"/>
          <w:szCs w:val="28"/>
          <w:lang w:val="ro-MO"/>
        </w:rPr>
        <w:t>re în vigoare la 25 mai curent.</w:t>
      </w:r>
    </w:p>
    <w:p w:rsidR="00F93EA6" w:rsidRDefault="00F93EA6" w:rsidP="00F93EA6">
      <w:pPr>
        <w:ind w:firstLine="708"/>
        <w:jc w:val="both"/>
        <w:rPr>
          <w:sz w:val="28"/>
          <w:szCs w:val="28"/>
          <w:lang w:val="ro-RO"/>
        </w:rPr>
      </w:pPr>
      <w:r w:rsidRPr="004834A2">
        <w:rPr>
          <w:sz w:val="28"/>
          <w:szCs w:val="28"/>
          <w:lang w:val="en-US"/>
        </w:rPr>
        <w:t xml:space="preserve">Pentru implimentarea </w:t>
      </w:r>
      <w:r>
        <w:rPr>
          <w:sz w:val="28"/>
          <w:szCs w:val="28"/>
          <w:lang w:val="en-US"/>
        </w:rPr>
        <w:t>normelor menţionate</w:t>
      </w:r>
      <w:r w:rsidRPr="004834A2">
        <w:rPr>
          <w:sz w:val="28"/>
          <w:szCs w:val="28"/>
          <w:lang w:val="en-US"/>
        </w:rPr>
        <w:t>,</w:t>
      </w:r>
      <w:r>
        <w:rPr>
          <w:sz w:val="28"/>
          <w:szCs w:val="28"/>
          <w:lang w:val="en-US"/>
        </w:rPr>
        <w:t xml:space="preserve"> Ministerul Afacerilor Interne </w:t>
      </w:r>
      <w:r w:rsidRPr="004834A2">
        <w:rPr>
          <w:sz w:val="28"/>
          <w:szCs w:val="28"/>
          <w:lang w:val="en-US"/>
        </w:rPr>
        <w:t>intervine cu p</w:t>
      </w:r>
      <w:r>
        <w:rPr>
          <w:sz w:val="28"/>
          <w:szCs w:val="28"/>
          <w:lang w:val="en-US"/>
        </w:rPr>
        <w:t>ropunerea de a modifica Anexa nr.2 „</w:t>
      </w:r>
      <w:r w:rsidRPr="004834A2">
        <w:rPr>
          <w:sz w:val="28"/>
          <w:szCs w:val="28"/>
          <w:lang w:val="ro-RO"/>
        </w:rPr>
        <w:t>Condițiile specifice de salarizare, salariile de funcție și categoriile de salarizare pentru militarii, corpul de ofițeri și corpul de subofițeri angajați în Ministerul Afacerilor Interne</w:t>
      </w:r>
      <w:r>
        <w:rPr>
          <w:sz w:val="28"/>
          <w:szCs w:val="28"/>
          <w:lang w:val="ro-RO"/>
        </w:rPr>
        <w:t>” (</w:t>
      </w:r>
      <w:r w:rsidRPr="004834A2">
        <w:rPr>
          <w:sz w:val="28"/>
          <w:szCs w:val="28"/>
          <w:lang w:val="ro-RO"/>
        </w:rPr>
        <w:t>tabelele</w:t>
      </w:r>
      <w:r>
        <w:rPr>
          <w:sz w:val="28"/>
          <w:szCs w:val="28"/>
          <w:lang w:val="ro-RO"/>
        </w:rPr>
        <w:t xml:space="preserve"> </w:t>
      </w:r>
      <w:r w:rsidRPr="004834A2">
        <w:rPr>
          <w:sz w:val="28"/>
          <w:szCs w:val="28"/>
          <w:lang w:val="ro-RO"/>
        </w:rPr>
        <w:t xml:space="preserve">nr.1-12) </w:t>
      </w:r>
      <w:r w:rsidRPr="004834A2">
        <w:rPr>
          <w:sz w:val="28"/>
          <w:szCs w:val="28"/>
          <w:lang w:val="en-US"/>
        </w:rPr>
        <w:t xml:space="preserve">și </w:t>
      </w:r>
      <w:r>
        <w:rPr>
          <w:sz w:val="28"/>
          <w:szCs w:val="28"/>
          <w:lang w:val="en-US"/>
        </w:rPr>
        <w:t>Anexa nr.8 „</w:t>
      </w:r>
      <w:r w:rsidRPr="004834A2">
        <w:rPr>
          <w:sz w:val="28"/>
          <w:szCs w:val="28"/>
          <w:lang w:val="ro-RO"/>
        </w:rPr>
        <w:t>Sporurile pentru gradele militare (speciale) ale militarilor, efectivului de trupă și corpului de comandă al organelor apărării naționale, securității statului și ordinii publice și serviciului de salvare</w:t>
      </w:r>
      <w:r>
        <w:rPr>
          <w:sz w:val="28"/>
          <w:szCs w:val="28"/>
          <w:lang w:val="en-US"/>
        </w:rPr>
        <w:t>”</w:t>
      </w:r>
      <w:r w:rsidRPr="004834A2">
        <w:rPr>
          <w:sz w:val="28"/>
          <w:szCs w:val="28"/>
          <w:lang w:val="en-US"/>
        </w:rPr>
        <w:t xml:space="preserve"> a</w:t>
      </w:r>
      <w:r>
        <w:rPr>
          <w:sz w:val="28"/>
          <w:szCs w:val="28"/>
          <w:lang w:val="en-US"/>
        </w:rPr>
        <w:t xml:space="preserve"> </w:t>
      </w:r>
      <w:r w:rsidRPr="004834A2">
        <w:rPr>
          <w:sz w:val="28"/>
          <w:szCs w:val="28"/>
          <w:lang w:val="en-US"/>
        </w:rPr>
        <w:t>Hotărîrii</w:t>
      </w:r>
      <w:r w:rsidRPr="004834A2">
        <w:rPr>
          <w:b/>
          <w:sz w:val="28"/>
          <w:szCs w:val="28"/>
          <w:lang w:val="ro-RO"/>
        </w:rPr>
        <w:t xml:space="preserve"> </w:t>
      </w:r>
      <w:r w:rsidRPr="004834A2">
        <w:rPr>
          <w:sz w:val="28"/>
          <w:szCs w:val="28"/>
          <w:lang w:val="ro-RO"/>
        </w:rPr>
        <w:t>Guvernului nr.650 din 12.06.2006 ,,Privind salarizarea militarilor, efectivului de trupă și corpului de comandă angajați în serviciul organelor apărării naționale, securită</w:t>
      </w:r>
      <w:r>
        <w:rPr>
          <w:sz w:val="28"/>
          <w:szCs w:val="28"/>
          <w:lang w:val="ro-RO"/>
        </w:rPr>
        <w:t>ții statului și ordinii publice”.</w:t>
      </w:r>
    </w:p>
    <w:p w:rsidR="00F93EA6" w:rsidRDefault="00F93EA6" w:rsidP="00F93EA6">
      <w:pPr>
        <w:ind w:firstLine="708"/>
        <w:jc w:val="both"/>
        <w:rPr>
          <w:sz w:val="28"/>
          <w:szCs w:val="28"/>
          <w:lang w:val="en-US"/>
        </w:rPr>
      </w:pPr>
      <w:r w:rsidRPr="004834A2">
        <w:rPr>
          <w:sz w:val="28"/>
          <w:szCs w:val="28"/>
          <w:lang w:val="en-US"/>
        </w:rPr>
        <w:lastRenderedPageBreak/>
        <w:t>La întrarea în vigoare a Legii sus</w:t>
      </w:r>
      <w:r>
        <w:rPr>
          <w:sz w:val="28"/>
          <w:szCs w:val="28"/>
          <w:lang w:val="en-US"/>
        </w:rPr>
        <w:t>-</w:t>
      </w:r>
      <w:r w:rsidRPr="004834A2">
        <w:rPr>
          <w:sz w:val="28"/>
          <w:szCs w:val="28"/>
          <w:lang w:val="en-US"/>
        </w:rPr>
        <w:t>menționate, gradele speciale ale persoanelor care dețin funcții publice cu statut special din cadrul MAI, autorităților administrative și instituțiilor din subordinea acestuia li se echivalează gradele speciale, cu menținerea</w:t>
      </w:r>
      <w:r>
        <w:rPr>
          <w:sz w:val="28"/>
          <w:szCs w:val="28"/>
          <w:lang w:val="en-US"/>
        </w:rPr>
        <w:t xml:space="preserve"> drepturilor dobîndite anterior.</w:t>
      </w:r>
    </w:p>
    <w:p w:rsidR="00F93EA6" w:rsidRDefault="00F93EA6" w:rsidP="00F93EA6">
      <w:pPr>
        <w:ind w:firstLine="708"/>
        <w:jc w:val="both"/>
        <w:rPr>
          <w:sz w:val="28"/>
          <w:szCs w:val="28"/>
          <w:lang w:val="en-US"/>
        </w:rPr>
      </w:pPr>
      <w:r>
        <w:rPr>
          <w:sz w:val="28"/>
          <w:szCs w:val="28"/>
          <w:lang w:val="en-US"/>
        </w:rPr>
        <w:t>Costurile pentru implementarea proiectului respectiv constituie:</w:t>
      </w:r>
    </w:p>
    <w:p w:rsidR="00F93EA6" w:rsidRDefault="00F93EA6" w:rsidP="00F93EA6">
      <w:pPr>
        <w:numPr>
          <w:ilvl w:val="0"/>
          <w:numId w:val="1"/>
        </w:numPr>
        <w:ind w:left="0" w:firstLine="708"/>
        <w:jc w:val="both"/>
        <w:rPr>
          <w:sz w:val="28"/>
          <w:szCs w:val="28"/>
          <w:lang w:val="en-US"/>
        </w:rPr>
      </w:pPr>
      <w:r>
        <w:rPr>
          <w:sz w:val="28"/>
          <w:szCs w:val="28"/>
          <w:lang w:val="en-US"/>
        </w:rPr>
        <w:t xml:space="preserve">Modificările în tabelul nr. 1 implică salarizarea a 120 funcţionari publici cu statut special faţă de 13 la etapa actuală – </w:t>
      </w:r>
      <w:r w:rsidRPr="005E0E19">
        <w:rPr>
          <w:b/>
          <w:sz w:val="28"/>
          <w:szCs w:val="28"/>
          <w:lang w:val="en-US"/>
        </w:rPr>
        <w:t>cost + 1784,66 mii lei</w:t>
      </w:r>
      <w:r>
        <w:rPr>
          <w:sz w:val="28"/>
          <w:szCs w:val="28"/>
          <w:lang w:val="en-US"/>
        </w:rPr>
        <w:t>.</w:t>
      </w:r>
    </w:p>
    <w:p w:rsidR="00F93EA6" w:rsidRDefault="00F93EA6" w:rsidP="00F93EA6">
      <w:pPr>
        <w:ind w:firstLine="708"/>
        <w:jc w:val="both"/>
        <w:rPr>
          <w:sz w:val="28"/>
          <w:szCs w:val="28"/>
          <w:lang w:val="en-US"/>
        </w:rPr>
      </w:pPr>
      <w:r>
        <w:rPr>
          <w:sz w:val="28"/>
          <w:szCs w:val="28"/>
          <w:lang w:val="en-US"/>
        </w:rPr>
        <w:t>120 unităţi (nou instituite) x 117,16 fond mediu anual = 14 058,9 mii lei</w:t>
      </w:r>
    </w:p>
    <w:p w:rsidR="00F93EA6" w:rsidRDefault="00F93EA6" w:rsidP="00F93EA6">
      <w:pPr>
        <w:ind w:firstLine="708"/>
        <w:jc w:val="both"/>
        <w:rPr>
          <w:sz w:val="28"/>
          <w:szCs w:val="28"/>
          <w:lang w:val="en-US"/>
        </w:rPr>
      </w:pPr>
      <w:r>
        <w:rPr>
          <w:sz w:val="28"/>
          <w:szCs w:val="28"/>
          <w:lang w:val="en-US"/>
        </w:rPr>
        <w:t>13 unităţi (existente) x 134,02 fond mediu anual = 1742,23 mii lei</w:t>
      </w:r>
    </w:p>
    <w:p w:rsidR="00F93EA6" w:rsidRDefault="00F93EA6" w:rsidP="00F93EA6">
      <w:pPr>
        <w:ind w:firstLine="708"/>
        <w:jc w:val="both"/>
        <w:rPr>
          <w:sz w:val="28"/>
          <w:szCs w:val="28"/>
          <w:lang w:val="en-US"/>
        </w:rPr>
      </w:pPr>
      <w:r>
        <w:rPr>
          <w:sz w:val="28"/>
          <w:szCs w:val="28"/>
          <w:lang w:val="en-US"/>
        </w:rPr>
        <w:t>107 unităţi (funcţii publice existente) x 98,43 fond mediu anual = 10532,01 mii lei</w:t>
      </w:r>
    </w:p>
    <w:p w:rsidR="00F93EA6" w:rsidRPr="005656AD" w:rsidRDefault="00F93EA6" w:rsidP="00F93EA6">
      <w:pPr>
        <w:numPr>
          <w:ilvl w:val="0"/>
          <w:numId w:val="1"/>
        </w:numPr>
        <w:ind w:left="0" w:firstLine="708"/>
        <w:jc w:val="both"/>
        <w:rPr>
          <w:sz w:val="28"/>
          <w:szCs w:val="28"/>
          <w:lang w:val="en-US"/>
        </w:rPr>
      </w:pPr>
      <w:r>
        <w:rPr>
          <w:sz w:val="28"/>
          <w:szCs w:val="28"/>
          <w:lang w:val="en-US"/>
        </w:rPr>
        <w:t>Modificările în tabelul nr. 7 sunt generate de prevederile Hotărîrii Guvernului nr. 587 din 12.05.2016 pentru aprobarea Strategiei de dezvoltare a poliţiei pentru anii 2016 – 2020 şi a Planului de acţiuni privind implementarea acesteia. La etapa actual</w:t>
      </w:r>
      <w:r>
        <w:rPr>
          <w:sz w:val="28"/>
          <w:szCs w:val="28"/>
          <w:lang w:val="ro-RO"/>
        </w:rPr>
        <w:t>ă a demarat proiectul pilot pentru Direcţia de poliţie municipiul Chişinău. Astfel, la nivel de şef direcţie, şef secţie şi şef serviciu se vor face specificări reieşind din statutul subdiviziunii. Concomitent, optimizările respective la nivel administrativ generează economii la fondul de salarizare:</w:t>
      </w:r>
    </w:p>
    <w:p w:rsidR="00F93EA6" w:rsidRDefault="00F93EA6" w:rsidP="00F93EA6">
      <w:pPr>
        <w:ind w:firstLine="708"/>
        <w:jc w:val="both"/>
        <w:rPr>
          <w:sz w:val="28"/>
          <w:szCs w:val="28"/>
          <w:lang w:val="en-US"/>
        </w:rPr>
      </w:pPr>
      <w:r>
        <w:rPr>
          <w:sz w:val="28"/>
          <w:szCs w:val="28"/>
          <w:lang w:val="en-US"/>
        </w:rPr>
        <w:t xml:space="preserve">20 funcţii de conducere din domeniul administrativ au fost trecute în funcţii de execuţie generînd economii de - </w:t>
      </w:r>
      <w:r w:rsidRPr="007E6315">
        <w:rPr>
          <w:b/>
          <w:sz w:val="28"/>
          <w:szCs w:val="28"/>
          <w:lang w:val="en-US"/>
        </w:rPr>
        <w:t>162,0 mii lei</w:t>
      </w:r>
      <w:r>
        <w:rPr>
          <w:sz w:val="28"/>
          <w:szCs w:val="28"/>
          <w:lang w:val="en-US"/>
        </w:rPr>
        <w:t>:</w:t>
      </w:r>
    </w:p>
    <w:p w:rsidR="00F93EA6" w:rsidRDefault="00F93EA6" w:rsidP="00F93EA6">
      <w:pPr>
        <w:ind w:firstLine="708"/>
        <w:jc w:val="both"/>
        <w:rPr>
          <w:sz w:val="28"/>
          <w:szCs w:val="28"/>
          <w:lang w:val="en-US"/>
        </w:rPr>
      </w:pPr>
      <w:r>
        <w:rPr>
          <w:sz w:val="28"/>
          <w:szCs w:val="28"/>
          <w:lang w:val="en-US"/>
        </w:rPr>
        <w:t>20 funcţii x 113,5 mii lei fond anual = 2 270,0 mii lei</w:t>
      </w:r>
    </w:p>
    <w:p w:rsidR="00F93EA6" w:rsidRDefault="00F93EA6" w:rsidP="00F93EA6">
      <w:pPr>
        <w:ind w:firstLine="708"/>
        <w:jc w:val="both"/>
        <w:rPr>
          <w:sz w:val="28"/>
          <w:szCs w:val="28"/>
          <w:lang w:val="en-US"/>
        </w:rPr>
      </w:pPr>
      <w:r>
        <w:rPr>
          <w:sz w:val="28"/>
          <w:szCs w:val="28"/>
          <w:lang w:val="en-US"/>
        </w:rPr>
        <w:t>20 funcţii x 105,4 mii lei fond anual = 2 108,0 mii lei</w:t>
      </w:r>
    </w:p>
    <w:p w:rsidR="00F93EA6" w:rsidRDefault="00F93EA6" w:rsidP="00F93EA6">
      <w:pPr>
        <w:numPr>
          <w:ilvl w:val="0"/>
          <w:numId w:val="1"/>
        </w:numPr>
        <w:ind w:left="0" w:firstLine="708"/>
        <w:jc w:val="both"/>
        <w:rPr>
          <w:sz w:val="28"/>
          <w:szCs w:val="28"/>
          <w:lang w:val="en-US"/>
        </w:rPr>
      </w:pPr>
      <w:r>
        <w:rPr>
          <w:sz w:val="28"/>
          <w:szCs w:val="28"/>
          <w:lang w:val="en-US"/>
        </w:rPr>
        <w:t xml:space="preserve">Modificările în tabelul nr. 8 vor genera economii reieşind din majorarea numărului de subofiţeri prin diminuarea numărului de ofiţeri </w:t>
      </w:r>
      <w:r w:rsidRPr="00A17B4B">
        <w:rPr>
          <w:b/>
          <w:sz w:val="28"/>
          <w:szCs w:val="28"/>
          <w:lang w:val="en-US"/>
        </w:rPr>
        <w:t>– 5 670,0 mii lei</w:t>
      </w:r>
      <w:r>
        <w:rPr>
          <w:sz w:val="28"/>
          <w:szCs w:val="28"/>
          <w:lang w:val="en-US"/>
        </w:rPr>
        <w:t>:</w:t>
      </w:r>
    </w:p>
    <w:p w:rsidR="00F93EA6" w:rsidRDefault="00F93EA6" w:rsidP="00F93EA6">
      <w:pPr>
        <w:ind w:firstLine="708"/>
        <w:jc w:val="both"/>
        <w:rPr>
          <w:sz w:val="28"/>
          <w:szCs w:val="28"/>
          <w:lang w:val="en-US"/>
        </w:rPr>
      </w:pPr>
      <w:r>
        <w:rPr>
          <w:sz w:val="28"/>
          <w:szCs w:val="28"/>
          <w:lang w:val="en-US"/>
        </w:rPr>
        <w:t xml:space="preserve">675 funţii x 8,4 mii lei (diferenţa anuală de salariu între o funcţie de ofiţer şi una de subofiţer) = </w:t>
      </w:r>
      <w:r w:rsidRPr="00A17B4B">
        <w:rPr>
          <w:b/>
          <w:sz w:val="28"/>
          <w:szCs w:val="28"/>
          <w:lang w:val="en-US"/>
        </w:rPr>
        <w:t>5 670,0 mii lei</w:t>
      </w:r>
      <w:r>
        <w:rPr>
          <w:b/>
          <w:sz w:val="28"/>
          <w:szCs w:val="28"/>
          <w:lang w:val="en-US"/>
        </w:rPr>
        <w:t xml:space="preserve"> (tranzitoriu în anii 2017-2018 reieşind din operarea modificărilor în statele de personal).</w:t>
      </w:r>
    </w:p>
    <w:p w:rsidR="00F93EA6" w:rsidRDefault="00F93EA6" w:rsidP="00F93EA6">
      <w:pPr>
        <w:ind w:firstLine="708"/>
        <w:jc w:val="both"/>
        <w:rPr>
          <w:sz w:val="28"/>
          <w:szCs w:val="28"/>
          <w:lang w:val="en-US"/>
        </w:rPr>
      </w:pPr>
      <w:r w:rsidRPr="004834A2">
        <w:rPr>
          <w:sz w:val="28"/>
          <w:szCs w:val="28"/>
          <w:lang w:val="en-US"/>
        </w:rPr>
        <w:t xml:space="preserve">Pentru implimentarea proiectului </w:t>
      </w:r>
      <w:r>
        <w:rPr>
          <w:sz w:val="28"/>
          <w:szCs w:val="28"/>
          <w:lang w:val="en-US"/>
        </w:rPr>
        <w:t>respectiv nu va fi necesară</w:t>
      </w:r>
      <w:r w:rsidRPr="004834A2">
        <w:rPr>
          <w:sz w:val="28"/>
          <w:szCs w:val="28"/>
          <w:lang w:val="en-US"/>
        </w:rPr>
        <w:t xml:space="preserve"> alocarea </w:t>
      </w:r>
      <w:r>
        <w:rPr>
          <w:sz w:val="28"/>
          <w:szCs w:val="28"/>
          <w:lang w:val="en-US"/>
        </w:rPr>
        <w:t>mijloacelor financiare suplimentare, dimpotrivă pe termen lung se preconizează optimizarea cheltuielilor de personal prin regionalizarea şi altor subdiviziuni a IGP.</w:t>
      </w:r>
    </w:p>
    <w:p w:rsidR="00F93EA6" w:rsidRPr="004834A2" w:rsidRDefault="00F93EA6" w:rsidP="00F93EA6">
      <w:pPr>
        <w:ind w:firstLine="708"/>
        <w:jc w:val="both"/>
        <w:rPr>
          <w:sz w:val="28"/>
          <w:szCs w:val="28"/>
          <w:lang w:val="ro-RO"/>
        </w:rPr>
      </w:pPr>
      <w:r w:rsidRPr="004834A2">
        <w:rPr>
          <w:sz w:val="28"/>
          <w:szCs w:val="28"/>
          <w:lang w:val="ro-RO"/>
        </w:rPr>
        <w:t xml:space="preserve">În contextul respectării prevederilor Legii nr. 239-XVI din 13 noiembrie 2008 privind transparenţa în procesul decizional, prezentul proiect a fost plasat pe pagina </w:t>
      </w:r>
      <w:r>
        <w:rPr>
          <w:sz w:val="28"/>
          <w:szCs w:val="28"/>
          <w:lang w:val="en-US"/>
        </w:rPr>
        <w:t xml:space="preserve">oficială </w:t>
      </w:r>
      <w:r w:rsidRPr="004834A2">
        <w:rPr>
          <w:sz w:val="28"/>
          <w:szCs w:val="28"/>
          <w:lang w:val="en-US"/>
        </w:rPr>
        <w:t>a</w:t>
      </w:r>
      <w:r>
        <w:rPr>
          <w:sz w:val="28"/>
          <w:szCs w:val="28"/>
          <w:lang w:val="en-US"/>
        </w:rPr>
        <w:t xml:space="preserve"> </w:t>
      </w:r>
      <w:r w:rsidRPr="004834A2">
        <w:rPr>
          <w:sz w:val="28"/>
          <w:szCs w:val="28"/>
          <w:lang w:val="en-US"/>
        </w:rPr>
        <w:t>M</w:t>
      </w:r>
      <w:r>
        <w:rPr>
          <w:sz w:val="28"/>
          <w:szCs w:val="28"/>
          <w:lang w:val="en-US"/>
        </w:rPr>
        <w:t xml:space="preserve">inisterului Afacerilor Interne, </w:t>
      </w:r>
      <w:r w:rsidRPr="004834A2">
        <w:rPr>
          <w:sz w:val="28"/>
          <w:szCs w:val="28"/>
          <w:lang w:val="en-US"/>
        </w:rPr>
        <w:t>în directoriul Transparenţa decizională/Consultări publice/Organizarea consultărilor publice.</w:t>
      </w:r>
    </w:p>
    <w:p w:rsidR="00F93EA6" w:rsidRPr="00236832" w:rsidRDefault="00F93EA6" w:rsidP="00F93EA6">
      <w:pPr>
        <w:ind w:firstLine="708"/>
        <w:jc w:val="center"/>
        <w:rPr>
          <w:b/>
          <w:sz w:val="27"/>
          <w:szCs w:val="27"/>
          <w:lang w:val="ro-RO"/>
        </w:rPr>
      </w:pPr>
      <w:r w:rsidRPr="00236832">
        <w:rPr>
          <w:sz w:val="27"/>
          <w:szCs w:val="27"/>
          <w:lang w:val="fr-FR"/>
        </w:rPr>
        <w:tab/>
      </w:r>
    </w:p>
    <w:p w:rsidR="00F93EA6" w:rsidRDefault="00F93EA6" w:rsidP="00F93EA6">
      <w:pPr>
        <w:ind w:firstLine="708"/>
        <w:jc w:val="both"/>
        <w:rPr>
          <w:b/>
          <w:sz w:val="27"/>
          <w:szCs w:val="27"/>
          <w:lang w:val="ro-RO"/>
        </w:rPr>
      </w:pPr>
    </w:p>
    <w:p w:rsidR="00F93EA6" w:rsidRDefault="00F93EA6" w:rsidP="00F93EA6">
      <w:pPr>
        <w:ind w:firstLine="708"/>
        <w:jc w:val="both"/>
        <w:rPr>
          <w:b/>
          <w:sz w:val="27"/>
          <w:szCs w:val="27"/>
          <w:lang w:val="ro-RO"/>
        </w:rPr>
      </w:pPr>
    </w:p>
    <w:p w:rsidR="00F93EA6" w:rsidRPr="00236832" w:rsidRDefault="00F93EA6" w:rsidP="00F93EA6">
      <w:pPr>
        <w:ind w:firstLine="708"/>
        <w:jc w:val="both"/>
        <w:rPr>
          <w:b/>
          <w:sz w:val="27"/>
          <w:szCs w:val="27"/>
          <w:lang w:val="ro-RO"/>
        </w:rPr>
      </w:pPr>
      <w:r>
        <w:rPr>
          <w:b/>
          <w:sz w:val="27"/>
          <w:szCs w:val="27"/>
          <w:lang w:val="ro-RO"/>
        </w:rPr>
        <w:t>Viceministru</w:t>
      </w:r>
      <w:r>
        <w:rPr>
          <w:b/>
          <w:sz w:val="27"/>
          <w:szCs w:val="27"/>
          <w:lang w:val="ro-RO"/>
        </w:rPr>
        <w:tab/>
      </w:r>
      <w:r>
        <w:rPr>
          <w:b/>
          <w:sz w:val="27"/>
          <w:szCs w:val="27"/>
          <w:lang w:val="ro-RO"/>
        </w:rPr>
        <w:tab/>
      </w:r>
      <w:r>
        <w:rPr>
          <w:b/>
          <w:sz w:val="27"/>
          <w:szCs w:val="27"/>
          <w:lang w:val="ro-RO"/>
        </w:rPr>
        <w:tab/>
      </w:r>
      <w:r>
        <w:rPr>
          <w:b/>
          <w:sz w:val="27"/>
          <w:szCs w:val="27"/>
          <w:lang w:val="ro-RO"/>
        </w:rPr>
        <w:tab/>
      </w:r>
      <w:r>
        <w:rPr>
          <w:b/>
          <w:sz w:val="27"/>
          <w:szCs w:val="27"/>
          <w:lang w:val="ro-RO"/>
        </w:rPr>
        <w:tab/>
      </w:r>
      <w:r>
        <w:rPr>
          <w:b/>
          <w:sz w:val="27"/>
          <w:szCs w:val="27"/>
          <w:lang w:val="ro-RO"/>
        </w:rPr>
        <w:tab/>
      </w:r>
      <w:r>
        <w:rPr>
          <w:b/>
          <w:sz w:val="27"/>
          <w:szCs w:val="27"/>
          <w:lang w:val="ro-RO"/>
        </w:rPr>
        <w:tab/>
        <w:t xml:space="preserve">         Oleg BABIN</w:t>
      </w:r>
    </w:p>
    <w:p w:rsidR="00CA554A" w:rsidRDefault="00CA554A">
      <w:bookmarkStart w:id="0" w:name="_GoBack"/>
      <w:bookmarkEnd w:id="0"/>
    </w:p>
    <w:sectPr w:rsidR="00CA554A" w:rsidSect="00416E78">
      <w:pgSz w:w="11906" w:h="16838"/>
      <w:pgMar w:top="709" w:right="707" w:bottom="99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579F"/>
    <w:multiLevelType w:val="hybridMultilevel"/>
    <w:tmpl w:val="A05C8946"/>
    <w:lvl w:ilvl="0" w:tplc="4AAC08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AD7"/>
    <w:rsid w:val="00A07AD7"/>
    <w:rsid w:val="00CA554A"/>
    <w:rsid w:val="00F93E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A6"/>
    <w:pPr>
      <w:spacing w:after="0" w:line="240" w:lineRule="auto"/>
    </w:pPr>
    <w:rPr>
      <w:rFonts w:ascii="Times New Roman" w:eastAsia="Times New Roman" w:hAnsi="Times New Roman" w:cs="Times New Roman"/>
      <w:noProo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A6"/>
    <w:pPr>
      <w:spacing w:after="0" w:line="240" w:lineRule="auto"/>
    </w:pPr>
    <w:rPr>
      <w:rFonts w:ascii="Times New Roman" w:eastAsia="Times New Roman" w:hAnsi="Times New Roman" w:cs="Times New Roman"/>
      <w:noProo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5025</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2017-05-12T10:27:00Z</dcterms:created>
  <dcterms:modified xsi:type="dcterms:W3CDTF">2017-05-12T10:27:00Z</dcterms:modified>
</cp:coreProperties>
</file>