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9A" w:rsidRPr="002D69A7" w:rsidRDefault="002C479A" w:rsidP="002C479A">
      <w:pPr>
        <w:keepNext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284"/>
        <w:jc w:val="right"/>
        <w:outlineLvl w:val="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2C479A" w:rsidRPr="002D69A7" w:rsidRDefault="002C479A" w:rsidP="002C479A">
      <w:pPr>
        <w:keepNext/>
        <w:tabs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before="0" w:after="0"/>
        <w:ind w:right="284"/>
        <w:outlineLvl w:val="2"/>
        <w:rPr>
          <w:rFonts w:ascii="Times New Roman" w:eastAsia="Times New Roman" w:hAnsi="Times New Roman" w:cs="Times New Roman"/>
          <w:sz w:val="16"/>
          <w:szCs w:val="20"/>
          <w:u w:val="single"/>
          <w:lang w:eastAsia="ru-RU"/>
        </w:rPr>
      </w:pPr>
    </w:p>
    <w:p w:rsidR="002C479A" w:rsidRPr="002D69A7" w:rsidRDefault="00C366D9" w:rsidP="002C479A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>P</w:t>
      </w:r>
      <w:r w:rsidR="002C479A" w:rsidRPr="002D69A7">
        <w:rPr>
          <w:rFonts w:ascii="Times New Roman" w:eastAsia="Times New Roman" w:hAnsi="Times New Roman" w:cs="Times New Roman"/>
          <w:sz w:val="26"/>
          <w:szCs w:val="26"/>
        </w:rPr>
        <w:t>roiect</w:t>
      </w:r>
    </w:p>
    <w:p w:rsidR="002C479A" w:rsidRPr="002D69A7" w:rsidRDefault="002C479A" w:rsidP="002C479A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C479A" w:rsidRPr="002D69A7" w:rsidRDefault="002C479A" w:rsidP="002C479A">
      <w:pPr>
        <w:keepNext/>
        <w:spacing w:before="0" w:after="0"/>
        <w:ind w:right="-15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>GUVERNUL  REPUBLICII  MOLDOVA</w:t>
      </w:r>
    </w:p>
    <w:p w:rsidR="002C479A" w:rsidRPr="002D69A7" w:rsidRDefault="002C479A" w:rsidP="002C479A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2C479A" w:rsidRPr="002D69A7" w:rsidRDefault="002C479A" w:rsidP="002C479A">
      <w:pPr>
        <w:keepNext/>
        <w:spacing w:before="0" w:after="0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>H O T Ă R Î R E   nr.___</w:t>
      </w:r>
    </w:p>
    <w:p w:rsidR="002C479A" w:rsidRPr="002D69A7" w:rsidRDefault="002C479A" w:rsidP="002C479A">
      <w:pPr>
        <w:keepNext/>
        <w:spacing w:before="0" w:after="0"/>
        <w:ind w:right="-15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>din _________________________  20___</w:t>
      </w:r>
    </w:p>
    <w:p w:rsidR="002C479A" w:rsidRPr="002D69A7" w:rsidRDefault="002C479A" w:rsidP="002C479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>mun. Chişinău</w:t>
      </w:r>
    </w:p>
    <w:p w:rsidR="002C479A" w:rsidRPr="002D69A7" w:rsidRDefault="002C479A" w:rsidP="002C479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C479A" w:rsidRPr="002D69A7" w:rsidRDefault="002C479A" w:rsidP="002C479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cu privire la transmiterea unor imobile  </w:t>
      </w:r>
    </w:p>
    <w:p w:rsidR="002C479A" w:rsidRPr="002D69A7" w:rsidRDefault="002C479A" w:rsidP="002C479A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C479A" w:rsidRPr="002D69A7" w:rsidRDefault="002C479A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În temeiul art. 2 lit. c) şi art. 8 alin. (2) din Legea nr. 523-XIV din 16 iulie 1999 cu privire la proprietatea publică a unităţilor administrativ-teritoriale (Monitorul Oficial al Republicii Moldova, 1999, nr. 124 - 125, art. 611), cu modificările şi completările ulterioare, art. 6 alin. (1) lit. a) şi art. 14 alin. (1) lit. b)  din  Legea nr. 121-XVI din 4 mai 2007 privind administrarea şi deetatizarea proprietăţii publice (Monitorul Oficial al Republicii Moldova, 2007, nr. 90-93, art. 401), cu modificările şi completările ulterioare, Guvernul </w:t>
      </w:r>
    </w:p>
    <w:p w:rsidR="00C96322" w:rsidRPr="002D69A7" w:rsidRDefault="00C96322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2C479A" w:rsidRPr="002D69A7" w:rsidRDefault="002C479A" w:rsidP="00F15BCF">
      <w:pPr>
        <w:spacing w:before="0" w:after="0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>HOTĂRĂŞTE:</w:t>
      </w:r>
    </w:p>
    <w:p w:rsidR="002C479A" w:rsidRPr="002D69A7" w:rsidRDefault="002C479A" w:rsidP="002C479A">
      <w:pPr>
        <w:spacing w:before="0"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479A" w:rsidRPr="002D69A7" w:rsidRDefault="002C479A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>1. Se transmit, cu titlu gratuit</w:t>
      </w:r>
      <w:r w:rsidR="00CF5CA9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cu acordul Consiliului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 raional </w:t>
      </w:r>
      <w:proofErr w:type="spellStart"/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="00125B77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4E6760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15E8">
        <w:rPr>
          <w:rFonts w:ascii="Times New Roman" w:eastAsia="Times New Roman" w:hAnsi="Times New Roman" w:cs="Times New Roman"/>
          <w:sz w:val="26"/>
          <w:szCs w:val="26"/>
        </w:rPr>
        <w:t>construcțiile</w:t>
      </w:r>
      <w:r w:rsidR="0029390D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 școlii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>-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internat auxiliare din s. </w:t>
      </w:r>
      <w:proofErr w:type="spellStart"/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>Sărata-Galbenă</w:t>
      </w:r>
      <w:proofErr w:type="spellEnd"/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 xml:space="preserve">raionul </w:t>
      </w:r>
      <w:proofErr w:type="spellStart"/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>, amplasate pe terenul cu numărul cadastral 5359218.055 din proprietatea publică a statului</w:t>
      </w:r>
      <w:r w:rsidR="00A34E55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>gestiunea   Ministerulu</w:t>
      </w:r>
      <w:r w:rsidR="00A34E55" w:rsidRPr="002D69A7">
        <w:rPr>
          <w:rFonts w:ascii="Times New Roman" w:eastAsia="Times New Roman" w:hAnsi="Times New Roman" w:cs="Times New Roman"/>
          <w:sz w:val="26"/>
          <w:szCs w:val="26"/>
        </w:rPr>
        <w:t>i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 Educației</w:t>
      </w:r>
      <w:r w:rsidR="00A34E55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 în proprietatea publică a 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raionului </w:t>
      </w:r>
      <w:proofErr w:type="spellStart"/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, conform anexei. </w:t>
      </w:r>
    </w:p>
    <w:p w:rsidR="002C479A" w:rsidRPr="002D69A7" w:rsidRDefault="002C479A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AC34A1" w:rsidRPr="002D69A7" w:rsidRDefault="002C479A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>2.</w:t>
      </w:r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 xml:space="preserve">Ministerul Educației 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în comun cu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Consiliul</w:t>
      </w:r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 xml:space="preserve"> raional  </w:t>
      </w:r>
      <w:proofErr w:type="spellStart"/>
      <w:r w:rsidR="000D403A"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,  va institui comisia de transmitere şi va asigura transmiterea  </w:t>
      </w:r>
      <w:r w:rsidR="00F11123" w:rsidRPr="002D69A7">
        <w:rPr>
          <w:rFonts w:ascii="Times New Roman" w:eastAsia="Times New Roman" w:hAnsi="Times New Roman" w:cs="Times New Roman"/>
          <w:sz w:val="26"/>
          <w:szCs w:val="26"/>
        </w:rPr>
        <w:t>construc</w:t>
      </w:r>
      <w:r w:rsidR="002D69A7" w:rsidRPr="002D69A7">
        <w:rPr>
          <w:rFonts w:ascii="Times New Roman" w:eastAsia="Times New Roman" w:hAnsi="Times New Roman" w:cs="Times New Roman"/>
          <w:sz w:val="26"/>
          <w:szCs w:val="26"/>
        </w:rPr>
        <w:t>țiilor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>specificate în anexa la prezenta hotărâre</w:t>
      </w:r>
      <w:r w:rsidR="00125B77" w:rsidRPr="002D69A7">
        <w:rPr>
          <w:rFonts w:ascii="Times New Roman" w:eastAsia="Times New Roman" w:hAnsi="Times New Roman" w:cs="Times New Roman"/>
          <w:sz w:val="26"/>
          <w:szCs w:val="26"/>
        </w:rPr>
        <w:t xml:space="preserve"> în termen de 60 zile</w:t>
      </w:r>
      <w:r w:rsidR="00A34E55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CE18DA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conform prevederilor Regulamentului cu privire la modul de transmitere a bunurilor proprietate publică, aprobat prin Hotărârea Guvernului nr.901 din 31 decembrie 2015 (Monitorul Oficial al Republicii Moldova, 2016, nr.1, art. 2).</w:t>
      </w:r>
    </w:p>
    <w:p w:rsidR="004232DD" w:rsidRPr="002D69A7" w:rsidRDefault="004232DD" w:rsidP="002C479A">
      <w:pPr>
        <w:spacing w:before="0" w:after="0"/>
        <w:ind w:firstLine="720"/>
        <w:rPr>
          <w:sz w:val="26"/>
          <w:szCs w:val="26"/>
        </w:rPr>
      </w:pPr>
    </w:p>
    <w:p w:rsidR="002C479A" w:rsidRPr="002D69A7" w:rsidRDefault="004232DD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hAnsi="Times New Roman" w:cs="Times New Roman"/>
          <w:sz w:val="26"/>
          <w:szCs w:val="26"/>
        </w:rPr>
        <w:t>3. Agenția Relații Funciare și Cadastru în comun cu titularul de drept v</w:t>
      </w:r>
      <w:r w:rsidR="002D69A7">
        <w:rPr>
          <w:rFonts w:ascii="Times New Roman" w:hAnsi="Times New Roman" w:cs="Times New Roman"/>
          <w:sz w:val="26"/>
          <w:szCs w:val="26"/>
        </w:rPr>
        <w:t>a</w:t>
      </w:r>
      <w:r w:rsidRPr="002D69A7">
        <w:rPr>
          <w:rFonts w:ascii="Times New Roman" w:hAnsi="Times New Roman" w:cs="Times New Roman"/>
          <w:sz w:val="26"/>
          <w:szCs w:val="26"/>
        </w:rPr>
        <w:t xml:space="preserve"> asigura modificarea documentației cadastrale în conformitate cu prevederile legislaț</w:t>
      </w:r>
      <w:r w:rsidR="00731D3C">
        <w:rPr>
          <w:rFonts w:ascii="Times New Roman" w:hAnsi="Times New Roman" w:cs="Times New Roman"/>
          <w:sz w:val="26"/>
          <w:szCs w:val="26"/>
        </w:rPr>
        <w:t>iei</w:t>
      </w:r>
      <w:r w:rsidRPr="002D69A7">
        <w:rPr>
          <w:rFonts w:ascii="Times New Roman" w:hAnsi="Times New Roman" w:cs="Times New Roman"/>
          <w:sz w:val="26"/>
          <w:szCs w:val="26"/>
        </w:rPr>
        <w:t xml:space="preserve"> și ale prezentei hotărâri.   </w:t>
      </w:r>
    </w:p>
    <w:p w:rsidR="00AC34A1" w:rsidRPr="002D69A7" w:rsidRDefault="00AC34A1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2C479A" w:rsidRPr="002D69A7" w:rsidRDefault="002C479A" w:rsidP="002C479A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675" w:type="dxa"/>
        <w:tblLook w:val="04A0"/>
      </w:tblPr>
      <w:tblGrid>
        <w:gridCol w:w="5103"/>
        <w:gridCol w:w="4158"/>
      </w:tblGrid>
      <w:tr w:rsidR="002C479A" w:rsidRPr="002D69A7" w:rsidTr="005C7E81">
        <w:tc>
          <w:tcPr>
            <w:tcW w:w="5103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PRIM-MINISTRU</w:t>
            </w:r>
          </w:p>
        </w:tc>
        <w:tc>
          <w:tcPr>
            <w:tcW w:w="4158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Pavel FILIP  </w:t>
            </w:r>
          </w:p>
        </w:tc>
      </w:tr>
      <w:tr w:rsidR="002C479A" w:rsidRPr="002D69A7" w:rsidTr="005C7E81">
        <w:tc>
          <w:tcPr>
            <w:tcW w:w="5103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8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79A" w:rsidRPr="002D69A7" w:rsidTr="005C7E81">
        <w:tc>
          <w:tcPr>
            <w:tcW w:w="5103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Contrasemnează:</w:t>
            </w:r>
          </w:p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58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79A" w:rsidRPr="002D69A7" w:rsidTr="005C7E81">
        <w:tc>
          <w:tcPr>
            <w:tcW w:w="5103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Viceprim-ministru,  </w:t>
            </w:r>
          </w:p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ministrul economiei   </w:t>
            </w:r>
          </w:p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8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Octavian CALM</w:t>
            </w:r>
            <w:r w:rsidR="0080443B"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Î</w:t>
            </w:r>
            <w:r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79A" w:rsidRPr="002D69A7" w:rsidTr="005C7E81">
        <w:tc>
          <w:tcPr>
            <w:tcW w:w="5103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Ministrul finanţelor                                                </w:t>
            </w:r>
          </w:p>
        </w:tc>
        <w:tc>
          <w:tcPr>
            <w:tcW w:w="4158" w:type="dxa"/>
            <w:shd w:val="clear" w:color="auto" w:fill="auto"/>
          </w:tcPr>
          <w:p w:rsidR="002C479A" w:rsidRPr="002D69A7" w:rsidRDefault="002C479A" w:rsidP="002C479A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D69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Octavian ARMAȘU  </w:t>
            </w:r>
          </w:p>
        </w:tc>
      </w:tr>
    </w:tbl>
    <w:p w:rsidR="00103442" w:rsidRPr="002D69A7" w:rsidRDefault="00CE18DA" w:rsidP="00CE18DA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  <w:r w:rsidR="00F97266"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 Ministrul </w:t>
      </w:r>
      <w:r w:rsidR="00086BFE" w:rsidRPr="002D69A7">
        <w:rPr>
          <w:rFonts w:ascii="Times New Roman" w:eastAsia="Times New Roman" w:hAnsi="Times New Roman" w:cs="Times New Roman"/>
          <w:b/>
          <w:sz w:val="26"/>
          <w:szCs w:val="26"/>
        </w:rPr>
        <w:t>e</w:t>
      </w: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ducației                                           </w:t>
      </w:r>
      <w:r w:rsidR="00086BFE"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45683"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 xml:space="preserve">Corina FUSU </w:t>
      </w:r>
    </w:p>
    <w:p w:rsidR="00103442" w:rsidRPr="002D69A7" w:rsidRDefault="00103442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3442" w:rsidRPr="002D69A7" w:rsidRDefault="00103442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F57157" w:rsidRDefault="0080443B" w:rsidP="0080443B">
      <w:pPr>
        <w:spacing w:before="0" w:after="0"/>
        <w:ind w:left="708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715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Anexă</w:t>
      </w:r>
    </w:p>
    <w:p w:rsidR="0080443B" w:rsidRPr="00F57157" w:rsidRDefault="0080443B" w:rsidP="0080443B">
      <w:pPr>
        <w:spacing w:before="0" w:after="0"/>
        <w:ind w:left="7088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7157">
        <w:rPr>
          <w:rFonts w:ascii="Times New Roman" w:eastAsia="Times New Roman" w:hAnsi="Times New Roman" w:cs="Times New Roman"/>
          <w:i/>
          <w:sz w:val="28"/>
          <w:szCs w:val="28"/>
        </w:rPr>
        <w:t xml:space="preserve">la Hotărârea Guvernului </w:t>
      </w:r>
    </w:p>
    <w:p w:rsidR="0080443B" w:rsidRPr="00F57157" w:rsidRDefault="0080443B" w:rsidP="0080443B">
      <w:pPr>
        <w:spacing w:before="0" w:after="0"/>
        <w:ind w:left="708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7157">
        <w:rPr>
          <w:rFonts w:ascii="Times New Roman" w:eastAsia="Times New Roman" w:hAnsi="Times New Roman" w:cs="Times New Roman"/>
          <w:i/>
          <w:sz w:val="28"/>
          <w:szCs w:val="28"/>
        </w:rPr>
        <w:t>nr.____ din__________</w:t>
      </w:r>
    </w:p>
    <w:p w:rsidR="0080443B" w:rsidRPr="00F57157" w:rsidRDefault="0080443B" w:rsidP="0080443B">
      <w:pPr>
        <w:spacing w:before="0"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443B" w:rsidRPr="00F57157" w:rsidRDefault="0080443B" w:rsidP="0080443B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43B" w:rsidRPr="00F57157" w:rsidRDefault="0080443B" w:rsidP="0080443B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43B" w:rsidRPr="00F57157" w:rsidRDefault="0080443B" w:rsidP="0080443B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43B" w:rsidRPr="00F57157" w:rsidRDefault="0080443B" w:rsidP="0080443B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157">
        <w:rPr>
          <w:rFonts w:ascii="Times New Roman" w:eastAsia="Times New Roman" w:hAnsi="Times New Roman" w:cs="Times New Roman"/>
          <w:b/>
          <w:sz w:val="28"/>
          <w:szCs w:val="28"/>
        </w:rPr>
        <w:t xml:space="preserve">Lista bunurilor imobile proprietate publică a statului, </w:t>
      </w:r>
    </w:p>
    <w:p w:rsidR="0080443B" w:rsidRPr="00F57157" w:rsidRDefault="0080443B" w:rsidP="0080443B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157">
        <w:rPr>
          <w:rFonts w:ascii="Times New Roman" w:eastAsia="Times New Roman" w:hAnsi="Times New Roman" w:cs="Times New Roman"/>
          <w:b/>
          <w:sz w:val="28"/>
          <w:szCs w:val="28"/>
        </w:rPr>
        <w:t xml:space="preserve">care se transmit în proprietatea publică a raionului </w:t>
      </w:r>
      <w:proofErr w:type="spellStart"/>
      <w:r w:rsidRPr="00F57157">
        <w:rPr>
          <w:rFonts w:ascii="Times New Roman" w:eastAsia="Times New Roman" w:hAnsi="Times New Roman" w:cs="Times New Roman"/>
          <w:b/>
          <w:sz w:val="28"/>
          <w:szCs w:val="28"/>
        </w:rPr>
        <w:t>Hîncești</w:t>
      </w:r>
      <w:proofErr w:type="spellEnd"/>
    </w:p>
    <w:p w:rsidR="0080443B" w:rsidRPr="00F57157" w:rsidRDefault="0080443B" w:rsidP="0080443B">
      <w:pPr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3827"/>
        <w:gridCol w:w="2551"/>
      </w:tblGrid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Nr.</w:t>
            </w:r>
          </w:p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d/0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Denumirea bunului imobil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Adresa poştală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Suprafața la sol</w:t>
            </w:r>
          </w:p>
          <w:p w:rsidR="0080443B" w:rsidRPr="00F57157" w:rsidRDefault="0080443B" w:rsidP="00296B51">
            <w:pPr>
              <w:spacing w:before="0" w:after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(m. p)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Blocul de studii nr.1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 w:righ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187,0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Căminul pentru fete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312,36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Căminul pentru băieți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235,13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Blocul auxiliar nr.1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344,4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Blocul de studii nr.2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101,5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Garaj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 w:righ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28,35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Blocul auxiliar nr.2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183,92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Atelier nr.1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 w:righ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Atelier nr.2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48,1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Bloc sanitar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10,33</w:t>
            </w:r>
          </w:p>
        </w:tc>
      </w:tr>
      <w:tr w:rsidR="0080443B" w:rsidRPr="00F57157" w:rsidTr="00296B51">
        <w:tc>
          <w:tcPr>
            <w:tcW w:w="675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Bloc sanitar nr.2</w:t>
            </w:r>
          </w:p>
        </w:tc>
        <w:tc>
          <w:tcPr>
            <w:tcW w:w="3827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ind w:left="-108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rl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Hîncești</w:t>
            </w:r>
            <w:proofErr w:type="spellEnd"/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, s. Sărata Galbenă</w:t>
            </w:r>
          </w:p>
        </w:tc>
        <w:tc>
          <w:tcPr>
            <w:tcW w:w="2551" w:type="dxa"/>
            <w:shd w:val="clear" w:color="auto" w:fill="auto"/>
          </w:tcPr>
          <w:p w:rsidR="0080443B" w:rsidRPr="00F57157" w:rsidRDefault="0080443B" w:rsidP="00296B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7157">
              <w:rPr>
                <w:rFonts w:ascii="Times New Roman" w:eastAsia="Times New Roman" w:hAnsi="Times New Roman" w:cs="Times New Roman"/>
                <w:sz w:val="28"/>
                <w:szCs w:val="28"/>
              </w:rPr>
              <w:t>15,4</w:t>
            </w:r>
          </w:p>
        </w:tc>
      </w:tr>
    </w:tbl>
    <w:p w:rsidR="0080443B" w:rsidRPr="00F57157" w:rsidRDefault="0080443B" w:rsidP="0080443B">
      <w:pPr>
        <w:spacing w:before="0"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443B" w:rsidRPr="00F57157" w:rsidRDefault="0080443B" w:rsidP="0080443B">
      <w:pPr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0443B" w:rsidRPr="002D69A7" w:rsidRDefault="0080443B" w:rsidP="0080443B">
      <w:pPr>
        <w:spacing w:before="0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0443B" w:rsidRPr="002D69A7" w:rsidRDefault="0080443B" w:rsidP="0080443B">
      <w:pPr>
        <w:spacing w:before="0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0443B" w:rsidRPr="002D69A7" w:rsidRDefault="0080443B" w:rsidP="0080443B">
      <w:pPr>
        <w:spacing w:before="0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0443B" w:rsidRPr="002D69A7" w:rsidRDefault="0080443B" w:rsidP="0080443B">
      <w:pPr>
        <w:spacing w:before="0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0443B" w:rsidRPr="002D69A7" w:rsidRDefault="0080443B" w:rsidP="0080443B">
      <w:pPr>
        <w:spacing w:before="0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80443B" w:rsidRPr="002D69A7" w:rsidRDefault="0080443B" w:rsidP="0080443B">
      <w:pPr>
        <w:spacing w:before="0"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C44" w:rsidRPr="002D69A7" w:rsidRDefault="00DD4C44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66D9" w:rsidRPr="002D69A7" w:rsidRDefault="00C366D9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0443B" w:rsidRPr="002D69A7" w:rsidRDefault="0080443B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479A" w:rsidRPr="002D69A7" w:rsidRDefault="002C479A" w:rsidP="002C479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>Notă informativă</w:t>
      </w:r>
    </w:p>
    <w:p w:rsidR="002C479A" w:rsidRPr="002D69A7" w:rsidRDefault="002C479A" w:rsidP="002C479A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>la proiectul Hotărârii de Guvern</w:t>
      </w:r>
    </w:p>
    <w:p w:rsidR="002C479A" w:rsidRPr="002D69A7" w:rsidRDefault="002C479A" w:rsidP="002C479A">
      <w:pPr>
        <w:spacing w:before="0"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sz w:val="26"/>
          <w:szCs w:val="26"/>
        </w:rPr>
        <w:t>cu privire la transmiterea unor imobile</w:t>
      </w:r>
    </w:p>
    <w:p w:rsidR="002C479A" w:rsidRPr="002D69A7" w:rsidRDefault="002C479A" w:rsidP="002C479A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479A" w:rsidRPr="002D69A7" w:rsidRDefault="002C479A" w:rsidP="002C479A">
      <w:pPr>
        <w:spacing w:before="0"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479A" w:rsidRPr="002D69A7" w:rsidRDefault="0063338D" w:rsidP="002C479A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479A" w:rsidRPr="002D69A7">
        <w:rPr>
          <w:rFonts w:ascii="Times New Roman" w:eastAsia="Times New Roman" w:hAnsi="Times New Roman" w:cs="Times New Roman"/>
          <w:sz w:val="26"/>
          <w:szCs w:val="26"/>
        </w:rPr>
        <w:t xml:space="preserve">Proiectul 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>hotărârii Guvernului cu privire la transmiterea unor imobile</w:t>
      </w:r>
      <w:r w:rsidR="002C479A" w:rsidRPr="002D69A7">
        <w:rPr>
          <w:rFonts w:ascii="Times New Roman" w:eastAsia="Times New Roman" w:hAnsi="Times New Roman" w:cs="Times New Roman"/>
          <w:sz w:val="26"/>
          <w:szCs w:val="26"/>
        </w:rPr>
        <w:t xml:space="preserve"> a fost elaborat  în temeiul art. 6 alin. (1) lit. a) şi art. 7 alin. (3) lit. i)  din  Legea nr. 121-XVI din 4 mai 2007 privind administrarea şi deetatizarea proprietăţii publice</w:t>
      </w:r>
      <w:r w:rsidR="00D50BF6" w:rsidRPr="002D69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2C479A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452B2" w:rsidRPr="002D69A7" w:rsidRDefault="00A34E55" w:rsidP="00836250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Școala</w:t>
      </w:r>
      <w:r w:rsidR="00D50BF6" w:rsidRPr="002D69A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internat auxiliară vizată în acest proiect est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>e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amplasată  în s. </w:t>
      </w:r>
      <w:proofErr w:type="spellStart"/>
      <w:r w:rsidRPr="002D69A7">
        <w:rPr>
          <w:rFonts w:ascii="Times New Roman" w:eastAsia="Times New Roman" w:hAnsi="Times New Roman" w:cs="Times New Roman"/>
          <w:sz w:val="26"/>
          <w:szCs w:val="26"/>
        </w:rPr>
        <w:t>Sărata-Galbenă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pe terenul cu numărul cadastral 5359218.055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, înregistrat cu drept de proprietate 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>d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up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>ă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 xml:space="preserve">unitatea 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administrativ-teritorială.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452B2" w:rsidRPr="002D69A7" w:rsidRDefault="00D36E05" w:rsidP="00836250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informației din Registrul patrimoniului public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ținut de Agenția Proprietății Publice în conformitate cu  prevederil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>e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Hotărârii Guvernului nr. 675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 xml:space="preserve"> din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6iunie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2008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complexul școlii-internat este alcătuit</w:t>
      </w:r>
      <w:r w:rsidR="001658CC" w:rsidRPr="002D69A7">
        <w:rPr>
          <w:rFonts w:ascii="Times New Roman" w:eastAsia="Times New Roman" w:hAnsi="Times New Roman" w:cs="Times New Roman"/>
          <w:sz w:val="26"/>
          <w:szCs w:val="26"/>
        </w:rPr>
        <w:t xml:space="preserve"> din 11 </w:t>
      </w:r>
      <w:r w:rsidR="00D50BF6" w:rsidRPr="002D69A7">
        <w:rPr>
          <w:rFonts w:ascii="Times New Roman" w:eastAsia="Times New Roman" w:hAnsi="Times New Roman" w:cs="Times New Roman"/>
          <w:sz w:val="26"/>
          <w:szCs w:val="26"/>
        </w:rPr>
        <w:t>bunuri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imobile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>, care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fiind inclus</w:t>
      </w:r>
      <w:r w:rsidR="00AE6671" w:rsidRPr="002D69A7">
        <w:rPr>
          <w:rFonts w:ascii="Times New Roman" w:eastAsia="Times New Roman" w:hAnsi="Times New Roman" w:cs="Times New Roman"/>
          <w:sz w:val="26"/>
          <w:szCs w:val="26"/>
        </w:rPr>
        <w:t>e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în lista bunurilor imobile proprietate</w:t>
      </w:r>
      <w:r w:rsidR="00623F13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a statului, aflate în administrarea Ministerului </w:t>
      </w:r>
      <w:r w:rsidR="00DC2F97" w:rsidRPr="002D69A7">
        <w:rPr>
          <w:rFonts w:ascii="Times New Roman" w:eastAsia="Times New Roman" w:hAnsi="Times New Roman" w:cs="Times New Roman"/>
          <w:sz w:val="26"/>
          <w:szCs w:val="26"/>
        </w:rPr>
        <w:t>E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ducației, aprobată prin Hotărârea Guvernului nr.351 din 23</w:t>
      </w:r>
      <w:r w:rsidR="00845683" w:rsidRPr="002D69A7">
        <w:rPr>
          <w:rFonts w:ascii="Times New Roman" w:eastAsia="Times New Roman" w:hAnsi="Times New Roman" w:cs="Times New Roman"/>
          <w:sz w:val="26"/>
          <w:szCs w:val="26"/>
        </w:rPr>
        <w:t xml:space="preserve"> martie 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2005, constituie proprietate publică a statului</w:t>
      </w:r>
      <w:r w:rsidR="001658CC" w:rsidRPr="002D69A7">
        <w:rPr>
          <w:rFonts w:ascii="Times New Roman" w:eastAsia="Times New Roman" w:hAnsi="Times New Roman" w:cs="Times New Roman"/>
          <w:sz w:val="26"/>
          <w:szCs w:val="26"/>
        </w:rPr>
        <w:t>.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58CC" w:rsidRPr="002D69A7">
        <w:rPr>
          <w:rFonts w:ascii="Times New Roman" w:eastAsia="Times New Roman" w:hAnsi="Times New Roman" w:cs="Times New Roman"/>
          <w:sz w:val="26"/>
          <w:szCs w:val="26"/>
        </w:rPr>
        <w:t>D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reptul de proprietate al statului asupra bunurilor imobile nominalizate nu este înregistrat</w:t>
      </w:r>
      <w:r w:rsidR="001658CC" w:rsidRPr="002D69A7">
        <w:rPr>
          <w:rFonts w:ascii="Times New Roman" w:eastAsia="Times New Roman" w:hAnsi="Times New Roman" w:cs="Times New Roman"/>
          <w:sz w:val="26"/>
          <w:szCs w:val="26"/>
        </w:rPr>
        <w:t xml:space="preserve"> în Registrul bunurilor imobile.</w:t>
      </w:r>
    </w:p>
    <w:p w:rsidR="00E452B2" w:rsidRPr="002D69A7" w:rsidRDefault="00471398" w:rsidP="00836250">
      <w:pPr>
        <w:spacing w:before="0" w:after="0"/>
        <w:ind w:right="-15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>Î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n prezent școala</w:t>
      </w:r>
      <w:r w:rsidR="00D50BF6" w:rsidRPr="002D69A7">
        <w:rPr>
          <w:rFonts w:ascii="Times New Roman" w:eastAsia="Times New Roman" w:hAnsi="Times New Roman" w:cs="Times New Roman"/>
          <w:sz w:val="26"/>
          <w:szCs w:val="26"/>
        </w:rPr>
        <w:t>-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internat auxiliară din s. </w:t>
      </w:r>
      <w:proofErr w:type="spellStart"/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Sărata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-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>Galbenă</w:t>
      </w:r>
      <w:proofErr w:type="spellEnd"/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nu activează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, iar conform informației prezentate anterior de Ministerul Educației,</w:t>
      </w:r>
      <w:r w:rsidR="00E452B2" w:rsidRPr="002D69A7">
        <w:rPr>
          <w:rFonts w:ascii="Times New Roman" w:eastAsia="Times New Roman" w:hAnsi="Times New Roman" w:cs="Times New Roman"/>
          <w:sz w:val="26"/>
          <w:szCs w:val="26"/>
        </w:rPr>
        <w:t xml:space="preserve"> reluarea activității acesteia nu se prevede.</w:t>
      </w:r>
    </w:p>
    <w:p w:rsidR="00DC2F97" w:rsidRPr="002D69A7" w:rsidRDefault="00DC2F97" w:rsidP="00DC2F97">
      <w:pPr>
        <w:spacing w:before="0" w:after="0"/>
        <w:ind w:right="-1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Ținând cont de acordul Consiliului raional </w:t>
      </w:r>
      <w:proofErr w:type="spellStart"/>
      <w:r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>, exprimat prin Decizia 03/19 din 10</w:t>
      </w:r>
      <w:r w:rsidR="00845683" w:rsidRPr="002D69A7">
        <w:rPr>
          <w:rFonts w:ascii="Times New Roman" w:eastAsia="Times New Roman" w:hAnsi="Times New Roman" w:cs="Times New Roman"/>
          <w:sz w:val="26"/>
          <w:szCs w:val="26"/>
        </w:rPr>
        <w:t xml:space="preserve"> iunie 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2016 de a prelua bunurile imobile ale școlii</w:t>
      </w:r>
      <w:r w:rsidR="00D50BF6" w:rsidRPr="002D69A7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internat auxiliare din s. </w:t>
      </w:r>
      <w:proofErr w:type="spellStart"/>
      <w:r w:rsidRPr="002D69A7">
        <w:rPr>
          <w:rFonts w:ascii="Times New Roman" w:eastAsia="Times New Roman" w:hAnsi="Times New Roman" w:cs="Times New Roman"/>
          <w:sz w:val="26"/>
          <w:szCs w:val="26"/>
        </w:rPr>
        <w:t>Sărata-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Galbenă, raionul </w:t>
      </w:r>
      <w:proofErr w:type="spellStart"/>
      <w:r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>, din proprietatea publică a statului, gestiunea Ministerului Educației în proprietatea publică a raionul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>ui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D69A7">
        <w:rPr>
          <w:rFonts w:ascii="Times New Roman" w:eastAsia="Times New Roman" w:hAnsi="Times New Roman" w:cs="Times New Roman"/>
          <w:sz w:val="26"/>
          <w:szCs w:val="26"/>
        </w:rPr>
        <w:t>Hîncești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, Ministerul Economiei, la indicația </w:t>
      </w:r>
      <w:r w:rsidR="00623F13" w:rsidRPr="002D69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Prim-ministrului Republicii Moldova</w:t>
      </w:r>
      <w:r w:rsidR="00D50BF6" w:rsidRPr="002D69A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 xml:space="preserve"> a elaborat proiectul hotărârii de Guvern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 xml:space="preserve"> c</w:t>
      </w:r>
      <w:r w:rsidRPr="002D69A7">
        <w:rPr>
          <w:rFonts w:ascii="Times New Roman" w:eastAsia="Times New Roman" w:hAnsi="Times New Roman" w:cs="Times New Roman"/>
          <w:sz w:val="26"/>
          <w:szCs w:val="26"/>
        </w:rPr>
        <w:t>u privire la transmiterea unor  imobile</w:t>
      </w:r>
      <w:r w:rsidR="00471398" w:rsidRPr="002D69A7">
        <w:rPr>
          <w:rFonts w:ascii="Times New Roman" w:eastAsia="Times New Roman" w:hAnsi="Times New Roman" w:cs="Times New Roman"/>
          <w:sz w:val="26"/>
          <w:szCs w:val="26"/>
        </w:rPr>
        <w:t xml:space="preserve"> și îl prezintă spre avizare.</w:t>
      </w:r>
    </w:p>
    <w:p w:rsidR="00DC2F97" w:rsidRPr="002D69A7" w:rsidRDefault="00DC2F97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2D69A7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Prezentul proiect de hotărâre este supus dezbaterilor publice, fiind plasat pe pagina web a ministerului </w:t>
      </w:r>
      <w:proofErr w:type="spellStart"/>
      <w:r w:rsidRPr="002D69A7">
        <w:rPr>
          <w:rFonts w:ascii="Times New Roman" w:eastAsia="Times New Roman" w:hAnsi="Times New Roman" w:cs="Times New Roman"/>
          <w:sz w:val="26"/>
          <w:szCs w:val="26"/>
          <w:lang w:eastAsia="ro-RO"/>
        </w:rPr>
        <w:t>www.mec.gov.md</w:t>
      </w:r>
      <w:proofErr w:type="spellEnd"/>
      <w:r w:rsidRPr="002D69A7">
        <w:rPr>
          <w:rFonts w:ascii="Times New Roman" w:eastAsia="Times New Roman" w:hAnsi="Times New Roman" w:cs="Times New Roman"/>
          <w:sz w:val="26"/>
          <w:szCs w:val="26"/>
          <w:lang w:eastAsia="ro-RO"/>
        </w:rPr>
        <w:t>, la compartimentul ”Transparenţa în procesul decizional”.</w:t>
      </w:r>
    </w:p>
    <w:p w:rsidR="00D50BF6" w:rsidRPr="002D69A7" w:rsidRDefault="00D50BF6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2D69A7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Implementarea proiectului </w:t>
      </w:r>
      <w:r w:rsidR="0057318F" w:rsidRPr="002D69A7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2D69A7">
        <w:rPr>
          <w:rFonts w:ascii="Times New Roman" w:eastAsia="Times New Roman" w:hAnsi="Times New Roman" w:cs="Times New Roman"/>
          <w:sz w:val="26"/>
          <w:szCs w:val="26"/>
          <w:lang w:eastAsia="ro-RO"/>
        </w:rPr>
        <w:t>nu implică cheltuieli financiare din contul mijloacelor bugetare.</w:t>
      </w:r>
    </w:p>
    <w:p w:rsidR="0008132B" w:rsidRPr="002D69A7" w:rsidRDefault="0008132B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08132B" w:rsidRPr="002D69A7" w:rsidRDefault="0008132B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08132B" w:rsidRPr="002D69A7" w:rsidRDefault="0008132B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08132B" w:rsidRPr="002D69A7" w:rsidRDefault="0008132B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08132B" w:rsidRPr="002D69A7" w:rsidRDefault="0008132B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08132B" w:rsidRPr="002D69A7" w:rsidRDefault="0008132B" w:rsidP="00DC2F97">
      <w:pPr>
        <w:tabs>
          <w:tab w:val="left" w:pos="142"/>
          <w:tab w:val="left" w:pos="567"/>
        </w:tabs>
        <w:spacing w:before="0"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:rsidR="002C479A" w:rsidRPr="002D69A7" w:rsidRDefault="002C479A" w:rsidP="002C479A">
      <w:pPr>
        <w:spacing w:before="0" w:after="0"/>
        <w:ind w:firstLine="720"/>
        <w:jc w:val="lef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Viceprim-ministru,  </w:t>
      </w:r>
    </w:p>
    <w:p w:rsidR="002C479A" w:rsidRPr="002D69A7" w:rsidRDefault="002C479A" w:rsidP="002C479A">
      <w:pPr>
        <w:spacing w:before="0" w:after="0"/>
        <w:ind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69A7">
        <w:rPr>
          <w:rFonts w:ascii="Times New Roman" w:eastAsia="Times New Roman" w:hAnsi="Times New Roman" w:cs="Times New Roman"/>
          <w:b/>
          <w:bCs/>
          <w:sz w:val="26"/>
          <w:szCs w:val="26"/>
        </w:rPr>
        <w:t>ministrul economiei                                                     Octavian CALM</w:t>
      </w:r>
      <w:r w:rsidR="0080443B" w:rsidRPr="002D69A7">
        <w:rPr>
          <w:rFonts w:ascii="Times New Roman" w:eastAsia="Times New Roman" w:hAnsi="Times New Roman" w:cs="Times New Roman"/>
          <w:b/>
          <w:bCs/>
          <w:sz w:val="26"/>
          <w:szCs w:val="26"/>
        </w:rPr>
        <w:t>Î</w:t>
      </w:r>
      <w:r w:rsidRPr="002D69A7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</w:p>
    <w:sectPr w:rsidR="002C479A" w:rsidRPr="002D69A7" w:rsidSect="00F74B86">
      <w:pgSz w:w="11906" w:h="16838"/>
      <w:pgMar w:top="53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9D0"/>
    <w:multiLevelType w:val="hybridMultilevel"/>
    <w:tmpl w:val="06A6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65E"/>
    <w:rsid w:val="00003134"/>
    <w:rsid w:val="000058AA"/>
    <w:rsid w:val="000061C9"/>
    <w:rsid w:val="00006A26"/>
    <w:rsid w:val="00007860"/>
    <w:rsid w:val="0001014A"/>
    <w:rsid w:val="00010559"/>
    <w:rsid w:val="00010751"/>
    <w:rsid w:val="0001354F"/>
    <w:rsid w:val="0001530F"/>
    <w:rsid w:val="000166A8"/>
    <w:rsid w:val="00026E2D"/>
    <w:rsid w:val="00027370"/>
    <w:rsid w:val="00027512"/>
    <w:rsid w:val="000353F8"/>
    <w:rsid w:val="00047A09"/>
    <w:rsid w:val="00047D5D"/>
    <w:rsid w:val="00052A78"/>
    <w:rsid w:val="000554D3"/>
    <w:rsid w:val="00057DD9"/>
    <w:rsid w:val="00060050"/>
    <w:rsid w:val="00065B75"/>
    <w:rsid w:val="00067A38"/>
    <w:rsid w:val="000736EF"/>
    <w:rsid w:val="0007676E"/>
    <w:rsid w:val="0008132B"/>
    <w:rsid w:val="00082B0D"/>
    <w:rsid w:val="00086846"/>
    <w:rsid w:val="00086BFE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C2B88"/>
    <w:rsid w:val="000C2F06"/>
    <w:rsid w:val="000D205E"/>
    <w:rsid w:val="000D3D24"/>
    <w:rsid w:val="000D403A"/>
    <w:rsid w:val="000D7B2B"/>
    <w:rsid w:val="000E1613"/>
    <w:rsid w:val="000E2CFC"/>
    <w:rsid w:val="000E4E9F"/>
    <w:rsid w:val="000E6701"/>
    <w:rsid w:val="000E70F6"/>
    <w:rsid w:val="000E7836"/>
    <w:rsid w:val="000F5B3B"/>
    <w:rsid w:val="000F78B8"/>
    <w:rsid w:val="00103442"/>
    <w:rsid w:val="00104209"/>
    <w:rsid w:val="001127FC"/>
    <w:rsid w:val="00117D4D"/>
    <w:rsid w:val="00122E5A"/>
    <w:rsid w:val="00125B77"/>
    <w:rsid w:val="0012712B"/>
    <w:rsid w:val="001318CE"/>
    <w:rsid w:val="00131DD7"/>
    <w:rsid w:val="0013282C"/>
    <w:rsid w:val="0013580B"/>
    <w:rsid w:val="001361A9"/>
    <w:rsid w:val="0013666B"/>
    <w:rsid w:val="0013769E"/>
    <w:rsid w:val="001421DE"/>
    <w:rsid w:val="00143200"/>
    <w:rsid w:val="001437FB"/>
    <w:rsid w:val="0014396B"/>
    <w:rsid w:val="00143AA4"/>
    <w:rsid w:val="001453C3"/>
    <w:rsid w:val="001500D8"/>
    <w:rsid w:val="001519B0"/>
    <w:rsid w:val="00152A11"/>
    <w:rsid w:val="00153231"/>
    <w:rsid w:val="001534C7"/>
    <w:rsid w:val="00154431"/>
    <w:rsid w:val="00156A0B"/>
    <w:rsid w:val="001658CC"/>
    <w:rsid w:val="00166E8C"/>
    <w:rsid w:val="00170B22"/>
    <w:rsid w:val="00174380"/>
    <w:rsid w:val="001773EB"/>
    <w:rsid w:val="00181F4F"/>
    <w:rsid w:val="0018427C"/>
    <w:rsid w:val="00195A39"/>
    <w:rsid w:val="001A6CEF"/>
    <w:rsid w:val="001B0172"/>
    <w:rsid w:val="001B10C4"/>
    <w:rsid w:val="001B15E8"/>
    <w:rsid w:val="001B18DD"/>
    <w:rsid w:val="001B1C71"/>
    <w:rsid w:val="001B2E2F"/>
    <w:rsid w:val="001B66B9"/>
    <w:rsid w:val="001C64CC"/>
    <w:rsid w:val="001D0AAA"/>
    <w:rsid w:val="001D0AD8"/>
    <w:rsid w:val="001E25BC"/>
    <w:rsid w:val="001E2DAC"/>
    <w:rsid w:val="001E4548"/>
    <w:rsid w:val="001F390D"/>
    <w:rsid w:val="001F40D0"/>
    <w:rsid w:val="002004E9"/>
    <w:rsid w:val="00202D17"/>
    <w:rsid w:val="0020487A"/>
    <w:rsid w:val="002125DC"/>
    <w:rsid w:val="00215A3F"/>
    <w:rsid w:val="00216675"/>
    <w:rsid w:val="002177C6"/>
    <w:rsid w:val="00223846"/>
    <w:rsid w:val="0023099D"/>
    <w:rsid w:val="002327FA"/>
    <w:rsid w:val="002454B1"/>
    <w:rsid w:val="00245CF3"/>
    <w:rsid w:val="00246FAA"/>
    <w:rsid w:val="00255678"/>
    <w:rsid w:val="00255748"/>
    <w:rsid w:val="00260896"/>
    <w:rsid w:val="00262894"/>
    <w:rsid w:val="00262F9E"/>
    <w:rsid w:val="00265316"/>
    <w:rsid w:val="00265D8C"/>
    <w:rsid w:val="0026711D"/>
    <w:rsid w:val="00273FB5"/>
    <w:rsid w:val="002745F8"/>
    <w:rsid w:val="00275799"/>
    <w:rsid w:val="002814F8"/>
    <w:rsid w:val="00282A1D"/>
    <w:rsid w:val="002878EA"/>
    <w:rsid w:val="00291132"/>
    <w:rsid w:val="0029390D"/>
    <w:rsid w:val="00296228"/>
    <w:rsid w:val="002A1B44"/>
    <w:rsid w:val="002A2756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79A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69A7"/>
    <w:rsid w:val="002D78A3"/>
    <w:rsid w:val="002E1F7E"/>
    <w:rsid w:val="002E397B"/>
    <w:rsid w:val="002F3410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5C1C"/>
    <w:rsid w:val="00327E2A"/>
    <w:rsid w:val="0033352B"/>
    <w:rsid w:val="00333AEF"/>
    <w:rsid w:val="003449A5"/>
    <w:rsid w:val="00351C87"/>
    <w:rsid w:val="003547AF"/>
    <w:rsid w:val="00357A31"/>
    <w:rsid w:val="00362EAF"/>
    <w:rsid w:val="00363C16"/>
    <w:rsid w:val="0036605B"/>
    <w:rsid w:val="00367609"/>
    <w:rsid w:val="00371221"/>
    <w:rsid w:val="003769D3"/>
    <w:rsid w:val="00381EE2"/>
    <w:rsid w:val="003913BF"/>
    <w:rsid w:val="00391A63"/>
    <w:rsid w:val="003A0B7A"/>
    <w:rsid w:val="003A2BD2"/>
    <w:rsid w:val="003A4ABB"/>
    <w:rsid w:val="003B2EC3"/>
    <w:rsid w:val="003B4384"/>
    <w:rsid w:val="003B49C4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3774"/>
    <w:rsid w:val="00407444"/>
    <w:rsid w:val="00421249"/>
    <w:rsid w:val="004231BD"/>
    <w:rsid w:val="004232DD"/>
    <w:rsid w:val="00425EA7"/>
    <w:rsid w:val="00426DB4"/>
    <w:rsid w:val="004301BE"/>
    <w:rsid w:val="0043188D"/>
    <w:rsid w:val="004321B8"/>
    <w:rsid w:val="00433D30"/>
    <w:rsid w:val="00436026"/>
    <w:rsid w:val="00445606"/>
    <w:rsid w:val="00451622"/>
    <w:rsid w:val="00452FEF"/>
    <w:rsid w:val="004536FB"/>
    <w:rsid w:val="00455EB5"/>
    <w:rsid w:val="0046241E"/>
    <w:rsid w:val="004665A4"/>
    <w:rsid w:val="00471398"/>
    <w:rsid w:val="00471837"/>
    <w:rsid w:val="00472965"/>
    <w:rsid w:val="00472EBB"/>
    <w:rsid w:val="004760E4"/>
    <w:rsid w:val="004777D3"/>
    <w:rsid w:val="00482079"/>
    <w:rsid w:val="00482411"/>
    <w:rsid w:val="0048431E"/>
    <w:rsid w:val="00485F82"/>
    <w:rsid w:val="00486114"/>
    <w:rsid w:val="0049113E"/>
    <w:rsid w:val="00491383"/>
    <w:rsid w:val="00495446"/>
    <w:rsid w:val="004961A2"/>
    <w:rsid w:val="004A0E48"/>
    <w:rsid w:val="004A5330"/>
    <w:rsid w:val="004A550C"/>
    <w:rsid w:val="004B2430"/>
    <w:rsid w:val="004B48E5"/>
    <w:rsid w:val="004B560D"/>
    <w:rsid w:val="004B71CF"/>
    <w:rsid w:val="004B7DA3"/>
    <w:rsid w:val="004C1078"/>
    <w:rsid w:val="004D3AD9"/>
    <w:rsid w:val="004D4191"/>
    <w:rsid w:val="004D67A8"/>
    <w:rsid w:val="004D6811"/>
    <w:rsid w:val="004D7EA0"/>
    <w:rsid w:val="004E431F"/>
    <w:rsid w:val="004E6760"/>
    <w:rsid w:val="004E721A"/>
    <w:rsid w:val="004E789D"/>
    <w:rsid w:val="004F0616"/>
    <w:rsid w:val="004F0DC0"/>
    <w:rsid w:val="004F0E4D"/>
    <w:rsid w:val="00500D9E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8FB"/>
    <w:rsid w:val="0057318F"/>
    <w:rsid w:val="00575E2C"/>
    <w:rsid w:val="00576D4A"/>
    <w:rsid w:val="00590C71"/>
    <w:rsid w:val="005923BD"/>
    <w:rsid w:val="005947F1"/>
    <w:rsid w:val="00594E50"/>
    <w:rsid w:val="005A09D9"/>
    <w:rsid w:val="005A0F15"/>
    <w:rsid w:val="005A2009"/>
    <w:rsid w:val="005A2876"/>
    <w:rsid w:val="005A3743"/>
    <w:rsid w:val="005A78E7"/>
    <w:rsid w:val="005B0E33"/>
    <w:rsid w:val="005B16DE"/>
    <w:rsid w:val="005B6B6C"/>
    <w:rsid w:val="005B6E4F"/>
    <w:rsid w:val="005B7524"/>
    <w:rsid w:val="005B7737"/>
    <w:rsid w:val="005C098F"/>
    <w:rsid w:val="005C16EA"/>
    <w:rsid w:val="005C2523"/>
    <w:rsid w:val="005C736B"/>
    <w:rsid w:val="005D170A"/>
    <w:rsid w:val="005D23AB"/>
    <w:rsid w:val="005D415F"/>
    <w:rsid w:val="005D4C29"/>
    <w:rsid w:val="005D7DEE"/>
    <w:rsid w:val="005E4F61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23F13"/>
    <w:rsid w:val="00630376"/>
    <w:rsid w:val="006312B6"/>
    <w:rsid w:val="0063338D"/>
    <w:rsid w:val="006354C9"/>
    <w:rsid w:val="00644F8F"/>
    <w:rsid w:val="00653F12"/>
    <w:rsid w:val="006547E8"/>
    <w:rsid w:val="00655270"/>
    <w:rsid w:val="00666CDA"/>
    <w:rsid w:val="00666D39"/>
    <w:rsid w:val="006710B1"/>
    <w:rsid w:val="00672034"/>
    <w:rsid w:val="00680DAE"/>
    <w:rsid w:val="0068220C"/>
    <w:rsid w:val="0068771D"/>
    <w:rsid w:val="00693CE1"/>
    <w:rsid w:val="00694978"/>
    <w:rsid w:val="00695C5C"/>
    <w:rsid w:val="00696801"/>
    <w:rsid w:val="006A077D"/>
    <w:rsid w:val="006A7441"/>
    <w:rsid w:val="006B36FE"/>
    <w:rsid w:val="006B702B"/>
    <w:rsid w:val="006C1522"/>
    <w:rsid w:val="006C2E83"/>
    <w:rsid w:val="006C65EC"/>
    <w:rsid w:val="006D6A41"/>
    <w:rsid w:val="006E530D"/>
    <w:rsid w:val="006F0D8F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281A"/>
    <w:rsid w:val="00725FEE"/>
    <w:rsid w:val="00731224"/>
    <w:rsid w:val="00731D3C"/>
    <w:rsid w:val="00735B4E"/>
    <w:rsid w:val="0073679D"/>
    <w:rsid w:val="00737ADF"/>
    <w:rsid w:val="00753C1B"/>
    <w:rsid w:val="00755191"/>
    <w:rsid w:val="007620EE"/>
    <w:rsid w:val="0076210C"/>
    <w:rsid w:val="00766940"/>
    <w:rsid w:val="0077237D"/>
    <w:rsid w:val="00773A28"/>
    <w:rsid w:val="007741F2"/>
    <w:rsid w:val="0078272A"/>
    <w:rsid w:val="0078672B"/>
    <w:rsid w:val="00787AD8"/>
    <w:rsid w:val="007909E5"/>
    <w:rsid w:val="00791CE9"/>
    <w:rsid w:val="007A016E"/>
    <w:rsid w:val="007A0EDF"/>
    <w:rsid w:val="007A2B52"/>
    <w:rsid w:val="007A2DAE"/>
    <w:rsid w:val="007B1761"/>
    <w:rsid w:val="007B39B9"/>
    <w:rsid w:val="007B503F"/>
    <w:rsid w:val="007B621E"/>
    <w:rsid w:val="007C084B"/>
    <w:rsid w:val="007C3785"/>
    <w:rsid w:val="007C392B"/>
    <w:rsid w:val="007C60C1"/>
    <w:rsid w:val="007D38A8"/>
    <w:rsid w:val="007D5409"/>
    <w:rsid w:val="007D7602"/>
    <w:rsid w:val="007D7E01"/>
    <w:rsid w:val="007E49BD"/>
    <w:rsid w:val="007E560F"/>
    <w:rsid w:val="007E6377"/>
    <w:rsid w:val="007E7E4C"/>
    <w:rsid w:val="007F03DE"/>
    <w:rsid w:val="007F0F64"/>
    <w:rsid w:val="007F3DDD"/>
    <w:rsid w:val="0080443B"/>
    <w:rsid w:val="0080683E"/>
    <w:rsid w:val="00810363"/>
    <w:rsid w:val="0081142D"/>
    <w:rsid w:val="008116C5"/>
    <w:rsid w:val="0081477D"/>
    <w:rsid w:val="008218FA"/>
    <w:rsid w:val="008227AF"/>
    <w:rsid w:val="00823CFC"/>
    <w:rsid w:val="00827C36"/>
    <w:rsid w:val="00836250"/>
    <w:rsid w:val="00840135"/>
    <w:rsid w:val="0084139B"/>
    <w:rsid w:val="00845683"/>
    <w:rsid w:val="00855FD8"/>
    <w:rsid w:val="0086633B"/>
    <w:rsid w:val="008742CB"/>
    <w:rsid w:val="0087447E"/>
    <w:rsid w:val="0087657E"/>
    <w:rsid w:val="00880A59"/>
    <w:rsid w:val="0088114D"/>
    <w:rsid w:val="0088144C"/>
    <w:rsid w:val="00881835"/>
    <w:rsid w:val="00881DE6"/>
    <w:rsid w:val="00884255"/>
    <w:rsid w:val="008900B0"/>
    <w:rsid w:val="008935F3"/>
    <w:rsid w:val="00894A3A"/>
    <w:rsid w:val="00894EB5"/>
    <w:rsid w:val="00895638"/>
    <w:rsid w:val="00895E1E"/>
    <w:rsid w:val="00896FC8"/>
    <w:rsid w:val="008A1534"/>
    <w:rsid w:val="008A224D"/>
    <w:rsid w:val="008A5AD9"/>
    <w:rsid w:val="008B330D"/>
    <w:rsid w:val="008B50A4"/>
    <w:rsid w:val="008C2DC8"/>
    <w:rsid w:val="008C2E19"/>
    <w:rsid w:val="008C2FE9"/>
    <w:rsid w:val="008C56A6"/>
    <w:rsid w:val="008C5BBC"/>
    <w:rsid w:val="008C7892"/>
    <w:rsid w:val="008D28FC"/>
    <w:rsid w:val="008D2C99"/>
    <w:rsid w:val="008D3969"/>
    <w:rsid w:val="008D40C9"/>
    <w:rsid w:val="008D4490"/>
    <w:rsid w:val="008D71CB"/>
    <w:rsid w:val="008D7896"/>
    <w:rsid w:val="008E2365"/>
    <w:rsid w:val="008E2469"/>
    <w:rsid w:val="008E2E8F"/>
    <w:rsid w:val="008E5AA9"/>
    <w:rsid w:val="008F1414"/>
    <w:rsid w:val="008F6557"/>
    <w:rsid w:val="008F687D"/>
    <w:rsid w:val="00902038"/>
    <w:rsid w:val="009023AF"/>
    <w:rsid w:val="0090784C"/>
    <w:rsid w:val="00913421"/>
    <w:rsid w:val="009141B1"/>
    <w:rsid w:val="00914CA5"/>
    <w:rsid w:val="009176C9"/>
    <w:rsid w:val="009218F4"/>
    <w:rsid w:val="00924488"/>
    <w:rsid w:val="0092535B"/>
    <w:rsid w:val="009271CE"/>
    <w:rsid w:val="00927217"/>
    <w:rsid w:val="00936753"/>
    <w:rsid w:val="00937714"/>
    <w:rsid w:val="00943B2C"/>
    <w:rsid w:val="00947C9D"/>
    <w:rsid w:val="00950430"/>
    <w:rsid w:val="00951D57"/>
    <w:rsid w:val="009617D2"/>
    <w:rsid w:val="00966B50"/>
    <w:rsid w:val="00970CB0"/>
    <w:rsid w:val="0097117D"/>
    <w:rsid w:val="009713C4"/>
    <w:rsid w:val="009835B2"/>
    <w:rsid w:val="00984394"/>
    <w:rsid w:val="009905A9"/>
    <w:rsid w:val="00990B7E"/>
    <w:rsid w:val="009A0D34"/>
    <w:rsid w:val="009A26D3"/>
    <w:rsid w:val="009A65ED"/>
    <w:rsid w:val="009B0B33"/>
    <w:rsid w:val="009B357F"/>
    <w:rsid w:val="009B383B"/>
    <w:rsid w:val="009C3CEE"/>
    <w:rsid w:val="009C7092"/>
    <w:rsid w:val="009D06EE"/>
    <w:rsid w:val="009D09EB"/>
    <w:rsid w:val="009D1CB7"/>
    <w:rsid w:val="009D1D4B"/>
    <w:rsid w:val="009D354E"/>
    <w:rsid w:val="009D38A0"/>
    <w:rsid w:val="009D3A07"/>
    <w:rsid w:val="009D48E4"/>
    <w:rsid w:val="009D6D4F"/>
    <w:rsid w:val="009E211B"/>
    <w:rsid w:val="009E5165"/>
    <w:rsid w:val="009E5461"/>
    <w:rsid w:val="009F084D"/>
    <w:rsid w:val="009F2B02"/>
    <w:rsid w:val="009F3F24"/>
    <w:rsid w:val="00A0764A"/>
    <w:rsid w:val="00A11080"/>
    <w:rsid w:val="00A14C35"/>
    <w:rsid w:val="00A14D06"/>
    <w:rsid w:val="00A20721"/>
    <w:rsid w:val="00A24A53"/>
    <w:rsid w:val="00A309D1"/>
    <w:rsid w:val="00A31291"/>
    <w:rsid w:val="00A316B9"/>
    <w:rsid w:val="00A34E55"/>
    <w:rsid w:val="00A3581C"/>
    <w:rsid w:val="00A35CA1"/>
    <w:rsid w:val="00A401A5"/>
    <w:rsid w:val="00A41654"/>
    <w:rsid w:val="00A57AAE"/>
    <w:rsid w:val="00A6065E"/>
    <w:rsid w:val="00A61EB6"/>
    <w:rsid w:val="00A63AA1"/>
    <w:rsid w:val="00A73D5B"/>
    <w:rsid w:val="00A764BF"/>
    <w:rsid w:val="00A80D94"/>
    <w:rsid w:val="00A83872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A595E"/>
    <w:rsid w:val="00AC02CF"/>
    <w:rsid w:val="00AC097B"/>
    <w:rsid w:val="00AC1DE7"/>
    <w:rsid w:val="00AC34A1"/>
    <w:rsid w:val="00AC5A2A"/>
    <w:rsid w:val="00AC6C61"/>
    <w:rsid w:val="00AC70FC"/>
    <w:rsid w:val="00AD242D"/>
    <w:rsid w:val="00AE6671"/>
    <w:rsid w:val="00AE69CA"/>
    <w:rsid w:val="00AF0612"/>
    <w:rsid w:val="00AF0B33"/>
    <w:rsid w:val="00AF4899"/>
    <w:rsid w:val="00AF62AA"/>
    <w:rsid w:val="00AF7294"/>
    <w:rsid w:val="00B04A37"/>
    <w:rsid w:val="00B12F50"/>
    <w:rsid w:val="00B14775"/>
    <w:rsid w:val="00B177B0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1520"/>
    <w:rsid w:val="00B53164"/>
    <w:rsid w:val="00B60B6B"/>
    <w:rsid w:val="00B643C2"/>
    <w:rsid w:val="00B75480"/>
    <w:rsid w:val="00B82F74"/>
    <w:rsid w:val="00B87933"/>
    <w:rsid w:val="00B918CA"/>
    <w:rsid w:val="00B91C57"/>
    <w:rsid w:val="00BA2CD3"/>
    <w:rsid w:val="00BA76B0"/>
    <w:rsid w:val="00BB2537"/>
    <w:rsid w:val="00BB6BEB"/>
    <w:rsid w:val="00BD501D"/>
    <w:rsid w:val="00BD7000"/>
    <w:rsid w:val="00BE0512"/>
    <w:rsid w:val="00BE549B"/>
    <w:rsid w:val="00BE6833"/>
    <w:rsid w:val="00BE69F5"/>
    <w:rsid w:val="00BE77B2"/>
    <w:rsid w:val="00BF21FC"/>
    <w:rsid w:val="00BF5F76"/>
    <w:rsid w:val="00BF6DA5"/>
    <w:rsid w:val="00C01B2E"/>
    <w:rsid w:val="00C02298"/>
    <w:rsid w:val="00C04680"/>
    <w:rsid w:val="00C05BE7"/>
    <w:rsid w:val="00C10329"/>
    <w:rsid w:val="00C10CEF"/>
    <w:rsid w:val="00C10D84"/>
    <w:rsid w:val="00C11C27"/>
    <w:rsid w:val="00C127C9"/>
    <w:rsid w:val="00C15F6A"/>
    <w:rsid w:val="00C164D8"/>
    <w:rsid w:val="00C179F7"/>
    <w:rsid w:val="00C218EB"/>
    <w:rsid w:val="00C241C8"/>
    <w:rsid w:val="00C27AAC"/>
    <w:rsid w:val="00C323AE"/>
    <w:rsid w:val="00C366D9"/>
    <w:rsid w:val="00C449FD"/>
    <w:rsid w:val="00C55029"/>
    <w:rsid w:val="00C55997"/>
    <w:rsid w:val="00C57C85"/>
    <w:rsid w:val="00C60BEE"/>
    <w:rsid w:val="00C6413F"/>
    <w:rsid w:val="00C67672"/>
    <w:rsid w:val="00C76302"/>
    <w:rsid w:val="00C76532"/>
    <w:rsid w:val="00C77315"/>
    <w:rsid w:val="00C77B9E"/>
    <w:rsid w:val="00C8234C"/>
    <w:rsid w:val="00C8294C"/>
    <w:rsid w:val="00C8377D"/>
    <w:rsid w:val="00C87B5E"/>
    <w:rsid w:val="00C96322"/>
    <w:rsid w:val="00CA0523"/>
    <w:rsid w:val="00CA2E86"/>
    <w:rsid w:val="00CA4558"/>
    <w:rsid w:val="00CA4786"/>
    <w:rsid w:val="00CA60D0"/>
    <w:rsid w:val="00CD0061"/>
    <w:rsid w:val="00CD1D63"/>
    <w:rsid w:val="00CD2DCD"/>
    <w:rsid w:val="00CE18DA"/>
    <w:rsid w:val="00CE7BC6"/>
    <w:rsid w:val="00CF07AD"/>
    <w:rsid w:val="00CF1DAC"/>
    <w:rsid w:val="00CF5A93"/>
    <w:rsid w:val="00CF5CA9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615A"/>
    <w:rsid w:val="00D36E05"/>
    <w:rsid w:val="00D4376D"/>
    <w:rsid w:val="00D43A41"/>
    <w:rsid w:val="00D4427C"/>
    <w:rsid w:val="00D50BF6"/>
    <w:rsid w:val="00D63604"/>
    <w:rsid w:val="00D83759"/>
    <w:rsid w:val="00D85E67"/>
    <w:rsid w:val="00D926C2"/>
    <w:rsid w:val="00DA288A"/>
    <w:rsid w:val="00DA3F6D"/>
    <w:rsid w:val="00DB2C7C"/>
    <w:rsid w:val="00DB5C6A"/>
    <w:rsid w:val="00DB65E4"/>
    <w:rsid w:val="00DC2F97"/>
    <w:rsid w:val="00DC3A8D"/>
    <w:rsid w:val="00DC49CD"/>
    <w:rsid w:val="00DC6C72"/>
    <w:rsid w:val="00DD22BE"/>
    <w:rsid w:val="00DD4C44"/>
    <w:rsid w:val="00DE22ED"/>
    <w:rsid w:val="00DE24DF"/>
    <w:rsid w:val="00DE4A1A"/>
    <w:rsid w:val="00DE6D10"/>
    <w:rsid w:val="00DF2C74"/>
    <w:rsid w:val="00DF3736"/>
    <w:rsid w:val="00DF5140"/>
    <w:rsid w:val="00E02393"/>
    <w:rsid w:val="00E0625F"/>
    <w:rsid w:val="00E11FA5"/>
    <w:rsid w:val="00E13988"/>
    <w:rsid w:val="00E13C61"/>
    <w:rsid w:val="00E141C5"/>
    <w:rsid w:val="00E146B2"/>
    <w:rsid w:val="00E15DC1"/>
    <w:rsid w:val="00E17EEC"/>
    <w:rsid w:val="00E17FDE"/>
    <w:rsid w:val="00E21F48"/>
    <w:rsid w:val="00E24B58"/>
    <w:rsid w:val="00E31399"/>
    <w:rsid w:val="00E31F59"/>
    <w:rsid w:val="00E33E4E"/>
    <w:rsid w:val="00E344C2"/>
    <w:rsid w:val="00E34FFE"/>
    <w:rsid w:val="00E36023"/>
    <w:rsid w:val="00E36A29"/>
    <w:rsid w:val="00E377D1"/>
    <w:rsid w:val="00E43F35"/>
    <w:rsid w:val="00E452B2"/>
    <w:rsid w:val="00E46926"/>
    <w:rsid w:val="00E4798A"/>
    <w:rsid w:val="00E519D7"/>
    <w:rsid w:val="00E521C7"/>
    <w:rsid w:val="00E57FB8"/>
    <w:rsid w:val="00E61392"/>
    <w:rsid w:val="00E619F0"/>
    <w:rsid w:val="00E717FF"/>
    <w:rsid w:val="00E775EE"/>
    <w:rsid w:val="00E82F78"/>
    <w:rsid w:val="00E92122"/>
    <w:rsid w:val="00E9786D"/>
    <w:rsid w:val="00E97A9E"/>
    <w:rsid w:val="00EA2FD5"/>
    <w:rsid w:val="00EA7D77"/>
    <w:rsid w:val="00EB2E67"/>
    <w:rsid w:val="00EB565C"/>
    <w:rsid w:val="00EB6996"/>
    <w:rsid w:val="00EC04AD"/>
    <w:rsid w:val="00EC4D68"/>
    <w:rsid w:val="00ED5937"/>
    <w:rsid w:val="00ED7391"/>
    <w:rsid w:val="00EE0E41"/>
    <w:rsid w:val="00EE270D"/>
    <w:rsid w:val="00EE2AA3"/>
    <w:rsid w:val="00EE3076"/>
    <w:rsid w:val="00EE3C4E"/>
    <w:rsid w:val="00EE75C3"/>
    <w:rsid w:val="00F01709"/>
    <w:rsid w:val="00F02E45"/>
    <w:rsid w:val="00F06828"/>
    <w:rsid w:val="00F06A4A"/>
    <w:rsid w:val="00F11123"/>
    <w:rsid w:val="00F125C5"/>
    <w:rsid w:val="00F12786"/>
    <w:rsid w:val="00F140E9"/>
    <w:rsid w:val="00F15BCF"/>
    <w:rsid w:val="00F16E16"/>
    <w:rsid w:val="00F17E08"/>
    <w:rsid w:val="00F20461"/>
    <w:rsid w:val="00F2081E"/>
    <w:rsid w:val="00F2093A"/>
    <w:rsid w:val="00F25F93"/>
    <w:rsid w:val="00F34D9A"/>
    <w:rsid w:val="00F37B42"/>
    <w:rsid w:val="00F40879"/>
    <w:rsid w:val="00F46E94"/>
    <w:rsid w:val="00F5130E"/>
    <w:rsid w:val="00F53E97"/>
    <w:rsid w:val="00F544CC"/>
    <w:rsid w:val="00F57157"/>
    <w:rsid w:val="00F57694"/>
    <w:rsid w:val="00F621DF"/>
    <w:rsid w:val="00F63760"/>
    <w:rsid w:val="00F67D88"/>
    <w:rsid w:val="00F7029A"/>
    <w:rsid w:val="00F76811"/>
    <w:rsid w:val="00F94D63"/>
    <w:rsid w:val="00F96932"/>
    <w:rsid w:val="00F97266"/>
    <w:rsid w:val="00FA1468"/>
    <w:rsid w:val="00FA18DE"/>
    <w:rsid w:val="00FA19A0"/>
    <w:rsid w:val="00FA3EAF"/>
    <w:rsid w:val="00FB132A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00AD"/>
    <w:rsid w:val="00FE155B"/>
    <w:rsid w:val="00FE2260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4F0DC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9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69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CA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C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39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969"/>
    <w:rPr>
      <w:rFonts w:ascii="Tahoma" w:hAnsi="Tahoma" w:cs="Tahoma"/>
      <w:sz w:val="16"/>
      <w:szCs w:val="16"/>
      <w:lang w:val="ro-RO"/>
    </w:rPr>
  </w:style>
  <w:style w:type="paragraph" w:styleId="a7">
    <w:name w:val="List Paragraph"/>
    <w:basedOn w:val="a"/>
    <w:uiPriority w:val="34"/>
    <w:qFormat/>
    <w:rsid w:val="00CA0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7C5A-8035-4737-AD51-E3A26E2D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Vitalie</cp:lastModifiedBy>
  <cp:revision>10</cp:revision>
  <cp:lastPrinted>2017-02-15T07:02:00Z</cp:lastPrinted>
  <dcterms:created xsi:type="dcterms:W3CDTF">2016-10-10T12:29:00Z</dcterms:created>
  <dcterms:modified xsi:type="dcterms:W3CDTF">2017-04-11T08:23:00Z</dcterms:modified>
</cp:coreProperties>
</file>