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19" w:rsidRPr="00D96019" w:rsidRDefault="00D96019" w:rsidP="00D96019">
      <w:pPr>
        <w:jc w:val="right"/>
        <w:rPr>
          <w:rFonts w:ascii="Times New Roman" w:eastAsia="Calibri" w:hAnsi="Times New Roman" w:cs="Times New Roman"/>
          <w:sz w:val="28"/>
          <w:szCs w:val="28"/>
          <w:lang w:val="en-US" w:eastAsia="en-US"/>
        </w:rPr>
      </w:pPr>
      <w:bookmarkStart w:id="0" w:name="_GoBack"/>
      <w:bookmarkEnd w:id="0"/>
      <w:r w:rsidRPr="00D96019">
        <w:rPr>
          <w:rFonts w:ascii="Times New Roman" w:eastAsia="Calibri" w:hAnsi="Times New Roman" w:cs="Times New Roman"/>
          <w:sz w:val="28"/>
          <w:szCs w:val="28"/>
          <w:lang w:val="en-US" w:eastAsia="en-US"/>
        </w:rPr>
        <w:t>proiect</w:t>
      </w:r>
    </w:p>
    <w:p w:rsidR="00D96019" w:rsidRPr="00D96019" w:rsidRDefault="00D96019" w:rsidP="00D96019">
      <w:pPr>
        <w:jc w:val="center"/>
        <w:rPr>
          <w:rFonts w:ascii="Times New Roman" w:eastAsia="Calibri" w:hAnsi="Times New Roman" w:cs="Times New Roman"/>
          <w:b/>
          <w:sz w:val="28"/>
          <w:szCs w:val="28"/>
          <w:lang w:val="en-US" w:eastAsia="en-US"/>
        </w:rPr>
      </w:pPr>
      <w:r w:rsidRPr="00D96019">
        <w:rPr>
          <w:rFonts w:ascii="Times New Roman" w:eastAsia="Calibri" w:hAnsi="Times New Roman" w:cs="Times New Roman"/>
          <w:b/>
          <w:sz w:val="28"/>
          <w:szCs w:val="28"/>
          <w:lang w:val="en-US" w:eastAsia="en-US"/>
        </w:rPr>
        <w:t>REPUBLICA MOLDOVA</w:t>
      </w:r>
    </w:p>
    <w:p w:rsidR="00D96019" w:rsidRPr="00D96019" w:rsidRDefault="00D96019" w:rsidP="00D96019">
      <w:pPr>
        <w:jc w:val="center"/>
        <w:rPr>
          <w:rFonts w:ascii="Times New Roman" w:eastAsia="Calibri" w:hAnsi="Times New Roman" w:cs="Times New Roman"/>
          <w:b/>
          <w:sz w:val="28"/>
          <w:szCs w:val="28"/>
          <w:lang w:val="en-US" w:eastAsia="en-US"/>
        </w:rPr>
      </w:pPr>
      <w:r w:rsidRPr="00D96019">
        <w:rPr>
          <w:rFonts w:ascii="Times New Roman" w:eastAsia="Calibri" w:hAnsi="Times New Roman" w:cs="Times New Roman"/>
          <w:b/>
          <w:sz w:val="28"/>
          <w:szCs w:val="28"/>
          <w:lang w:val="en-US" w:eastAsia="en-US"/>
        </w:rPr>
        <w:t>GUVERNUL</w:t>
      </w:r>
    </w:p>
    <w:p w:rsidR="00D96019" w:rsidRPr="00D96019" w:rsidRDefault="00D96019" w:rsidP="00D96019">
      <w:pPr>
        <w:jc w:val="center"/>
        <w:rPr>
          <w:rFonts w:ascii="Times New Roman" w:eastAsia="Calibri" w:hAnsi="Times New Roman" w:cs="Times New Roman"/>
          <w:b/>
          <w:sz w:val="28"/>
          <w:szCs w:val="28"/>
          <w:lang w:val="en-US" w:eastAsia="en-US"/>
        </w:rPr>
      </w:pPr>
      <w:r w:rsidRPr="00D96019">
        <w:rPr>
          <w:rFonts w:ascii="Times New Roman" w:eastAsia="Calibri" w:hAnsi="Times New Roman" w:cs="Times New Roman"/>
          <w:b/>
          <w:sz w:val="28"/>
          <w:szCs w:val="28"/>
          <w:lang w:val="en-US" w:eastAsia="en-US"/>
        </w:rPr>
        <w:t>HOTĂRÎRE</w:t>
      </w:r>
    </w:p>
    <w:p w:rsidR="00D96019" w:rsidRPr="00D96019" w:rsidRDefault="00D96019" w:rsidP="00D96019">
      <w:pPr>
        <w:tabs>
          <w:tab w:val="left" w:pos="426"/>
          <w:tab w:val="left" w:pos="993"/>
        </w:tabs>
        <w:spacing w:after="0"/>
        <w:jc w:val="center"/>
        <w:rPr>
          <w:rFonts w:ascii="Times New Roman" w:eastAsia="Times New Roman" w:hAnsi="Times New Roman" w:cs="Times New Roman"/>
          <w:b/>
          <w:iCs/>
          <w:sz w:val="28"/>
          <w:szCs w:val="20"/>
          <w:lang w:val="ro-RO"/>
        </w:rPr>
      </w:pPr>
      <w:r w:rsidRPr="00D96019">
        <w:rPr>
          <w:rFonts w:ascii="Times New Roman" w:eastAsia="Times New Roman" w:hAnsi="Times New Roman" w:cs="Times New Roman"/>
          <w:b/>
          <w:iCs/>
          <w:sz w:val="28"/>
          <w:szCs w:val="20"/>
          <w:lang w:val="ro-RO"/>
        </w:rPr>
        <w:t>Privind aprobarea proiectului de lege</w:t>
      </w:r>
    </w:p>
    <w:p w:rsidR="00D96019" w:rsidRPr="00D96019" w:rsidRDefault="00D96019" w:rsidP="00D96019">
      <w:pPr>
        <w:tabs>
          <w:tab w:val="left" w:pos="426"/>
          <w:tab w:val="left" w:pos="993"/>
        </w:tabs>
        <w:spacing w:after="0"/>
        <w:jc w:val="center"/>
        <w:rPr>
          <w:rFonts w:ascii="Times New Roman" w:eastAsia="Calibri" w:hAnsi="Times New Roman" w:cs="Times New Roman"/>
          <w:b/>
          <w:sz w:val="28"/>
          <w:szCs w:val="28"/>
          <w:lang w:val="ro-RO"/>
        </w:rPr>
      </w:pPr>
      <w:r w:rsidRPr="00D96019">
        <w:rPr>
          <w:rFonts w:ascii="Times New Roman" w:eastAsia="Times New Roman" w:hAnsi="Times New Roman" w:cs="Times New Roman"/>
          <w:b/>
          <w:iCs/>
          <w:sz w:val="28"/>
          <w:szCs w:val="20"/>
          <w:lang w:val="ro-RO"/>
        </w:rPr>
        <w:t xml:space="preserve"> </w:t>
      </w:r>
      <w:r w:rsidRPr="00D96019">
        <w:rPr>
          <w:rFonts w:ascii="Times New Roman" w:eastAsia="Calibri" w:hAnsi="Times New Roman" w:cs="Times New Roman"/>
          <w:b/>
          <w:sz w:val="28"/>
          <w:szCs w:val="28"/>
          <w:lang w:val="ro-RO"/>
        </w:rPr>
        <w:t>pentru modificarea şi completarea unor acte legislative</w:t>
      </w:r>
    </w:p>
    <w:p w:rsidR="00D96019" w:rsidRPr="00D96019" w:rsidRDefault="00D96019" w:rsidP="00D96019">
      <w:pPr>
        <w:spacing w:after="0" w:line="240" w:lineRule="auto"/>
        <w:jc w:val="center"/>
        <w:rPr>
          <w:rFonts w:ascii="Times New Roman" w:eastAsia="Times New Roman" w:hAnsi="Times New Roman" w:cs="Times New Roman"/>
          <w:iCs/>
          <w:sz w:val="28"/>
          <w:szCs w:val="20"/>
          <w:lang w:val="ro-RO"/>
        </w:rPr>
      </w:pPr>
    </w:p>
    <w:p w:rsidR="00D96019" w:rsidRPr="00D96019" w:rsidRDefault="00D96019" w:rsidP="00D96019">
      <w:pPr>
        <w:jc w:val="both"/>
        <w:rPr>
          <w:rFonts w:ascii="Times New Roman" w:eastAsia="Calibri" w:hAnsi="Times New Roman" w:cs="Times New Roman"/>
          <w:sz w:val="28"/>
          <w:lang w:val="ro-MO" w:eastAsia="en-US"/>
        </w:rPr>
      </w:pPr>
    </w:p>
    <w:p w:rsidR="00D96019" w:rsidRPr="00D96019" w:rsidRDefault="00D96019" w:rsidP="00D96019">
      <w:pPr>
        <w:jc w:val="both"/>
        <w:rPr>
          <w:rFonts w:ascii="Times New Roman" w:eastAsia="Calibri" w:hAnsi="Times New Roman" w:cs="Times New Roman"/>
          <w:sz w:val="28"/>
          <w:lang w:val="ro-MO" w:eastAsia="en-US"/>
        </w:rPr>
      </w:pPr>
      <w:r w:rsidRPr="00D96019">
        <w:rPr>
          <w:rFonts w:ascii="Times New Roman" w:eastAsia="Calibri" w:hAnsi="Times New Roman" w:cs="Times New Roman"/>
          <w:sz w:val="28"/>
          <w:lang w:val="ro-MO" w:eastAsia="en-US"/>
        </w:rPr>
        <w:tab/>
        <w:t>Guvernul Republicii Moldova, HOTĂRĂŞTE:</w:t>
      </w:r>
    </w:p>
    <w:p w:rsidR="00D96019" w:rsidRPr="00D96019" w:rsidRDefault="00D96019" w:rsidP="00D96019">
      <w:pPr>
        <w:ind w:firstLine="708"/>
        <w:jc w:val="both"/>
        <w:rPr>
          <w:rFonts w:ascii="Times New Roman" w:eastAsia="Calibri" w:hAnsi="Times New Roman" w:cs="Times New Roman"/>
          <w:sz w:val="28"/>
          <w:lang w:val="ro-MO" w:eastAsia="en-US"/>
        </w:rPr>
      </w:pPr>
      <w:r w:rsidRPr="00D96019">
        <w:rPr>
          <w:rFonts w:ascii="Times New Roman" w:eastAsia="Calibri" w:hAnsi="Times New Roman" w:cs="Times New Roman"/>
          <w:sz w:val="28"/>
          <w:lang w:val="ro-MO" w:eastAsia="en-US"/>
        </w:rPr>
        <w:t xml:space="preserve">Se aprobă şi se prezintă Parlamentului Republicii Moldova spre examinare proiectul de lege </w:t>
      </w:r>
      <w:r w:rsidRPr="00D96019">
        <w:rPr>
          <w:rFonts w:ascii="Times New Roman" w:eastAsia="Calibri" w:hAnsi="Times New Roman" w:cs="Times New Roman"/>
          <w:sz w:val="28"/>
          <w:szCs w:val="28"/>
          <w:lang w:val="ro-RO"/>
        </w:rPr>
        <w:t>pentru modificarea şi completarea unor acte legislative.</w:t>
      </w:r>
    </w:p>
    <w:p w:rsidR="00D96019" w:rsidRPr="00D96019" w:rsidRDefault="00D96019" w:rsidP="00D96019">
      <w:pPr>
        <w:spacing w:after="0"/>
        <w:jc w:val="both"/>
        <w:rPr>
          <w:rFonts w:ascii="Times New Roman" w:eastAsia="Calibri" w:hAnsi="Times New Roman" w:cs="Times New Roman"/>
          <w:sz w:val="28"/>
          <w:lang w:val="ro-MO" w:eastAsia="en-US"/>
        </w:rPr>
      </w:pPr>
    </w:p>
    <w:p w:rsidR="00D96019" w:rsidRPr="00D96019" w:rsidRDefault="00D96019" w:rsidP="00D96019">
      <w:pPr>
        <w:spacing w:after="0"/>
        <w:jc w:val="both"/>
        <w:rPr>
          <w:rFonts w:ascii="Times New Roman" w:eastAsia="Calibri" w:hAnsi="Times New Roman" w:cs="Times New Roman"/>
          <w:sz w:val="28"/>
          <w:lang w:val="ro-MO" w:eastAsia="en-US"/>
        </w:rPr>
      </w:pPr>
    </w:p>
    <w:p w:rsidR="00D96019" w:rsidRPr="00D96019" w:rsidRDefault="00D96019" w:rsidP="00D96019">
      <w:pPr>
        <w:spacing w:after="0"/>
        <w:jc w:val="both"/>
        <w:rPr>
          <w:rFonts w:ascii="Times New Roman" w:eastAsia="Calibri" w:hAnsi="Times New Roman" w:cs="Times New Roman"/>
          <w:sz w:val="28"/>
          <w:lang w:val="ro-MO" w:eastAsia="en-US"/>
        </w:rPr>
      </w:pPr>
    </w:p>
    <w:p w:rsidR="00D96019" w:rsidRPr="00D96019" w:rsidRDefault="00D96019" w:rsidP="00D96019">
      <w:pPr>
        <w:spacing w:after="0"/>
        <w:jc w:val="both"/>
        <w:rPr>
          <w:rFonts w:ascii="Times New Roman" w:eastAsia="Calibri" w:hAnsi="Times New Roman" w:cs="Times New Roman"/>
          <w:b/>
          <w:sz w:val="28"/>
          <w:lang w:val="ro-MO" w:eastAsia="en-US"/>
        </w:rPr>
      </w:pPr>
      <w:r w:rsidRPr="00D96019">
        <w:rPr>
          <w:rFonts w:ascii="Times New Roman" w:eastAsia="Calibri" w:hAnsi="Times New Roman" w:cs="Times New Roman"/>
          <w:sz w:val="28"/>
          <w:lang w:val="ro-MO" w:eastAsia="en-US"/>
        </w:rPr>
        <w:tab/>
      </w:r>
      <w:r w:rsidRPr="00D96019">
        <w:rPr>
          <w:rFonts w:ascii="Times New Roman" w:eastAsia="Calibri" w:hAnsi="Times New Roman" w:cs="Times New Roman"/>
          <w:b/>
          <w:sz w:val="28"/>
          <w:lang w:val="ro-MO" w:eastAsia="en-US"/>
        </w:rPr>
        <w:t>Prim-ministru                                   Pavel FILIP</w:t>
      </w:r>
    </w:p>
    <w:p w:rsidR="00D96019" w:rsidRPr="00D96019" w:rsidRDefault="00D96019" w:rsidP="00D96019">
      <w:pPr>
        <w:rPr>
          <w:rFonts w:ascii="Calibri" w:eastAsia="Calibri" w:hAnsi="Calibri" w:cs="Times New Roman"/>
          <w:lang w:val="en-US" w:eastAsia="en-US"/>
        </w:rPr>
      </w:pPr>
    </w:p>
    <w:p w:rsidR="00A873A4" w:rsidRDefault="00A873A4" w:rsidP="00D46588">
      <w:pPr>
        <w:jc w:val="right"/>
        <w:rPr>
          <w:rFonts w:ascii="Times New Roman" w:hAnsi="Times New Roman" w:cs="Times New Roman"/>
          <w:b/>
          <w:sz w:val="28"/>
          <w:szCs w:val="28"/>
          <w:lang w:val="en-US"/>
        </w:rPr>
      </w:pPr>
    </w:p>
    <w:p w:rsidR="00B24965" w:rsidRDefault="00B24965" w:rsidP="00D46588">
      <w:pPr>
        <w:jc w:val="right"/>
        <w:rPr>
          <w:rFonts w:ascii="Times New Roman" w:hAnsi="Times New Roman" w:cs="Times New Roman"/>
          <w:b/>
          <w:sz w:val="28"/>
          <w:szCs w:val="28"/>
          <w:lang w:val="en-US"/>
        </w:rPr>
      </w:pPr>
    </w:p>
    <w:p w:rsidR="00930FE9" w:rsidRPr="00335EE7" w:rsidRDefault="00930FE9" w:rsidP="00930FE9">
      <w:pPr>
        <w:tabs>
          <w:tab w:val="left" w:pos="426"/>
          <w:tab w:val="left" w:pos="993"/>
        </w:tabs>
        <w:spacing w:after="0"/>
        <w:jc w:val="both"/>
        <w:rPr>
          <w:rFonts w:ascii="Times New Roman" w:eastAsia="Calibri" w:hAnsi="Times New Roman" w:cs="Times New Roman"/>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D96019" w:rsidRDefault="00D96019" w:rsidP="00930FE9">
      <w:pPr>
        <w:tabs>
          <w:tab w:val="left" w:pos="426"/>
          <w:tab w:val="left" w:pos="993"/>
        </w:tabs>
        <w:spacing w:after="0"/>
        <w:jc w:val="center"/>
        <w:rPr>
          <w:rFonts w:ascii="Times New Roman" w:eastAsia="Calibri" w:hAnsi="Times New Roman" w:cs="Times New Roman"/>
          <w:b/>
          <w:sz w:val="24"/>
          <w:szCs w:val="24"/>
          <w:lang w:val="ro-RO"/>
        </w:rPr>
      </w:pPr>
    </w:p>
    <w:p w:rsidR="00930FE9" w:rsidRPr="008431BE" w:rsidRDefault="00930FE9" w:rsidP="00930FE9">
      <w:pPr>
        <w:tabs>
          <w:tab w:val="left" w:pos="426"/>
          <w:tab w:val="left" w:pos="993"/>
        </w:tabs>
        <w:spacing w:after="0"/>
        <w:jc w:val="center"/>
        <w:rPr>
          <w:rFonts w:ascii="Times New Roman" w:eastAsia="Calibri" w:hAnsi="Times New Roman" w:cs="Times New Roman"/>
          <w:b/>
          <w:sz w:val="24"/>
          <w:szCs w:val="24"/>
          <w:lang w:val="ro-RO"/>
        </w:rPr>
      </w:pPr>
      <w:r w:rsidRPr="008431BE">
        <w:rPr>
          <w:rFonts w:ascii="Times New Roman" w:eastAsia="Calibri" w:hAnsi="Times New Roman" w:cs="Times New Roman"/>
          <w:b/>
          <w:sz w:val="24"/>
          <w:szCs w:val="24"/>
          <w:lang w:val="ro-RO"/>
        </w:rPr>
        <w:t>PARLAMENTUL REPUBLICII MOLDOVA</w:t>
      </w:r>
    </w:p>
    <w:p w:rsidR="00930FE9" w:rsidRPr="008431BE" w:rsidRDefault="00930FE9" w:rsidP="00930FE9">
      <w:pPr>
        <w:tabs>
          <w:tab w:val="left" w:pos="426"/>
          <w:tab w:val="left" w:pos="993"/>
        </w:tabs>
        <w:spacing w:after="0"/>
        <w:jc w:val="center"/>
        <w:rPr>
          <w:rFonts w:ascii="Times New Roman" w:eastAsia="Calibri" w:hAnsi="Times New Roman" w:cs="Times New Roman"/>
          <w:b/>
          <w:sz w:val="24"/>
          <w:szCs w:val="24"/>
          <w:lang w:val="ro-RO"/>
        </w:rPr>
      </w:pPr>
    </w:p>
    <w:p w:rsidR="00930FE9" w:rsidRPr="008431BE" w:rsidRDefault="00930FE9" w:rsidP="00930FE9">
      <w:pPr>
        <w:tabs>
          <w:tab w:val="left" w:pos="426"/>
          <w:tab w:val="left" w:pos="993"/>
        </w:tabs>
        <w:spacing w:after="0"/>
        <w:jc w:val="center"/>
        <w:rPr>
          <w:rFonts w:ascii="Times New Roman" w:eastAsia="Calibri" w:hAnsi="Times New Roman" w:cs="Times New Roman"/>
          <w:b/>
          <w:sz w:val="24"/>
          <w:szCs w:val="24"/>
          <w:lang w:val="ro-RO"/>
        </w:rPr>
      </w:pPr>
    </w:p>
    <w:p w:rsidR="00930FE9" w:rsidRPr="008431BE" w:rsidRDefault="00930FE9" w:rsidP="00930FE9">
      <w:pPr>
        <w:tabs>
          <w:tab w:val="left" w:pos="426"/>
          <w:tab w:val="left" w:pos="993"/>
        </w:tabs>
        <w:spacing w:after="0"/>
        <w:jc w:val="center"/>
        <w:rPr>
          <w:rFonts w:ascii="Times New Roman" w:eastAsia="Calibri" w:hAnsi="Times New Roman" w:cs="Times New Roman"/>
          <w:b/>
          <w:sz w:val="24"/>
          <w:szCs w:val="24"/>
          <w:lang w:val="ro-RO"/>
        </w:rPr>
      </w:pPr>
      <w:r w:rsidRPr="008431BE">
        <w:rPr>
          <w:rFonts w:ascii="Times New Roman" w:eastAsia="Calibri" w:hAnsi="Times New Roman" w:cs="Times New Roman"/>
          <w:b/>
          <w:sz w:val="24"/>
          <w:szCs w:val="24"/>
          <w:lang w:val="ro-RO"/>
        </w:rPr>
        <w:t>LEGE</w:t>
      </w:r>
    </w:p>
    <w:p w:rsidR="00930FE9" w:rsidRPr="008431BE" w:rsidRDefault="00930FE9" w:rsidP="00930FE9">
      <w:pPr>
        <w:tabs>
          <w:tab w:val="left" w:pos="426"/>
          <w:tab w:val="left" w:pos="993"/>
        </w:tabs>
        <w:spacing w:after="0"/>
        <w:jc w:val="center"/>
        <w:rPr>
          <w:rFonts w:ascii="Times New Roman" w:eastAsia="Calibri" w:hAnsi="Times New Roman" w:cs="Times New Roman"/>
          <w:b/>
          <w:sz w:val="24"/>
          <w:szCs w:val="24"/>
          <w:lang w:val="ro-RO"/>
        </w:rPr>
      </w:pPr>
      <w:r w:rsidRPr="008431BE">
        <w:rPr>
          <w:rFonts w:ascii="Times New Roman" w:eastAsia="Calibri" w:hAnsi="Times New Roman" w:cs="Times New Roman"/>
          <w:b/>
          <w:sz w:val="24"/>
          <w:szCs w:val="24"/>
          <w:lang w:val="ro-RO"/>
        </w:rPr>
        <w:t>pentru modificarea şi completarea unor acte legislative</w:t>
      </w:r>
    </w:p>
    <w:p w:rsidR="00930FE9" w:rsidRPr="008431BE" w:rsidRDefault="00930FE9" w:rsidP="00930FE9">
      <w:pPr>
        <w:tabs>
          <w:tab w:val="left" w:pos="426"/>
          <w:tab w:val="left" w:pos="993"/>
        </w:tabs>
        <w:spacing w:after="0"/>
        <w:jc w:val="center"/>
        <w:rPr>
          <w:rFonts w:ascii="Times New Roman" w:eastAsia="Calibri" w:hAnsi="Times New Roman" w:cs="Times New Roman"/>
          <w:b/>
          <w:sz w:val="24"/>
          <w:szCs w:val="24"/>
          <w:lang w:val="ro-RO"/>
        </w:rPr>
      </w:pPr>
    </w:p>
    <w:p w:rsidR="00930FE9" w:rsidRPr="008431BE" w:rsidRDefault="00930FE9" w:rsidP="00930FE9">
      <w:pPr>
        <w:tabs>
          <w:tab w:val="left" w:pos="426"/>
          <w:tab w:val="left" w:pos="993"/>
        </w:tabs>
        <w:spacing w:after="0"/>
        <w:jc w:val="center"/>
        <w:rPr>
          <w:rFonts w:ascii="Times New Roman" w:eastAsia="Calibri" w:hAnsi="Times New Roman" w:cs="Times New Roman"/>
          <w:b/>
          <w:i/>
          <w:sz w:val="24"/>
          <w:szCs w:val="24"/>
          <w:lang w:val="ro-RO"/>
        </w:rPr>
      </w:pPr>
      <w:r w:rsidRPr="008431BE">
        <w:rPr>
          <w:rFonts w:ascii="Times New Roman" w:eastAsia="Calibri" w:hAnsi="Times New Roman" w:cs="Times New Roman"/>
          <w:b/>
          <w:i/>
          <w:sz w:val="24"/>
          <w:szCs w:val="24"/>
          <w:lang w:val="ro-RO"/>
        </w:rPr>
        <w:t>Agenţia Naţională pentru Siguranţa Alimentelor</w:t>
      </w:r>
    </w:p>
    <w:p w:rsidR="00930FE9" w:rsidRPr="008431BE" w:rsidRDefault="00930FE9" w:rsidP="00930FE9">
      <w:pPr>
        <w:tabs>
          <w:tab w:val="left" w:pos="426"/>
          <w:tab w:val="left" w:pos="993"/>
        </w:tabs>
        <w:spacing w:after="0"/>
        <w:jc w:val="both"/>
        <w:rPr>
          <w:rFonts w:ascii="Times New Roman" w:eastAsia="Calibri" w:hAnsi="Times New Roman" w:cs="Times New Roman"/>
          <w:b/>
          <w:sz w:val="24"/>
          <w:szCs w:val="24"/>
          <w:lang w:val="ro-RO"/>
        </w:rPr>
      </w:pPr>
    </w:p>
    <w:p w:rsidR="00930FE9" w:rsidRPr="008431BE" w:rsidRDefault="00930FE9" w:rsidP="00930FE9">
      <w:pPr>
        <w:tabs>
          <w:tab w:val="left" w:pos="426"/>
          <w:tab w:val="left" w:pos="993"/>
        </w:tabs>
        <w:spacing w:after="0"/>
        <w:ind w:left="1080"/>
        <w:contextualSpacing/>
        <w:jc w:val="both"/>
        <w:rPr>
          <w:rFonts w:ascii="Times New Roman" w:eastAsia="Calibri" w:hAnsi="Times New Roman" w:cs="Times New Roman"/>
          <w:sz w:val="24"/>
          <w:szCs w:val="24"/>
          <w:lang w:val="ro-RO"/>
        </w:rPr>
      </w:pPr>
    </w:p>
    <w:p w:rsidR="00930FE9" w:rsidRPr="008431BE" w:rsidRDefault="00C10405"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b/>
          <w:sz w:val="24"/>
          <w:szCs w:val="24"/>
          <w:lang w:val="ro-RO"/>
        </w:rPr>
        <w:t xml:space="preserve">Articolul </w:t>
      </w:r>
      <w:r w:rsidR="008A11A4" w:rsidRPr="008431BE">
        <w:rPr>
          <w:rFonts w:ascii="Times New Roman" w:eastAsia="Calibri" w:hAnsi="Times New Roman" w:cs="Times New Roman"/>
          <w:b/>
          <w:sz w:val="24"/>
          <w:szCs w:val="24"/>
          <w:lang w:val="ro-RO"/>
        </w:rPr>
        <w:t>I</w:t>
      </w:r>
      <w:r w:rsidR="008A04A5" w:rsidRPr="008431BE">
        <w:rPr>
          <w:rFonts w:ascii="Times New Roman" w:eastAsia="Calibri" w:hAnsi="Times New Roman" w:cs="Times New Roman"/>
          <w:b/>
          <w:sz w:val="24"/>
          <w:szCs w:val="24"/>
          <w:lang w:val="ro-RO"/>
        </w:rPr>
        <w:t>.</w:t>
      </w:r>
      <w:r w:rsidR="00930FE9" w:rsidRPr="008431BE">
        <w:rPr>
          <w:rFonts w:ascii="Times New Roman" w:eastAsia="Calibri" w:hAnsi="Times New Roman" w:cs="Times New Roman"/>
          <w:sz w:val="24"/>
          <w:szCs w:val="24"/>
          <w:lang w:val="ro-RO"/>
        </w:rPr>
        <w:t xml:space="preserve"> - Legea nr. 78-XV din 18 martie 2004 privind produsele alimentare (Monitorul Oficial al Republicii Moldova, 2004, nr. 83–87, art. 431), cu modificările ulterioare, se modifică şi se completează după cum urmează:</w:t>
      </w:r>
    </w:p>
    <w:p w:rsidR="00930FE9" w:rsidRPr="008431BE" w:rsidRDefault="00930FE9" w:rsidP="00930FE9">
      <w:pPr>
        <w:numPr>
          <w:ilvl w:val="0"/>
          <w:numId w:val="8"/>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articolul 12, alineatul (1) va avea următorul cuprins:</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  Controlul şi supravegherea de stat în domeniul asigurării inofensivităţii şi calităţii produselor alimentare şi protecţiei intereselor consumatorilor în domeniul alimentar se efectuează</w:t>
      </w:r>
      <w:r w:rsidR="00947772" w:rsidRPr="008431BE">
        <w:rPr>
          <w:rFonts w:ascii="Times New Roman" w:eastAsia="Calibri" w:hAnsi="Times New Roman" w:cs="Times New Roman"/>
          <w:sz w:val="24"/>
          <w:szCs w:val="24"/>
          <w:lang w:val="ro-RO"/>
        </w:rPr>
        <w:t xml:space="preserve"> de</w:t>
      </w:r>
      <w:r w:rsidRPr="008431BE">
        <w:rPr>
          <w:rFonts w:ascii="Times New Roman" w:eastAsia="Calibri" w:hAnsi="Times New Roman" w:cs="Times New Roman"/>
          <w:sz w:val="24"/>
          <w:szCs w:val="24"/>
          <w:lang w:val="ro-RO"/>
        </w:rPr>
        <w:t xml:space="preserve"> Agenţia Naţională pentru Siguranţa Alimentelor. Controlul şi supravegherea de stat în domeniul asigurării inofensivităţii şi calităţii</w:t>
      </w:r>
      <w:r w:rsidR="00947772" w:rsidRPr="008431BE">
        <w:rPr>
          <w:rFonts w:ascii="Times New Roman" w:eastAsia="Calibri" w:hAnsi="Times New Roman" w:cs="Times New Roman"/>
          <w:sz w:val="24"/>
          <w:szCs w:val="24"/>
          <w:lang w:val="ro-RO"/>
        </w:rPr>
        <w:t xml:space="preserve"> produselor alimentare </w:t>
      </w:r>
      <w:r w:rsidR="00947772" w:rsidRPr="008431BE">
        <w:rPr>
          <w:rFonts w:ascii="Times New Roman" w:eastAsia="Calibri" w:hAnsi="Times New Roman" w:cs="Times New Roman"/>
          <w:sz w:val="24"/>
          <w:szCs w:val="24"/>
          <w:lang w:val="en-US"/>
        </w:rPr>
        <w:t> în conformitate cu domeniile de competenţă prevăzute în  Legea nr. 113 din 18 mai 2012 cu privire la stabilirea principiilor şi cerinţelor generale ale legislaţiei privind siguranţa alimentelor,</w:t>
      </w:r>
      <w:r w:rsidRPr="008431BE">
        <w:rPr>
          <w:rFonts w:ascii="Times New Roman" w:eastAsia="Calibri" w:hAnsi="Times New Roman" w:cs="Times New Roman"/>
          <w:sz w:val="24"/>
          <w:szCs w:val="24"/>
          <w:lang w:val="ro-RO"/>
        </w:rPr>
        <w:t xml:space="preserve"> materialelor în contact cu produsele alimentare, ocrotirii sănătăţii populaţiei  se efectuează de organul de stat de supraveghere a sănătăţii public</w:t>
      </w:r>
      <w:r w:rsidR="00797680" w:rsidRPr="008431BE">
        <w:rPr>
          <w:rFonts w:ascii="Times New Roman" w:eastAsia="Calibri" w:hAnsi="Times New Roman" w:cs="Times New Roman"/>
          <w:sz w:val="24"/>
          <w:szCs w:val="24"/>
          <w:lang w:val="ro-RO"/>
        </w:rPr>
        <w:t>e</w:t>
      </w:r>
      <w:r w:rsidRPr="008431BE">
        <w:rPr>
          <w:rFonts w:ascii="Times New Roman" w:eastAsia="Calibri" w:hAnsi="Times New Roman" w:cs="Times New Roman"/>
          <w:sz w:val="24"/>
          <w:szCs w:val="24"/>
          <w:lang w:val="ro-RO"/>
        </w:rPr>
        <w: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8"/>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13:</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alineatul (3), cuvintele „sanitaro-igienice” se substituie prin cuvântul „sanitară”;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alineatul (7), cuvintele „Serviciului Veterinar de Stat” se substituie prin cuvintele „Agenţiei Naţionale pentru Siguranţa Alimentelor”;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completează cu alineatul (7</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cu următorul conţinut: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„(7</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Materia primă de origine vegetală se supune certificării de inofensivitate de către Agenţia Naţională pentru Siguranţa Alimentelor, conform Legii nr. 119 din 22 iunie 2004 cu privire la produsele de uz fitosanitar şi la fertilizanţi.”;</w:t>
      </w:r>
    </w:p>
    <w:p w:rsidR="00930FE9" w:rsidRPr="008431BE" w:rsidRDefault="00930FE9" w:rsidP="008D2255">
      <w:pPr>
        <w:numPr>
          <w:ilvl w:val="0"/>
          <w:numId w:val="8"/>
        </w:numPr>
        <w:tabs>
          <w:tab w:val="left" w:pos="426"/>
          <w:tab w:val="left" w:pos="993"/>
        </w:tabs>
        <w:spacing w:after="0"/>
        <w:ind w:left="0" w:firstLine="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16, alineatul (3),</w:t>
      </w:r>
      <w:r w:rsidR="008D2255" w:rsidRPr="008431BE">
        <w:rPr>
          <w:rFonts w:ascii="Times New Roman" w:eastAsia="Calibri" w:hAnsi="Times New Roman" w:cs="Times New Roman"/>
          <w:sz w:val="24"/>
          <w:szCs w:val="24"/>
          <w:lang w:val="ro-RO"/>
        </w:rPr>
        <w:t xml:space="preserve"> </w:t>
      </w:r>
      <w:r w:rsidR="00D63085" w:rsidRPr="008431BE">
        <w:rPr>
          <w:rFonts w:ascii="Times New Roman" w:eastAsia="Calibri" w:hAnsi="Times New Roman" w:cs="Times New Roman"/>
          <w:sz w:val="24"/>
          <w:szCs w:val="24"/>
          <w:lang w:val="ro-RO"/>
        </w:rPr>
        <w:t xml:space="preserve">va avea </w:t>
      </w:r>
      <w:r w:rsidR="008D2255" w:rsidRPr="008431BE">
        <w:rPr>
          <w:rFonts w:ascii="Times New Roman" w:eastAsia="Calibri" w:hAnsi="Times New Roman" w:cs="Times New Roman"/>
          <w:sz w:val="24"/>
          <w:szCs w:val="24"/>
          <w:lang w:val="ro-RO"/>
        </w:rPr>
        <w:t>următo</w:t>
      </w:r>
      <w:r w:rsidR="00D63085" w:rsidRPr="008431BE">
        <w:rPr>
          <w:rFonts w:ascii="Times New Roman" w:eastAsia="Calibri" w:hAnsi="Times New Roman" w:cs="Times New Roman"/>
          <w:sz w:val="24"/>
          <w:szCs w:val="24"/>
          <w:lang w:val="ro-RO"/>
        </w:rPr>
        <w:t>rul cuprins</w:t>
      </w:r>
      <w:r w:rsidR="008D2255" w:rsidRPr="008431BE">
        <w:rPr>
          <w:rFonts w:ascii="Times New Roman" w:eastAsia="Calibri" w:hAnsi="Times New Roman" w:cs="Times New Roman"/>
          <w:sz w:val="24"/>
          <w:szCs w:val="24"/>
          <w:lang w:val="ro-RO"/>
        </w:rPr>
        <w:t>:</w:t>
      </w:r>
      <w:r w:rsidRPr="008431BE">
        <w:rPr>
          <w:rFonts w:ascii="Times New Roman" w:eastAsia="Calibri" w:hAnsi="Times New Roman" w:cs="Times New Roman"/>
          <w:sz w:val="24"/>
          <w:szCs w:val="24"/>
          <w:lang w:val="ro-RO"/>
        </w:rPr>
        <w:t xml:space="preserve"> </w:t>
      </w:r>
      <w:r w:rsidR="006D6065" w:rsidRPr="008431BE">
        <w:rPr>
          <w:rFonts w:ascii="Times New Roman" w:eastAsia="Calibri" w:hAnsi="Times New Roman" w:cs="Times New Roman"/>
          <w:sz w:val="24"/>
          <w:szCs w:val="24"/>
          <w:lang w:val="ro-RO"/>
        </w:rPr>
        <w:t>,,Se interzice importul produselor alimentare neaprobate de Agenţia Naţională pentru Siguranţa Alimentelor și</w:t>
      </w:r>
      <w:r w:rsidR="006D6065" w:rsidRPr="008431BE">
        <w:rPr>
          <w:rFonts w:ascii="Times New Roman" w:eastAsia="Calibri" w:hAnsi="Times New Roman" w:cs="Times New Roman"/>
          <w:sz w:val="24"/>
          <w:szCs w:val="24"/>
          <w:lang w:val="en-US"/>
        </w:rPr>
        <w:t xml:space="preserve"> produselor alimentare noi, suplimentelor alimentare, produselor alimentare fortificate, </w:t>
      </w:r>
      <w:r w:rsidR="00C67A41" w:rsidRPr="008431BE">
        <w:rPr>
          <w:rFonts w:ascii="Times New Roman" w:eastAsia="Calibri" w:hAnsi="Times New Roman" w:cs="Times New Roman"/>
          <w:sz w:val="24"/>
          <w:szCs w:val="24"/>
          <w:lang w:val="en-US"/>
        </w:rPr>
        <w:t>aditivilor alimentari, a produselor alimentare pentru sugari şi copii mici, a produselor cu destinaţie nutriţională special</w:t>
      </w:r>
      <w:r w:rsidR="00C67A41" w:rsidRPr="008431BE">
        <w:rPr>
          <w:rFonts w:ascii="Times New Roman" w:eastAsia="Calibri" w:hAnsi="Times New Roman" w:cs="Times New Roman"/>
          <w:sz w:val="24"/>
          <w:szCs w:val="24"/>
          <w:lang w:val="ro-RO"/>
        </w:rPr>
        <w:t>ă</w:t>
      </w:r>
      <w:r w:rsidR="00C67A41" w:rsidRPr="008431BE">
        <w:rPr>
          <w:rFonts w:ascii="Times New Roman" w:eastAsia="Calibri" w:hAnsi="Times New Roman" w:cs="Times New Roman"/>
          <w:sz w:val="24"/>
          <w:szCs w:val="24"/>
          <w:lang w:val="en-US"/>
        </w:rPr>
        <w:t xml:space="preserve">, </w:t>
      </w:r>
      <w:r w:rsidR="006D6065" w:rsidRPr="008431BE">
        <w:rPr>
          <w:rFonts w:ascii="Times New Roman" w:eastAsia="Calibri" w:hAnsi="Times New Roman" w:cs="Times New Roman"/>
          <w:sz w:val="24"/>
          <w:szCs w:val="24"/>
          <w:lang w:val="en-US"/>
        </w:rPr>
        <w:t xml:space="preserve">apelor minerale </w:t>
      </w:r>
      <w:r w:rsidR="006D6065" w:rsidRPr="008431BE">
        <w:rPr>
          <w:rFonts w:ascii="Times New Roman" w:eastAsia="Calibri" w:hAnsi="Times New Roman" w:cs="Times New Roman"/>
          <w:sz w:val="24"/>
          <w:szCs w:val="24"/>
          <w:lang w:val="ro-RO"/>
        </w:rPr>
        <w:t xml:space="preserve">și materialelor în contact cu produsele alimentare, neaprobate de Ministerul Sănătății, ca acestea fiind </w:t>
      </w:r>
      <w:r w:rsidR="008431BE">
        <w:rPr>
          <w:rFonts w:ascii="Times New Roman" w:eastAsia="Calibri" w:hAnsi="Times New Roman" w:cs="Times New Roman"/>
          <w:sz w:val="24"/>
          <w:szCs w:val="24"/>
          <w:lang w:val="ro-RO"/>
        </w:rPr>
        <w:t>inofens</w:t>
      </w:r>
      <w:r w:rsidR="008D2255" w:rsidRPr="008431BE">
        <w:rPr>
          <w:rFonts w:ascii="Times New Roman" w:eastAsia="Calibri" w:hAnsi="Times New Roman" w:cs="Times New Roman"/>
          <w:sz w:val="24"/>
          <w:szCs w:val="24"/>
          <w:lang w:val="ro-RO"/>
        </w:rPr>
        <w:t xml:space="preserve">ive și valabile pentru consumul uman, precum și a celor care nu au documente de însoțire ce atestă </w:t>
      </w:r>
      <w:r w:rsidR="008D2255" w:rsidRPr="008431BE">
        <w:rPr>
          <w:rFonts w:ascii="Times New Roman" w:eastAsia="Calibri" w:hAnsi="Times New Roman" w:cs="Times New Roman"/>
          <w:color w:val="000000" w:themeColor="text1"/>
          <w:sz w:val="24"/>
          <w:szCs w:val="24"/>
          <w:lang w:val="ro-RO"/>
        </w:rPr>
        <w:t>inofensivitatea</w:t>
      </w:r>
      <w:r w:rsidR="008D2255" w:rsidRPr="008431BE">
        <w:rPr>
          <w:rFonts w:ascii="Times New Roman" w:eastAsia="Calibri" w:hAnsi="Times New Roman" w:cs="Times New Roman"/>
          <w:color w:val="FF0000"/>
          <w:sz w:val="24"/>
          <w:szCs w:val="24"/>
          <w:lang w:val="ro-RO"/>
        </w:rPr>
        <w:t xml:space="preserve"> </w:t>
      </w:r>
      <w:r w:rsidR="008D2255" w:rsidRPr="008431BE">
        <w:rPr>
          <w:rFonts w:ascii="Times New Roman" w:eastAsia="Calibri" w:hAnsi="Times New Roman" w:cs="Times New Roman"/>
          <w:color w:val="000000" w:themeColor="text1"/>
          <w:sz w:val="24"/>
          <w:szCs w:val="24"/>
          <w:lang w:val="ro-RO"/>
        </w:rPr>
        <w:t>și proveniența lor legală.”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8"/>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23 se abrogă.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8"/>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25:</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alineatul (1), după cuvintele „organele de control şi supraveghere de stat” se completează cu cuvintele „- Agenţia Naţională pentru Siguranţa Alimentelor sau, respectiv, organul de stat de supraveghere a sănătăţii publice,”;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la alineatul (7), după cuvintele „organele de control şi supraveghere de stat” se completează cu cuvintele „ , dintre cele prevăzute la alin. (1),”.</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2C4082"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b/>
          <w:sz w:val="24"/>
          <w:szCs w:val="24"/>
          <w:lang w:val="ro-RO"/>
        </w:rPr>
        <w:t xml:space="preserve">Articolul </w:t>
      </w:r>
      <w:r w:rsidR="00C10405" w:rsidRPr="008431BE">
        <w:rPr>
          <w:rFonts w:ascii="Times New Roman" w:eastAsia="Calibri" w:hAnsi="Times New Roman" w:cs="Times New Roman"/>
          <w:b/>
          <w:sz w:val="24"/>
          <w:szCs w:val="24"/>
          <w:lang w:val="ro-RO"/>
        </w:rPr>
        <w:t>I</w:t>
      </w:r>
      <w:r w:rsidRPr="008431BE">
        <w:rPr>
          <w:rFonts w:ascii="Times New Roman" w:eastAsia="Calibri" w:hAnsi="Times New Roman" w:cs="Times New Roman"/>
          <w:b/>
          <w:sz w:val="24"/>
          <w:szCs w:val="24"/>
          <w:lang w:val="ro-RO"/>
        </w:rPr>
        <w:t>V</w:t>
      </w:r>
      <w:r w:rsidR="00930FE9" w:rsidRPr="008431BE">
        <w:rPr>
          <w:rFonts w:ascii="Times New Roman" w:eastAsia="Calibri" w:hAnsi="Times New Roman" w:cs="Times New Roman"/>
          <w:b/>
          <w:sz w:val="24"/>
          <w:szCs w:val="24"/>
          <w:lang w:val="ro-RO"/>
        </w:rPr>
        <w:t xml:space="preserve">. </w:t>
      </w:r>
      <w:r w:rsidR="00930FE9" w:rsidRPr="008431BE">
        <w:rPr>
          <w:rFonts w:ascii="Times New Roman" w:eastAsia="Calibri" w:hAnsi="Times New Roman" w:cs="Times New Roman"/>
          <w:sz w:val="24"/>
          <w:szCs w:val="24"/>
          <w:lang w:val="ro-RO"/>
        </w:rPr>
        <w:t>– Legea nr. 10 din 3 februarie 2009 privind supravegherea de stat a sănătăţii publice (Monitorul Oficial al Republicii Moldova, 2009, nr. 67, art. 183), cu modificările ulterioară, se modifică şi se completează după cum urmează: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9"/>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1</w:t>
      </w:r>
      <w:r w:rsidR="00B639F7" w:rsidRPr="008431BE">
        <w:rPr>
          <w:rFonts w:ascii="Times New Roman" w:eastAsia="Calibri" w:hAnsi="Times New Roman" w:cs="Times New Roman"/>
          <w:sz w:val="24"/>
          <w:szCs w:val="24"/>
          <w:lang w:val="ro-RO"/>
        </w:rPr>
        <w:t>4 alineatul (3</w:t>
      </w:r>
      <w:r w:rsidRPr="008431BE">
        <w:rPr>
          <w:rFonts w:ascii="Times New Roman" w:eastAsia="Calibri" w:hAnsi="Times New Roman" w:cs="Times New Roman"/>
          <w:sz w:val="24"/>
          <w:szCs w:val="24"/>
          <w:lang w:val="ro-RO"/>
        </w:rPr>
        <w:t>)</w:t>
      </w:r>
      <w:r w:rsidR="00B639F7" w:rsidRPr="008431BE">
        <w:rPr>
          <w:rFonts w:ascii="Times New Roman" w:eastAsia="Calibri" w:hAnsi="Times New Roman" w:cs="Times New Roman"/>
          <w:sz w:val="24"/>
          <w:szCs w:val="24"/>
          <w:lang w:val="ro-RO"/>
        </w:rPr>
        <w:t xml:space="preserve"> va avea următorul cuprins</w:t>
      </w:r>
      <w:r w:rsidRPr="008431BE">
        <w:rPr>
          <w:rFonts w:ascii="Times New Roman" w:eastAsia="Calibri" w:hAnsi="Times New Roman" w:cs="Times New Roman"/>
          <w:sz w:val="24"/>
          <w:szCs w:val="24"/>
          <w:lang w:val="ro-RO"/>
        </w:rPr>
        <w:t>:</w:t>
      </w:r>
    </w:p>
    <w:p w:rsidR="00B639F7" w:rsidRPr="008431BE" w:rsidRDefault="00D63085" w:rsidP="00D63085">
      <w:pPr>
        <w:tabs>
          <w:tab w:val="left" w:pos="426"/>
          <w:tab w:val="left" w:pos="993"/>
        </w:tabs>
        <w:spacing w:after="0"/>
        <w:ind w:firstLine="72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w:t>
      </w:r>
      <w:r w:rsidR="00B639F7" w:rsidRPr="008431BE">
        <w:rPr>
          <w:rFonts w:ascii="Times New Roman" w:eastAsia="Calibri" w:hAnsi="Times New Roman" w:cs="Times New Roman"/>
          <w:sz w:val="24"/>
          <w:szCs w:val="24"/>
          <w:lang w:val="ro-RO"/>
        </w:rPr>
        <w:t xml:space="preserve">(3) Supravegherea, controlul, autorizarea, avizarea și certificarea produselor agroalimentare, standardelor și serviciilor din  domeniul alimentar este efectuată de către Agenția Națională pentru Siguranța Alimentelor, cu excepția produselor stipulate în </w:t>
      </w:r>
      <w:r w:rsidR="00B639F7" w:rsidRPr="008431BE">
        <w:rPr>
          <w:rFonts w:ascii="Times New Roman" w:eastAsia="Calibri" w:hAnsi="Times New Roman" w:cs="Times New Roman"/>
          <w:sz w:val="24"/>
          <w:szCs w:val="24"/>
          <w:lang w:val="en-US"/>
        </w:rPr>
        <w:t> conformitate cu domeniile de competenţă prevăzute în  Legea nr. 113 din 18 mai 2012 cu privire la stabilirea principiilor şi cerinţelor generale ale legislaţiei privind siguranţa alimentelor.”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207589" w:rsidP="00207589">
      <w:pPr>
        <w:tabs>
          <w:tab w:val="left" w:pos="426"/>
        </w:tabs>
        <w:spacing w:after="0"/>
        <w:jc w:val="both"/>
        <w:rPr>
          <w:rFonts w:ascii="Times New Roman" w:eastAsia="Calibri" w:hAnsi="Times New Roman" w:cs="Times New Roman"/>
          <w:sz w:val="24"/>
          <w:szCs w:val="24"/>
          <w:lang w:val="ro-RO"/>
        </w:rPr>
      </w:pPr>
      <w:r w:rsidRPr="008431BE">
        <w:rPr>
          <w:rFonts w:ascii="Times New Roman" w:eastAsia="Calibri" w:hAnsi="Times New Roman" w:cs="Times New Roman"/>
          <w:b/>
          <w:sz w:val="24"/>
          <w:szCs w:val="24"/>
          <w:lang w:val="ro-RO"/>
        </w:rPr>
        <w:t>Articolul V</w:t>
      </w:r>
      <w:r w:rsidR="00930FE9" w:rsidRPr="008431BE">
        <w:rPr>
          <w:rFonts w:ascii="Times New Roman" w:eastAsia="Calibri" w:hAnsi="Times New Roman" w:cs="Times New Roman"/>
          <w:b/>
          <w:sz w:val="24"/>
          <w:szCs w:val="24"/>
          <w:lang w:val="ro-RO"/>
        </w:rPr>
        <w:t>.</w:t>
      </w:r>
      <w:r w:rsidR="00930FE9" w:rsidRPr="008431BE">
        <w:rPr>
          <w:rFonts w:ascii="Times New Roman" w:eastAsia="Calibri" w:hAnsi="Times New Roman" w:cs="Times New Roman"/>
          <w:sz w:val="24"/>
          <w:szCs w:val="24"/>
          <w:lang w:val="ro-RO"/>
        </w:rPr>
        <w:t xml:space="preserve"> - Codul contravenţional al Republicii Moldova nr. 218-XVI din 24 octombrie 2008 (Monitorul Oficial al Republicii Moldova, 2009, nr. 3–6, art. 15), cu modificările şi completările ulterioare, se modifică şi se completează după cum urmează: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D63085" w:rsidRPr="008431BE" w:rsidRDefault="00D63085"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80 alineatul (2) se abrogă.</w:t>
      </w:r>
    </w:p>
    <w:p w:rsidR="00D63085" w:rsidRPr="008431BE" w:rsidRDefault="00D63085"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completează cu art. 80</w:t>
      </w:r>
      <w:r w:rsidRPr="008431BE">
        <w:rPr>
          <w:rFonts w:ascii="Times New Roman" w:eastAsia="Calibri" w:hAnsi="Times New Roman" w:cs="Times New Roman"/>
          <w:sz w:val="24"/>
          <w:szCs w:val="24"/>
          <w:vertAlign w:val="superscript"/>
          <w:lang w:val="ro-RO"/>
        </w:rPr>
        <w:t>2</w:t>
      </w:r>
      <w:r w:rsidRPr="008431BE">
        <w:rPr>
          <w:rFonts w:ascii="Times New Roman" w:eastAsia="Calibri" w:hAnsi="Times New Roman" w:cs="Times New Roman"/>
          <w:sz w:val="24"/>
          <w:szCs w:val="24"/>
          <w:lang w:val="ro-RO"/>
        </w:rPr>
        <w:t xml:space="preserve"> cu următorul cuprins:</w:t>
      </w:r>
    </w:p>
    <w:p w:rsidR="00D63085" w:rsidRPr="008431BE" w:rsidRDefault="00D63085" w:rsidP="004B71A6">
      <w:pPr>
        <w:tabs>
          <w:tab w:val="left" w:pos="426"/>
          <w:tab w:val="left" w:pos="993"/>
        </w:tabs>
        <w:spacing w:after="0"/>
        <w:ind w:left="720"/>
        <w:contextualSpacing/>
        <w:jc w:val="both"/>
        <w:rPr>
          <w:rFonts w:ascii="Times New Roman" w:eastAsia="Calibri" w:hAnsi="Times New Roman" w:cs="Times New Roman"/>
          <w:b/>
          <w:bCs/>
          <w:sz w:val="24"/>
          <w:szCs w:val="24"/>
          <w:lang w:val="ro-RO"/>
        </w:rPr>
      </w:pPr>
      <w:r w:rsidRPr="008431BE">
        <w:rPr>
          <w:rFonts w:ascii="Times New Roman" w:eastAsia="Calibri" w:hAnsi="Times New Roman" w:cs="Times New Roman"/>
          <w:sz w:val="24"/>
          <w:szCs w:val="24"/>
          <w:lang w:val="ro-RO"/>
        </w:rPr>
        <w:t>,,</w:t>
      </w:r>
      <w:r w:rsidRPr="008431BE">
        <w:rPr>
          <w:rFonts w:ascii="Times New Roman" w:eastAsia="Calibri" w:hAnsi="Times New Roman" w:cs="Times New Roman"/>
          <w:b/>
          <w:bCs/>
          <w:sz w:val="24"/>
          <w:szCs w:val="24"/>
          <w:lang w:val="ro-RO"/>
        </w:rPr>
        <w:t>Articolul 80</w:t>
      </w:r>
      <w:r w:rsidRPr="008431BE">
        <w:rPr>
          <w:rFonts w:ascii="Times New Roman" w:eastAsia="Calibri" w:hAnsi="Times New Roman" w:cs="Times New Roman"/>
          <w:b/>
          <w:bCs/>
          <w:sz w:val="24"/>
          <w:szCs w:val="24"/>
          <w:vertAlign w:val="superscript"/>
          <w:lang w:val="ro-RO"/>
        </w:rPr>
        <w:t>2</w:t>
      </w:r>
      <w:r w:rsidRPr="008431BE">
        <w:rPr>
          <w:rFonts w:ascii="Times New Roman" w:eastAsia="Calibri" w:hAnsi="Times New Roman" w:cs="Times New Roman"/>
          <w:b/>
          <w:bCs/>
          <w:sz w:val="24"/>
          <w:szCs w:val="24"/>
          <w:lang w:val="ro-RO"/>
        </w:rPr>
        <w:t xml:space="preserve">. </w:t>
      </w:r>
      <w:r w:rsidRPr="008431BE">
        <w:rPr>
          <w:rFonts w:ascii="Times New Roman" w:eastAsia="Calibri" w:hAnsi="Times New Roman" w:cs="Times New Roman"/>
          <w:sz w:val="24"/>
          <w:szCs w:val="24"/>
          <w:lang w:val="ro-RO"/>
        </w:rPr>
        <w:t>Încălcarea regulilor şi a normelor sanitar-igienice şi pentru siguranţa alimentelor </w:t>
      </w:r>
    </w:p>
    <w:p w:rsidR="004B71A6" w:rsidRPr="008431BE" w:rsidRDefault="00D63085" w:rsidP="004B71A6">
      <w:pPr>
        <w:tabs>
          <w:tab w:val="left" w:pos="426"/>
          <w:tab w:val="left" w:pos="993"/>
        </w:tabs>
        <w:spacing w:after="0"/>
        <w:ind w:left="72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  (1) Încălcarea regulilor şi a normelor sanitar-igienice şi </w:t>
      </w:r>
      <w:r w:rsidR="004B71A6" w:rsidRPr="008431BE">
        <w:rPr>
          <w:rFonts w:ascii="Times New Roman" w:eastAsia="Calibri" w:hAnsi="Times New Roman" w:cs="Times New Roman"/>
          <w:sz w:val="24"/>
          <w:szCs w:val="24"/>
          <w:lang w:val="ro-RO"/>
        </w:rPr>
        <w:t xml:space="preserve">pentru siguranţa alimentelor la </w:t>
      </w:r>
      <w:r w:rsidRPr="008431BE">
        <w:rPr>
          <w:rFonts w:ascii="Times New Roman" w:eastAsia="Calibri" w:hAnsi="Times New Roman" w:cs="Times New Roman"/>
          <w:sz w:val="24"/>
          <w:szCs w:val="24"/>
          <w:lang w:val="ro-RO"/>
        </w:rPr>
        <w:t>comercializarea de produselor agroalimenta</w:t>
      </w:r>
      <w:r w:rsidR="004B71A6" w:rsidRPr="008431BE">
        <w:rPr>
          <w:rFonts w:ascii="Times New Roman" w:eastAsia="Calibri" w:hAnsi="Times New Roman" w:cs="Times New Roman"/>
          <w:sz w:val="24"/>
          <w:szCs w:val="24"/>
          <w:lang w:val="ro-RO"/>
        </w:rPr>
        <w:t xml:space="preserve">re sau la prestarea de servicii </w:t>
      </w:r>
      <w:r w:rsidRPr="008431BE">
        <w:rPr>
          <w:rFonts w:ascii="Times New Roman" w:eastAsia="Calibri" w:hAnsi="Times New Roman" w:cs="Times New Roman"/>
          <w:sz w:val="24"/>
          <w:szCs w:val="24"/>
          <w:lang w:val="ro-RO"/>
        </w:rPr>
        <w:t>consumatorului în domeniul alimentar</w:t>
      </w:r>
    </w:p>
    <w:p w:rsidR="004B71A6" w:rsidRPr="008431BE" w:rsidRDefault="004B71A6" w:rsidP="004B71A6">
      <w:pPr>
        <w:tabs>
          <w:tab w:val="left" w:pos="426"/>
          <w:tab w:val="left" w:pos="993"/>
        </w:tabs>
        <w:spacing w:after="0"/>
        <w:ind w:left="720"/>
        <w:contextualSpacing/>
        <w:jc w:val="both"/>
        <w:rPr>
          <w:rFonts w:ascii="Times New Roman" w:eastAsia="Calibri" w:hAnsi="Times New Roman" w:cs="Times New Roman"/>
          <w:sz w:val="16"/>
          <w:szCs w:val="16"/>
          <w:lang w:val="ro-RO"/>
        </w:rPr>
      </w:pPr>
    </w:p>
    <w:p w:rsidR="00D63085" w:rsidRPr="008431BE" w:rsidRDefault="00D63085" w:rsidP="004B71A6">
      <w:pPr>
        <w:tabs>
          <w:tab w:val="left" w:pos="426"/>
          <w:tab w:val="left" w:pos="993"/>
        </w:tabs>
        <w:spacing w:after="0"/>
        <w:ind w:left="72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se sancționează cu amendă de la 15 la 25 unități convenționale aplicată persoanei fizice, cu amendă de la 100 la 150 de unități convenționale aplicată persoanei juridice.</w:t>
      </w:r>
      <w:r w:rsidRPr="008431BE">
        <w:rPr>
          <w:rFonts w:ascii="Times New Roman" w:eastAsia="Calibri" w:hAnsi="Times New Roman" w:cs="Times New Roman"/>
          <w:sz w:val="24"/>
          <w:szCs w:val="24"/>
          <w:lang w:val="ro-RO"/>
        </w:rPr>
        <w:br/>
      </w:r>
    </w:p>
    <w:p w:rsidR="00D63085" w:rsidRPr="008431BE" w:rsidRDefault="00D63085" w:rsidP="00D63085">
      <w:pPr>
        <w:tabs>
          <w:tab w:val="left" w:pos="426"/>
          <w:tab w:val="left" w:pos="993"/>
        </w:tabs>
        <w:spacing w:after="0"/>
        <w:ind w:left="72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(2) Încălcarea regulilor şi a normelor sanitar-igienice şi pentru siguranţa alimentelor la întreprinderile din domeniul alimentar</w:t>
      </w:r>
    </w:p>
    <w:p w:rsidR="004B71A6" w:rsidRPr="008431BE" w:rsidRDefault="004B71A6" w:rsidP="00D63085">
      <w:pPr>
        <w:tabs>
          <w:tab w:val="left" w:pos="426"/>
          <w:tab w:val="left" w:pos="993"/>
        </w:tabs>
        <w:spacing w:after="0"/>
        <w:ind w:left="720"/>
        <w:contextualSpacing/>
        <w:jc w:val="both"/>
        <w:rPr>
          <w:rFonts w:ascii="Times New Roman" w:eastAsia="Calibri" w:hAnsi="Times New Roman" w:cs="Times New Roman"/>
          <w:sz w:val="16"/>
          <w:szCs w:val="16"/>
          <w:lang w:val="ro-RO"/>
        </w:rPr>
      </w:pPr>
    </w:p>
    <w:p w:rsidR="00D63085" w:rsidRPr="008431BE" w:rsidRDefault="00D63085" w:rsidP="00D63085">
      <w:pPr>
        <w:tabs>
          <w:tab w:val="left" w:pos="426"/>
          <w:tab w:val="left" w:pos="993"/>
        </w:tabs>
        <w:spacing w:after="0"/>
        <w:ind w:left="72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20 de unităţi convenţionale aplicată persoanei fizice, cu amendă de la 150 la 200 de unităţi convenţionale aplicată persoanei juridice.</w:t>
      </w:r>
    </w:p>
    <w:p w:rsidR="00D63085" w:rsidRPr="008431BE" w:rsidRDefault="00D63085" w:rsidP="00D63085">
      <w:pPr>
        <w:tabs>
          <w:tab w:val="left" w:pos="426"/>
          <w:tab w:val="left" w:pos="993"/>
        </w:tabs>
        <w:spacing w:after="0"/>
        <w:ind w:left="72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84:</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alineatul unic devine alineatul (1), iar dispoziţia va avea următorul cuprins: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Producerea, plasarea pe piaţă şi/sau comercializarea de produse agroalimentare şi prestarea de servicii în domeniul alimentar, periculoase pentru viaţa şi sănătatea consumatorului, contrar prevederilor legale,”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completează cu alineatul (2) cu următorul conţinut: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„(2) Producerea, plasarea pe piaţă şi/sau comercializarea de produse nealimentare sau prestarea de servicii periculoase pentru viaţa şi sănătatea consumatorului, în alte domenii decât cele indicate la alin. (1), contrar prevederilor legale,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se sancţionează cu amendă de la 60 la 90 de unităţi convenţionale aplicată persoanei fizice, cu amendă de la 180 la 240 de unităţi convenţionale aplicată persoanei cu funcţie de răspundere, cu amendă de la 210 la 300 de unităţi convenţionale aplicată persoanei juridice cu privarea, în toate cazurile, de dreptul de a desfăşura o anumită activitate pe un termen de la 3 luni la un an.”;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s>
        <w:spacing w:after="0"/>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98:</w:t>
      </w:r>
    </w:p>
    <w:p w:rsidR="00930FE9" w:rsidRPr="008431BE" w:rsidRDefault="00930FE9" w:rsidP="00930FE9">
      <w:pPr>
        <w:tabs>
          <w:tab w:val="left" w:pos="426"/>
        </w:tabs>
        <w:spacing w:after="0"/>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Alineatul unic devine alineatul (1), iar dispoziţia va avea următorul cuprins:</w:t>
      </w:r>
    </w:p>
    <w:p w:rsidR="00930FE9" w:rsidRPr="008431BE" w:rsidRDefault="00930FE9" w:rsidP="00930FE9">
      <w:pPr>
        <w:tabs>
          <w:tab w:val="left" w:pos="426"/>
        </w:tabs>
        <w:spacing w:after="0"/>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Utilizarea, la marcarea produselor agroalimentare a unor indicaţii false ori înşelătoare în scopul inducerii în eroare a consumatorului privitor la calitate, cantitate, însuşiri, destinaţie, valoare sau la data fabricării produselor ori prestării serviciilor, precum şi privitor la producător şi la sediul acestuia,”;</w:t>
      </w:r>
    </w:p>
    <w:p w:rsidR="00930FE9" w:rsidRPr="008431BE" w:rsidRDefault="00930FE9" w:rsidP="00930FE9">
      <w:pPr>
        <w:tabs>
          <w:tab w:val="left" w:pos="426"/>
        </w:tabs>
        <w:spacing w:after="0"/>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completează cu alineatul (2) cu următorul conţinut:</w:t>
      </w:r>
    </w:p>
    <w:p w:rsidR="00930FE9" w:rsidRPr="008431BE" w:rsidRDefault="00930FE9" w:rsidP="00930FE9">
      <w:pPr>
        <w:tabs>
          <w:tab w:val="left" w:pos="426"/>
        </w:tabs>
        <w:spacing w:after="0"/>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 „(2) Utilizarea, la marcarea produselor, altele decât cele indicate la alin. (1), a unor indicaţii false ori înşelătoare în scopul inducerii în eroare a consumatorului privitor la calitate, cantitate, însuşiri, destinaţie, valoare sau la data fabricării produselor ori prestării serviciilor, precum şi privitor la producător şi la sediul acestuia,</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bCs/>
          <w:sz w:val="24"/>
          <w:szCs w:val="24"/>
          <w:lang w:val="ro-RO"/>
        </w:rPr>
        <w:t>se sancţionează cu amendă de la 24 la 30 de unităţi convenţionale aplicată persoanei fizice, cu amendă de la 90 la 120 de unităţi convenţionale aplicată persoanei cu funcţie de răspundere, cu amendă de la 120 la 180 de unităţi convenţionale aplicată persoanei juridice.</w:t>
      </w:r>
      <w:r w:rsidRPr="008431BE">
        <w:rPr>
          <w:rFonts w:ascii="Times New Roman" w:eastAsia="Calibri" w:hAnsi="Times New Roman" w:cs="Times New Roman"/>
          <w:sz w:val="24"/>
          <w:szCs w:val="24"/>
          <w:lang w:val="ro-RO"/>
        </w:rPr>
        <w:t>”;</w:t>
      </w: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278:</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titlul articolului se completează cu cuvintele „mărfurilor și produselor agroalimentare”;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alineatul (1), după cuvântul „vânzător”, se completează cu „al produselor agroalimentare”, iar după cuvântul „prestator” se completează cu cuvintele „al serviciilor aferente acestor produse”;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alineatul (2), după cuvântul „vânzătorului” se completează cu cuvintele „produselor agroalimentare”, iar după cuvântul „prestatorului” se completează cu cuvintele „serviciilor aferente acestor produse”;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alineatul (3), după cuvântul „vânzătorului” se completează cu cuvintele „produselor agroalimentare”, iar cuvintele „sau a produselor cosmetice” se exclud.</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completează cu articolul 278</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xml:space="preserve"> cu următorul conţinut: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278</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Încălcarea cerinţelor legale privind interesele economice ale consumatorilor mărfurilor și produselor nealimentare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(1) Încălcarea de către vânzător al produselor nealimentare, prestator al serviciilor aferente acestor produse a termenului, prevăzut de lege, de cel mult 14 zile calendaristice de la data înaintării reclamaţiei sau a termenului stabilit prin contract pentru soluţionarea reclamaţiei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cu funcţie de răspundere, cu amendă de la 150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(2) Refuzul vânzătorului produselor nealimentare, prestatorului serviciilor aferente acestor produse de a satisface reclamaţia consumatorului, fără a dovedi vina acestuia printr-o expertiză tehnică, în termen de cel mult 14 zile calendaristice, prevăzut de lege,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cu funcţie de răspundere, cu amendă de la 150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(3) Refuzul vânzătorului de a înlocui sau de a restitui, la cererea consumatorului, contravaloarea produselor farmaceutice necorespunzătoare cerinţelor prescrise sau declarate,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cu funcţie de răspundere, cu amendă de la 150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(4) Refuzul vânzătorului de a înlocui, în condiţiile legii, în termen de cel mult 14 zile calendaristice, un produs nealimentar de calitate corespunzătoare cu un produs similar celui procurat, dacă acest produs nu-i convine consumatorului ca formă, gabarite, model, mărime, culoare sau dacă, din alte cauze, nu-l poate utiliza conform destinaţiei,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cu funcţie de răspundere, cu amendă de la 150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279:</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Alineatul unic devine alineatul (1), iar dispoziţia va avea următorul cuprins:</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Prezentarea de informaţii neautentice sau incomplete despre caracteristicile produselor agroalimentare şi ale serviciilor din același domeniu, la etapa plasării pe piaţă şi/sau comercializării, trecerea sub tăcere a indicilor calitativi, a proprietăţilor produselor şi a regulilor de folosire a lor,”.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completează cu alineatul (2) care va avea următorul conţinut: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„(2) Prezentarea de informaţii neautentice sau incomplete despre caracteristicile produselor nealimentare şi ale serviciilor din domeniul nealimentar, la etapa plasării pe piaţă şi/sau comercializării, trecerea sub tăcere a indicilor calitativi, a proprietăţilor produselor şi a regulilor de folosire a lor,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70 de unităţi convenţionale aplicată persoanei fizice, cu amendă de la 150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completează cu art. 343</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xml:space="preserve"> cu următorul conţinut: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343</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xml:space="preserve">. Încălcarea cerinţelor prescrise sau declarate privind producerea, depozitarea, plasarea pe piaţă şi comercializarea produselor agroalimentare, privind prestarea serviciilor şi încălcarea regulilor de protecţie a consumatorilor în domeniul agroalimentar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Încălcarea cerinţelor de securitate a produselor agroalimentare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producerea, plasarea pe piaţă şi comercializarea produselor agroalimentare ce nu corespund cerinţelor de securitate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100 la 150 de unităţi convenţionale aplicată persoanei fizice, cu amendă de la 400 la 500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neasigurarea şi/sau netransmiterea de către producătorii şi/sau distribuitorii produselor agroalimentare a informaţiei relevante care ar permite să fie evaluate riscurile inerente ale unui produs sau a avertizării de rigoare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fizice, cu amendă de la 300 la 400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neîntreprinderea de către producători, distribuitori şi comercianţi a produselor agroalimentare a acţiunilor de evitare a riscurilor; neretragerea de pe piaţă a produselor respective; neavertizarea adecvată şi eficientă a consumatorului; nereturnarea de la consumator a produselor agroalimentare în a căror privinţă organul de control sau specialiştii proprii au constatat că nu îndeplinesc cerinţele de securitate, din care cauză pot afecta viaţa, sănătatea, ereditatea şi securitatea consumatorilor,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fizice, cu amendă de la 300 la 400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d) neinformarea imediată de către producător şi distribuitor ai produselor agroalimentare a autorităţii competente despre acţiunile întreprinse în scopul prevenirii riscurilor pentru consumator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se sancţionează cu amendă de la 50 la 75 de unităţi convenţionale aplicată persoanei fizice, cu amendă de la 200 la 300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(2) Încălcarea cerinţelor prescrise sau declarate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producerea, plasarea pe piaţă, depozitarea, expunerea în comercializare şi comercializarea produselor agroalimentare, prestarea serviciilor legate de asemenea produse contrar interdicţiei organului de control</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fizice, cu amendă de la 300 la 400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producerea, depozitarea, plasarea pe piaţă şi comercializarea produselor agroalimentare, prestarea serviciilor legate de asemenea produse cu încălcarea cerinţelor esenţiale (cerinţe privind asigurarea inofensivităţii produselor şi serviciilor pentru viaţa, sănătatea, ereditatea şi siguranţa oamenilor) şi/sau cu încălcarea cerinţelor privind protecţia intereselor consumatorilor (cerinţe privind informaţia despre compoziţia, destinaţia, originea şi calitatea produselor, masa netă şi volumul produselor, termenul de valabilitate indicat pe produs, pe etichetă, pe ambalaj sau în documentaţia de însoţire), stipulate în acte normative,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75 la 100 de unităţi convenţionale aplicată persoanei fizice, cu amendă de la 400 la 500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plasarea pe piaţă a produselor agroalimentare, prestarea serviciilor legate de asemenea produse fără prezentarea informaţiei complete, veridice şi corecte în limba de stat; neprezentarea de către producător (ambalator) a informaţiilor despre denumirea produsului, denumirea şi marca producătorului, denumirea importatorului, adresa acestora (numărul de telefon, după caz), despre masa/volumul, lungimea, aria, principalele caracteristici calitative, compoziţia, aditivii folosiţi, eventualele riscuri, despre modul de utilizare, de manipulare, de depozitare, de conservare sau de păstrare, despre contraindicaţii, precum şi despre valoarea energetică şi nutritivă a produselor alimentare preambalate; neindicarea ţării producătoare, a termenului de garanţie, duratei de funcţionare, termenului de valabilitate şi datei fabricării, în conformitate cu reglementările tehnice şi standardele naţionale în vigoare,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25 la 50 de unităţi convenţionale aplicată persoanei fizice, cu amendă de la 450 la 500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d) neasigurarea de către vânzător şi de către prestator a respectării condiţiilor tehnice stabilite de producător pentru produs agroalimentar;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e) folosirea de către prestator a produselor agroalimentare şi procedurilor ofensive şi/sau necertificate şi neanunţarea imediată a autorităţii competente, precum şi a producătorului, despre existenţa oricărui produs agroalimentar, folosit la prestarea serviciului, de care are cunoştinţă că este periculos şi/sau falsificat (contrafăcut);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f) nestabilirea de către producător al produselor agroalimentare, în documentul normativ, a termenului de valabilitate al produselor alimentare, medicamentelor şi al altor produse;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g) neinformarea consumatorului despre preţul produsului agroalimentar (în cazul produselor preambalate – preţul pentru o unitate de măsură şi preţul de vânzare a cantităţii preambalate) şi neoferirea informaţiilor specificate la lit. c), a datelor despre certificarea conformităţii sau a declaraţiei de conformitate, dacă legislaţia prevede aceasta, precum şi neasigurarea consumatorului cu cartea tehnică ori cu instrucţiunile de folosire, instalare, exploatare, întreţinere, elaborate de producător;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h) neindicarea, în informaţiile despre serviciile ce țin de produse agroalimentare prestate conform reglementărilor în vigoare, a categoriei calitative a serviciului, a termenului de prestare, </w:t>
      </w:r>
      <w:r w:rsidRPr="008431BE">
        <w:rPr>
          <w:rFonts w:ascii="Times New Roman" w:eastAsia="Calibri" w:hAnsi="Times New Roman" w:cs="Times New Roman"/>
          <w:sz w:val="24"/>
          <w:szCs w:val="24"/>
          <w:lang w:val="ro-RO"/>
        </w:rPr>
        <w:lastRenderedPageBreak/>
        <w:t>a termenului de garanţie, a tarifelor, a eventualelor riscuri şi a datelor despre certificarea conformităţii sau despre declaraţia de conformitate, dacă legislaţia prevede aceasta,</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25 la 50 de unităţi convenţionale aplicată persoanei fizice, cu amendă de la 100 la 180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 (3) Încălcarea regulilor privind protecţia consumatorilor ai produselor agroalimentare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lipsa registrului de reclamaţii sau neafişarea acestuia la loc vizibil pentru consumatori, neînregistrarea de către vânzător, prestator a reclamaţiei consumatorului;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neafişarea la vedere de către vânzător, prestator a adresei şi a numărului de telefon al autorităţii abilitată cu funcţie de protecţie a consumatorului, a informaţiei despre termenul de garanţie al produselor, al serviciilor, despre obligativitatea, în cazul examinării reclamaţiei, a prezenţei bonului de casă sau a unui alt document care să confirme cumpărarea produsului, prestarea serviciului;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neafişarea la vedere de către vânzător, prestator, inclusiv în cazul în care desfăşoară activitate comercială în afara locului autorizat, a denumirii lor, a autorizaţiei de funcţionare sau a licenţei, dacă obligativitatea acesteia este prevăzută de legislaţie, a programului de lucru, precum şi nerespectarea acestuia</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d) utilizarea de către comerciant a practicilor comerciale incorecte (înşelătoare şi/sau agresive) care denaturează sau sunt susceptibile să  denatureze în mod esenţial comportamentul economic al consumatorului mediu la care ajung sau căruia li se adresează ori al membrului mediu al unui grup, în cazul când practicile comerciale sunt adresate unui anumit grup de consumatori,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cu funcţie de răspundere, cu amendă de la 100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e) neprezentarea de către comerciant, la solicitarea consumatorului, a unui exemplar al contractului cu clauze contractuale standard pe care îl propune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(4) Încălcarea cerinţelor de informare pentru alte contracte decât contractele negociate în afara spațiilor comerciale şi contractele la distanţă ce se referă la produsele agroalimentare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neprezentarea sau prezentarea incompletă a informaţiei precontractuale pentru alte contracte decît contractele negociate în afara spațiilor comerciale şi contractele la distanţă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30 la 50 de unităţi convenţionale aplicată persoanei cu funcţie de răspundere, cu amendă de la 70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necomunicarea principalelor caracteristici ale produselor sau serviciilor în mod corespunzător cu mijlocul de comunicare utilizat şi cu produsele sau serviciile în cauză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30 la 50 de unităţi convenţionale aplicată persoanei cu funcţie de răspundere, cu amendă de la 70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necomunicarea informaţiei referitoare la preţul total al produselor sau serviciilor cu toate taxele incluse ori, în cazul în care preţul nu poate fi calculat din timp dată fiind natura produselor sau a serviciilor, la modalitatea de calcul al preţului, precum şi la costurile suplimentare de transport, de livrare sau la taxele poştale, ori, în cazul în care acestea nu pot fi calculate din timp, neindicarea faptului că aceste costuri suplimentare ar putea fi suportate de consumator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(5) Încălcarea cerinţelor de informare pentru contractele negociate în afara spaţiilor comerciale şi cele la distanţă ce se referă la produsele agroalimentare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neprezentarea sau prezentarea incompletă a informaţiei precontractuale pentru contractele negociate în afara spaţiilor comerciale şi cele la distanţă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30 la 50 de unităţi convenţionale aplicată persoanei cu funcţie de răspundere, cu amendă de la 70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necomunicarea principalelor caracteristici ale produselor sau serviciilor în mod corespunzător cu mijlocul de comunicare utilizat şi cu produsele sau serviciile în cauză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30 la 50 de unităţi convenţionale aplicată persoanei cu funcţie de răspundere, cu amendă de la 70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necomunicarea informaţiei referitoare la preţul total al produselor sau serviciilor cu toate taxele incluse, la costurile suplimentare de transport, de livrare, la taxele poștale sau de orice altă natură ori, în cazul în care acestea nu pot fi calculate din timp, neindicarea faptului că aceste costuri suplimentare ar putea fi suportate de consumator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d) necomunicarea informaţiei privind costul de utilizare a mijloacelor de comunicare la distanță în vederea încheierii contractului, atunci când este calculat pe baza unui alt tarif decât tariful de bază,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e) necomunicarea informaţiei privind modalitățile de plată, livrare şi executare, privind data până la care sau termenul în care comerciantul se angajează să livreze  produsele sau să presteze serviciile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    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f) necomunicarea informaţiei privind existența și condițiile aferente avansurilor  sau altor garanții financiare care trebuie plătite sau oferite de consumator la cererea comerciantului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g) necomunicarea informaţiei privind existenţa sau lipsa dreptului de revocare şi, dacă acest drept există, privind termenul şi condiţiile de exercitare a acestuia, inclusiv a informaţiilor despre faptul că consumatorul va trebui să suporte costul aferent returnării produselor în caz de revocare, iar pentru contractele la distanță – dacă,  prin însăși natura lor, produsele nu pot fi, în mod normal, returnate prin poștă – costul aferent returnării produselor; necomunicarea informaţiei că consumatorul nu va beneficia de un drept de revocare, a consecinţelor ce decurg </w:t>
      </w:r>
      <w:r w:rsidRPr="008431BE">
        <w:rPr>
          <w:rFonts w:ascii="Times New Roman" w:eastAsia="Calibri" w:hAnsi="Times New Roman" w:cs="Times New Roman"/>
          <w:sz w:val="24"/>
          <w:szCs w:val="24"/>
          <w:lang w:val="ro-RO"/>
        </w:rPr>
        <w:lastRenderedPageBreak/>
        <w:t>din neexecutarea acestui drept sau a circumstanţelor în care consumatorul îşi pierde dreptul de revocare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(6) Nerambursarea sau rambursarea, cu depăşirea termenului de 14 zile de la data la care este informat despre decizia de revocare a contractului cu privire la produsele agroalimentare, de către comerciant a sumelor pe care le-a primit drept plată din partea consumatorului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100 la 150 de unităţi convenţionale aplicată persoanei cu funcţie de răspundere, cu amendă de la 150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Articolul 344 va avea următorul cuprins: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344. Încălcarea cerinţelor prescrise sau declarate privind producerea, depozitarea, plasarea pe piaţă şi comercializarea produselor nealimentare, privind prestarea serviciilor şi încălcarea regulilor de protecţie a consumatorilor în domeniul nealimentar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Încălcarea cerinţelor de securitate a produselor nealimentare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producerea, plasarea pe piaţă şi comercializarea produselor nealimentare ce nu corespund cerinţelor de securitate,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100 la 150 de unităţi convenţionale aplicată persoanei fizice, cu amendă de la 400 la 500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neasigurarea şi/sau netransmiterea de către producătorii şi/sau distribuitorii produselor nealimentare a informaţiei relevante care ar permite să fie evaluate riscurile inerente ale unui produs sau a avertizării de rigoare,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fizice, cu amendă de la 300 la 400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neîntreprinderea de către producători, distribuitori şi comercianţi a produselor nealimentare a acţiunilor de evitare a riscurilor; neretragerea de pe piaţă a produselor respective; neavertizarea adecvată şi eficientă a consumatorului; nereturnarea de la consumator a produselor nealimentare în a căror privinţă organul de control sau specialiştii proprii au constatat că nu îndeplinesc cerinţele de securitate, din care cauză pot afecta viaţa, sănătatea, ereditatea şi securitatea consumatorilor,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fizice, cu amendă de la 300 la 400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d) neinformarea imediată de către producător şi distribuitor ai produselor nealimentare a autorităţii competente despre acţiunile întreprinse în scopul prevenirii riscurilor pentru consumator,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75 de unităţi convenţionale aplicată persoanei fizice, cu amendă de la 200 la 300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(2) Încălcarea cerinţelor prescrise sau declarate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producerea, plasarea pe piaţă, depozitarea, expunerea în comercializare şi comercializarea produselor nealimentare, prestarea serviciilor legate de asemenea produse contrar interdicţiei organului de control,</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fizice, cu amendă de la 300 la 400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b) producerea, depozitarea, plasarea pe piaţă şi comercializarea produselor nealimentare, prestarea serviciilor legate de asemenea produse cu încălcarea cerinţelor esenţiale (cerinţe privind asigurarea inofensivităţii produselor şi serviciilor pentru viaţa, sănătatea, ereditatea şi siguranţa oamenilor) şi/sau cu încălcarea cerinţelor privind protecţia intereselor consumatorilor (cerinţe privind informaţia despre compoziţia, destinaţia, originea şi calitatea produselor, masa netă şi volumul produselor, termenul de valabilitate indicat pe produs, pe etichetă, pe ambalaj sau în documentaţia de însoţire), stipulate în acte normative,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75 la 100 de unităţi convenţionale aplicată persoanei fizice, cu amendă de la 400 la 500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plasarea pe piaţă a produselor nealimentare, prestarea serviciilor legate de asemenea produse fără prezentarea informaţiei complete, veridice şi corecte în limba de stat; neprezentarea de către producător (ambalator) a informaţiilor despre denumirea produsului, denumirea şi marca producătorului, denumirea importatorului, adresa acestora (numărul de telefon, după caz), despre masa/volumul, lungimea, aria, principalele caracteristici calitative, compoziţia, aditivii folosiţi, eventualele riscuri, despre modul de utilizare, de manipulare, de depozitare, de conservare sau de păstrare, despre contraindicaţii, precum şi despre valoarea energetică şi nutritivă a produselor alimentare preambalate; neindicarea ţării producătoare, a termenului de garanţie, duratei de funcţionare, termenului de valabilitate şi datei fabricării, în conformitate cu reglementările tehnice şi standardele naţionale în vigoare,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25 la 50 de unităţi convenţionale aplicată persoanei fizice, cu amendă de la 450 la 500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d) neasigurarea de către vânzător şi de către prestator a respectării condiţiilor tehnice stabilite de producător pentru produsele nealimentare;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e) folosirea de către prestator a produselor nealimentare şi procedurilor ofensive şi/sau necertificate şi neanunţarea imediată a autorităţii competente, precum şi a producătorului, despre existenţa oricărui produs nealimentar, folosit la prestarea serviciului, de care are cunoştinţă că este periculos şi/sau falsificat (contrafăcut);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f) neasigurarea prestării serviciilor (în cazul în care serviciile conţin elemente vorbite sau textuale scrise) în limba de stat;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g) nestabilirea de către producător al produselor nealimentar, în documentul normativ, a termenului de valabilitate al produselor articolelor de parfumerie, articolelor cosmetice, medicamentelor, articolelor chimice de uz casnic, şi al altor produse;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h) neinformarea consumatorului despre preţul produsului nealimentar (în cazul produselor preambalate – preţul pentru o unitate de măsură şi preţul de vânzare a cantităţii preambalate) şi neoferirea informaţiilor specificate la lit. c), a datelor despre certificarea conformităţii sau a declaraţiei de conformitate, dacă legislaţia prevede aceasta, precum şi neasigurarea consumatorului cu cartea tehnică ori cu instrucţiunile de folosire, instalare, exploatare, întreţinere, elaborate de producător;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i) neprezentarea în limba de stat a informaţiilor despre produsele şi serviciile oferite consumatorului, inclusiv neprezentarea lor verbală şi în cartea tehnică, în instrucţiunile de folosire, instalare, exploatare, întreţinere ori în altă documentaţie de însoţire;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j) neindicarea, în informaţiile despre serviciile ce țin de produse nealimentare prestate conform reglementărilor în vigoare, a categoriei calitative a serviciului, a termenului de prestare, a termenului de garanţie, a tarifelor, a eventualelor riscuri şi a datelor despre certificarea conformităţii sau despre declaraţia de conformitate, dacă legislaţia prevede aceasta,</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se sancţionează cu amendă de la 25 la 50 de unităţi convenţionale aplicată persoanei fizice, cu amendă de la 100 la 180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 (3) Încălcarea regulilor privind protecţia consumatorilor ai produselor nealimentar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lipsa registrului de reclamaţii sau neafişarea acestuia la loc vizibil pentru consumatori, neînregistrarea de către vânzător, prestator a reclamaţiei consumatorului;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neafişarea la vedere de către vânzător, prestator a adresei şi a numărului de telefon al autorităţii abilitată cu funcţie de protecţie a consumatorului, a informaţiei despre termenul de garanţie al produselor, al serviciilor, despre obligativitatea, în cazul examinării reclamaţiei, a prezenţei bonului de casă sau a unui alt document care să confirme cumpărarea produsului, prestarea serviciului;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neafişarea la vedere de către vânzător, prestator, inclusiv în cazul în care desfăşoară activitate comercială în afara locului autorizat, a denumirii lor, a autorizaţiei de funcţionare sau a licenţei, dacă obligativitatea acesteia este prevăzută de legislaţie, a programului de lucru, precum şi nerespectarea acestuia</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d) utilizarea de către comerciant a practicilor comerciale incorecte (înşelătoare şi/sau agresive) care denaturează sau sunt susceptibile să denatureze în mod esenţial comportamentul economic al consumatorului mediu la care ajung sau căruia li se adresează ori al membrului mediu al unui grup, în cazul când practicile comerciale sunt adresate unui anumit grup de consumatori,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100 de unităţi convenţionale aplicată persoanei cu funcţie de răspundere, cu amendă de la 100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e) neprezentarea de către comerciant, la solicitarea consumatorului, a unui exemplar al contractului cu clauze contractuale standard pe care îl propune,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(4) Încălcarea cerinţelor legislaţiei privind contractele de credit pentru consumatori prin:</w:t>
      </w:r>
      <w:r w:rsidRPr="008431BE">
        <w:rPr>
          <w:rFonts w:ascii="Times New Roman" w:eastAsia="Calibri" w:hAnsi="Times New Roman" w:cs="Times New Roman"/>
          <w:sz w:val="24"/>
          <w:szCs w:val="24"/>
          <w:lang w:val="ro-RO"/>
        </w:rPr>
        <w:br/>
        <w:t>    a) neprezentarea sau prezentarea necompletă a informaţiei standard care trebuie inclusă în publicitate sau a informaţiei precontractuale referitoare la contractul de credit pentru consumatori</w:t>
      </w:r>
      <w:r w:rsidRPr="008431BE">
        <w:rPr>
          <w:rFonts w:ascii="Times New Roman" w:eastAsia="Calibri" w:hAnsi="Times New Roman" w:cs="Times New Roman"/>
          <w:sz w:val="24"/>
          <w:szCs w:val="24"/>
          <w:lang w:val="ro-RO"/>
        </w:rPr>
        <w:br/>
        <w:t>se sancţionează cu amendă de la 50 la 75 de unităţi convenţionale aplicată persoanei cu funcţie de răspundere, cu amendă de la 100 la 150 de unităţi convenţionale aplicată persoanei juridice;</w:t>
      </w:r>
      <w:r w:rsidRPr="008431BE">
        <w:rPr>
          <w:rFonts w:ascii="Times New Roman" w:eastAsia="Calibri" w:hAnsi="Times New Roman" w:cs="Times New Roman"/>
          <w:sz w:val="24"/>
          <w:szCs w:val="24"/>
          <w:lang w:val="ro-RO"/>
        </w:rPr>
        <w:br/>
        <w:t>    b) neincluderea în contract a informaţiilor standard obligatorii referitoare la contractul de credit pentru consumatori;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    c) neinformarea, în termen  de 7 zile calendaristice, referitor la respingerea cererii de creditare ca rezultat al consultării bazei de date, precum şi la identitatea acestei baze, </w:t>
      </w:r>
      <w:r w:rsidRPr="008431BE">
        <w:rPr>
          <w:rFonts w:ascii="Times New Roman" w:eastAsia="Calibri" w:hAnsi="Times New Roman" w:cs="Times New Roman"/>
          <w:sz w:val="24"/>
          <w:szCs w:val="24"/>
          <w:lang w:val="ro-RO"/>
        </w:rPr>
        <w:br/>
        <w:t>se sancţionează cu amendă de la 50 la 75 de unităţi convenţionale aplicată persoanei cu funcţie de răspundere, cu amendă de la 100 la 150 de unităţi convenţionale aplicată persoanei juridice;</w:t>
      </w:r>
      <w:r w:rsidRPr="008431BE">
        <w:rPr>
          <w:rFonts w:ascii="Times New Roman" w:eastAsia="Calibri" w:hAnsi="Times New Roman" w:cs="Times New Roman"/>
          <w:sz w:val="24"/>
          <w:szCs w:val="24"/>
          <w:lang w:val="ro-RO"/>
        </w:rPr>
        <w:br/>
        <w:t>    d) neinformarea în legătură cu orice modificare a ratei dobânzii aferente creditului înainte ca modificarea să intre în vigoare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se sancţionează cu amendă de la 50 la 100 de unităţi convenţionale aplicată persoanei cu funcţie de răspundere, cu amendă de la 100 la 180 de unităţi convenţionale aplicată persoanei juridice;</w:t>
      </w:r>
      <w:r w:rsidRPr="008431BE">
        <w:rPr>
          <w:rFonts w:ascii="Times New Roman" w:eastAsia="Calibri" w:hAnsi="Times New Roman" w:cs="Times New Roman"/>
          <w:sz w:val="24"/>
          <w:szCs w:val="24"/>
          <w:lang w:val="ro-RO"/>
        </w:rPr>
        <w:br/>
        <w:t>    e) majorarea sau aplicarea nejustificată a comisioanelor, a taxelor, altele decît cele prevăzute în contractul de credit; sau</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f) lipsa notificării în cazul modificării costurilor creditului potrivit condiţiilor contractuale; sau</w:t>
      </w:r>
      <w:r w:rsidRPr="008431BE">
        <w:rPr>
          <w:rFonts w:ascii="Times New Roman" w:eastAsia="Calibri" w:hAnsi="Times New Roman" w:cs="Times New Roman"/>
          <w:sz w:val="24"/>
          <w:szCs w:val="24"/>
          <w:lang w:val="ro-RO"/>
        </w:rPr>
        <w:br/>
        <w:t xml:space="preserve">    g) neindicarea în mod expres în contract a modului de calcul al dobânzii, cu precizarea </w:t>
      </w:r>
      <w:r w:rsidRPr="008431BE">
        <w:rPr>
          <w:rFonts w:ascii="Times New Roman" w:eastAsia="Calibri" w:hAnsi="Times New Roman" w:cs="Times New Roman"/>
          <w:sz w:val="24"/>
          <w:szCs w:val="24"/>
          <w:lang w:val="ro-RO"/>
        </w:rPr>
        <w:lastRenderedPageBreak/>
        <w:t>periodicităţii şi/sau a condiţiilor în care survine modificarea ratei dobânzii flotante; sau</w:t>
      </w:r>
      <w:r w:rsidRPr="008431BE">
        <w:rPr>
          <w:rFonts w:ascii="Times New Roman" w:eastAsia="Calibri" w:hAnsi="Times New Roman" w:cs="Times New Roman"/>
          <w:sz w:val="24"/>
          <w:szCs w:val="24"/>
          <w:lang w:val="ro-RO"/>
        </w:rPr>
        <w:br/>
        <w:t>    h) încălcarea cerinţelor privind stabilirea ratei dobânzii sau a regulilor de calculare a dobînzii anuale efective pentru contractele de credit pentru consumatori, precum şi calculul incomplet sau eronat al acesteia,</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se sancţionează cu amendă de la 50 la 100 de unităţi convenţionale aplicată persoanei cu funcţie de răspundere, cu amendă de la 200 la 300 de unităţi convenţionale aplicată persoanei juridice.</w:t>
      </w:r>
      <w:r w:rsidRPr="008431BE">
        <w:rPr>
          <w:rFonts w:ascii="Times New Roman" w:eastAsia="Calibri" w:hAnsi="Times New Roman" w:cs="Times New Roman"/>
          <w:sz w:val="24"/>
          <w:szCs w:val="24"/>
          <w:lang w:val="ro-RO"/>
        </w:rPr>
        <w:br/>
        <w:t>    (5) Încălcarea cerinţelor faţă de încheierea şi executarea contractelor la distanţă privind serviciile financiare de consum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a) neprezentarea tipului de serviciu financiar înaintea încheierii unui contract la distanţă cu un consumator, precum şi necomunicarea termenelor şi condiţiilor contractuale şi a informaţiilor prealabile, cu excepţia cazurilor prevăzute la alin. (6) din prezentul articol şi la art. 293</w:t>
      </w:r>
      <w:r w:rsidRPr="008431BE">
        <w:rPr>
          <w:rFonts w:ascii="Times New Roman" w:eastAsia="Calibri" w:hAnsi="Times New Roman" w:cs="Times New Roman"/>
          <w:sz w:val="24"/>
          <w:szCs w:val="24"/>
          <w:vertAlign w:val="superscript"/>
          <w:lang w:val="ro-RO"/>
        </w:rPr>
        <w:t>2</w:t>
      </w:r>
      <w:r w:rsidRPr="008431BE">
        <w:rPr>
          <w:rFonts w:ascii="Times New Roman" w:eastAsia="Calibri" w:hAnsi="Times New Roman" w:cs="Times New Roman"/>
          <w:sz w:val="24"/>
          <w:szCs w:val="24"/>
          <w:lang w:val="ro-RO"/>
        </w:rPr>
        <w:t xml:space="preserve"> alin. (4),</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se sancţionează cu amendă de la 10 la 25 de unităţi convenţionale aplicată persoanei fizice, cu amendă de la 50 la 100 de unităţi convenţionale aplicată persoanei cu funcţie de răspundere sau cu amendă de la 100 la 200 de unităţi convenţionale aplicată persoanei juridice;</w:t>
      </w:r>
      <w:r w:rsidRPr="008431BE">
        <w:rPr>
          <w:rFonts w:ascii="Times New Roman" w:eastAsia="Calibri" w:hAnsi="Times New Roman" w:cs="Times New Roman"/>
          <w:sz w:val="24"/>
          <w:szCs w:val="24"/>
          <w:lang w:val="ro-RO"/>
        </w:rPr>
        <w:br/>
        <w:t>    b) nerambursarea de către furnizor, în termen de 30 de zile calendaristice, a sumelor primite conform contractului încheiat la distanţă în cazul revocării contractului, cu excepţia sumelor pentru serviciul financiar prestat efectiv,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se sancţionează cu amendă de la 25 la 75 de unităţi convenţionale aplicată persoanei fizice, cu amendă de la 75 la 150 de unităţi convenţionale aplicată persoanei cu funcţie de răspundere sau cu amendă de la 200 la 300 de unităţi convenţionale aplicată persoanei juridice;</w:t>
      </w:r>
      <w:r w:rsidRPr="008431BE">
        <w:rPr>
          <w:rFonts w:ascii="Times New Roman" w:eastAsia="Calibri" w:hAnsi="Times New Roman" w:cs="Times New Roman"/>
          <w:sz w:val="24"/>
          <w:szCs w:val="24"/>
          <w:lang w:val="ro-RO"/>
        </w:rPr>
        <w:br/>
        <w:t>    c) utilizarea mijloacelor de comunicare la distanţă altele decît sistemul automatizat de apel fără intervenţie umană de tip automat de apel, telecopiator sau fax, în cazul comunicărilor nesolicitate, dacă există un refuz evident din partea consumatorului; sau</w:t>
      </w:r>
      <w:r w:rsidRPr="008431BE">
        <w:rPr>
          <w:rFonts w:ascii="Times New Roman" w:eastAsia="Calibri" w:hAnsi="Times New Roman" w:cs="Times New Roman"/>
          <w:sz w:val="24"/>
          <w:szCs w:val="24"/>
          <w:lang w:val="ro-RO"/>
        </w:rPr>
        <w:br/>
        <w:t>    d) livrarea către consumator a unui serviciu financiar la distanţă contra plată, fără o solicitare prealabilă din partea acestuia, dacă această livrare presupune efectuarea unei plăţi imediate sau ulterioare,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se sancţionează cu amendă de la 10 la 25 de unităţi convenţionale aplicată persoanei fizice, cu amendă de la 50 la 75 de unităţi convenţionale aplicată persoanei cu funcţie de răspundere sau cu amendă de la 100 la 150 de unităţi convenţionale aplicată persoanei juridice.</w:t>
      </w:r>
      <w:r w:rsidRPr="008431BE">
        <w:rPr>
          <w:rFonts w:ascii="Times New Roman" w:eastAsia="Calibri" w:hAnsi="Times New Roman" w:cs="Times New Roman"/>
          <w:sz w:val="24"/>
          <w:szCs w:val="24"/>
          <w:lang w:val="ro-RO"/>
        </w:rPr>
        <w:br/>
        <w:t>     (6) Necomunicarea de către prestatorul serviciilor de plată a termenelor şi condiţiilor contractuale, a informaţiilor prealabile aferente serviciilor de plată prevăzute de legislaţia cu privire la încheierea şi executarea contractelor la distanţă privind serviciile financiare de consum, şi anume: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a) unde este cazul, a notificării care să indice că serviciul este legat de instrumente ce implică riscuri speciale asociate trăsăturilor lor specifice sau a operaţiunilor care trebuie executate, sau al cărui cost depinde de fluctuaţiile de pe pieţele financiare care nu se află sub controlul prestatorului serviciilor de plată şi nu poate fi prezentată o estimare a evoluţiei viitoare raportată la performanţele statistice precedente;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b) a informaţiei privind existenţa sau posibilitatea existenţei unor taxe şi costuri suplimentare care nu se achită prin intermediul prestatorului de servicii de plată sau care nu sînt impuse de acesta;</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c) a limitei de timp sau a datei pînă la care informaţiile furnizate sînt valabile;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d) a modalităţilor de plată şi de executare a serviciului de plată;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    e) a oricărui cost suplimentar pentru consumator, rezultat din utilizarea de către acesta a mijloacelor de comunicare la distanţă, dacă astfel de costuri adiţionale se percep de către prestatorul de servicii de plată;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f) a informaţiei privind existenţa sau lipsa dreptului de revocare şi, în cazul în care acest drept există, a termenului şi a condiţiilor de exercitare a acestuia, inclusiv a informaţiilor privind sumele pe care consumatorul trebuie să le plătească pentru serviciul de plată prestat în mod efectiv, precum şi a consecinţelor ce decurg din neexecutarea acestui drept;</w:t>
      </w:r>
      <w:r w:rsidRPr="008431BE">
        <w:rPr>
          <w:rFonts w:ascii="Times New Roman" w:eastAsia="Calibri" w:hAnsi="Times New Roman" w:cs="Times New Roman"/>
          <w:sz w:val="24"/>
          <w:szCs w:val="24"/>
          <w:lang w:val="ro-RO"/>
        </w:rPr>
        <w:br/>
        <w:t>    g) a modalităţilor practice de exercitare a dreptului de revocare a contractului înainte de termen, a adresei poştale la care poate fi depusă sau expediată notificarea privind revocarea contractului, precum şi a numărului de fax sau a adresei electronice la care aceasta poate fi expediată;</w:t>
      </w:r>
      <w:r w:rsidRPr="008431BE">
        <w:rPr>
          <w:rFonts w:ascii="Times New Roman" w:eastAsia="Calibri" w:hAnsi="Times New Roman" w:cs="Times New Roman"/>
          <w:sz w:val="24"/>
          <w:szCs w:val="24"/>
          <w:lang w:val="ro-RO"/>
        </w:rPr>
        <w:br/>
        <w:t>    h) a informaţiei privind existenţa unor fonduri de garantare sau a altor mecanisme de compensare, altele decît cele prevăzute prin lege,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se sancţionează cu amendă de la 50 la 100 de unităţi convenţionale aplicată persoanei cu funcţie de răspundere sau cu amendă de la 100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(7) Încălcarea cerinţelor de informare pentru alte contracte decât contractele negociate în afara spațiilor comerciale şi contractele la distanţă ce se referă la produsele nealimentare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neprezentarea sau prezentarea incompletă a informaţiei precontractuale pentru alte contracte decât contractele negociate în afara spațiilor comerciale şi contractele la distanţă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30 la 50 de unităţi convenţionale aplicată persoanei cu funcţie de răspundere, cu amendă de la 70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necomunicarea principalelor caracteristici ale produselor sau serviciilor în mod corespunzător cu mijlocul de comunicare utilizat şi cu produsele sau serviciile în cauză,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30 la 50 de unităţi convenţionale aplicată persoanei cu funcţie de răspundere, cu amendă de la 70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necomunicarea informaţiei referitoare la preţul total al produselor sau serviciilor cu toate taxele incluse ori, în cazul în care preţul nu poate fi calculat din timp dată fiind natura produselor sau a serviciilor, la modalitatea de calcul al preţului, precum şi la costurile suplimentare de transport, de livrare sau la taxele poştale, ori, în cazul în care acestea nu pot fi calculate din timp, neindicarea faptului că aceste costuri suplimentare ar putea fi suportate de consumator,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(8) Încălcarea cerinţelor de informare pentru contractele negociate în afara spaţiilor comerciale şi cele la distanţă ce se referă la produsele nealimentare prin:</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 neprezentarea sau prezentarea incompletă a informaţiei precontractuale pentru contractele negociate în afara spaţiilor comerciale şi cele la distanţă,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30 la 50 de unităţi convenţionale aplicată persoanei cu funcţie de răspundere, cu amendă de la 70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b) necomunicarea principalelor caracteristici ale produselor sau serviciilor în mod corespunzător cu mijlocul de comunicare utilizat şi cu produsele sau serviciile în cauză,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se sancţionează cu amendă de la 10 la 25 de unităţi convenţionale aplicată persoanei fizice, cu amendă de la 30 la 50 de unităţi convenţionale aplicată persoanei cu funcţie de răspundere, cu amendă de la 70 la 100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c) necomunicarea informaţiei referitoare la preţul total al produselor sau serviciilor cu toate taxele incluse, la costurile suplimentare de transport, de livrare, la taxele poștale sau de orice altă natură ori, în cazul în care acestea nu pot fi calculate din timp, neindicarea faptului că aceste costuri suplimentare ar putea fi suportate de consumator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d) necomunicarea informaţiei privind costul de utilizare a mijloacelor de comunicare la distanță în vederea încheierii contractului, atunci când este calculat pe baza unui alt tarif, decât tariful de bază,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e) necomunicarea informaţiei privind modalitățile de plată, livrare şi executare, privind data până la care sau termenul în care comerciantul se angajează să livreze  produsele sau să presteze serviciile,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f) necomunicarea informaţiei privind existența și condițiile aferente avansurilor  sau altor garanții financiare care trebuie plătite sau oferite de consumator la cererea comerciantului,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g) necomunicarea informaţiei privind existenţa sau lipsa dreptului de revocare şi, dacă acest drept există, privind termenul şi condiţiile de exercitare a acestuia, inclusiv a informaţiilor despre faptul că consumatorul va trebui să suporte costul aferent returnării produselor în caz de revocare, iar pentru contractele la distanță – dacă,  prin însăși natura lor, produsele nu pot fi, în mod normal, returnate prin poștă – costul aferent returnării produselor; necomunicarea informaţiei că consumatorul nu va beneficia de un drept de revocare, a consecinţelor ce decurg din neexecutarea acestui drept sau a circumstanţelor în care consumatorul îşi pierde dreptul de revocare,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50 la 75 de unităţi convenţionale aplicată persoanei cu funcţie de răspundere, cu amendă de la 100 la 150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(9) Nerambursarea sau rambursarea, cu depăşirea termenului de 14 zile de la data la care este informat despre decizia de revocare a contractului cu privire la produsele nealimentare, de către comerciant a sumelor pe care le-a primit drept plată din partea consumatorului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se sancţionează cu amendă de la 10 la 25 de unităţi convenţionale aplicată persoanei fizice, cu amendă de la 100 la 150 de unităţi convenţionale aplicată persoanei cu funcţie de răspundere, cu amendă de la 150 la 200 de unităţi convenţionale aplicată persoanei juridice.”.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lastRenderedPageBreak/>
        <w:t>La articolul 400 alineatul (1), textul „97, 98–107” se substituie prin textul „99-107”, după textul „115 alin. (3)” se completează cu textul „art. 157 alin. (4), (6) – (10), art. 158 alin. (1) şi (2),”,textul „art. 282–286” se substituie prin textul „282, 283, art. 286 alin. (3) – (4)”.</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articolul 406, textul „art. 276,” se exclude.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408:</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Contravenţiile specificate la art. 84 alin. (2), 97, 273 pct.1), 2), 4), 6), 10), 12), 13), art. 274 alin.(2), (6), (7), art. 278 - 281, 293</w:t>
      </w:r>
      <w:r w:rsidRPr="008431BE">
        <w:rPr>
          <w:rFonts w:ascii="Times New Roman" w:eastAsia="Calibri" w:hAnsi="Times New Roman" w:cs="Times New Roman"/>
          <w:sz w:val="24"/>
          <w:szCs w:val="24"/>
          <w:vertAlign w:val="superscript"/>
          <w:lang w:val="ro-RO"/>
        </w:rPr>
        <w:t>2</w:t>
      </w:r>
      <w:r w:rsidRPr="008431BE">
        <w:rPr>
          <w:rFonts w:ascii="Times New Roman" w:eastAsia="Calibri" w:hAnsi="Times New Roman" w:cs="Times New Roman"/>
          <w:sz w:val="24"/>
          <w:szCs w:val="24"/>
          <w:lang w:val="ro-RO"/>
        </w:rPr>
        <w:t xml:space="preserve"> alin.(4) şi (5), art. 344-348, art.349 alin.(4) se constată şi se examinează de Agenţia pentru Protecţia Consumatorilor şi Supravegherea Pieţei.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(2) Sunt în drept să constate contravenţii şi să încheie procese-verbale inspectorii din cadrul Agenţiei pentru Protecţia Consumatorilor şi Supravegherea Pieţei.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(3) Sunt în drept să examineze contravenţii şi să aplice sancţiuni directorul şi directorul adjunct ai Agenţiei pentru Protecţia Consumatorilor şi Supravegherea Pieţei.”.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0"/>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414 va avea următorul cuprins:</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414.</w:t>
      </w:r>
      <w:r w:rsidRPr="008431BE">
        <w:rPr>
          <w:rFonts w:ascii="Times New Roman" w:eastAsia="Calibri" w:hAnsi="Times New Roman" w:cs="Times New Roman"/>
          <w:sz w:val="24"/>
          <w:szCs w:val="24"/>
          <w:lang w:val="ro-RO"/>
        </w:rPr>
        <w:tab/>
        <w:t>Agenţia Naţională pentru Siguranţa Alimentelor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Contravenţiile prevăzute la art. 55</w:t>
      </w:r>
      <w:r w:rsidRPr="008431BE">
        <w:rPr>
          <w:rFonts w:ascii="Times New Roman" w:eastAsia="Calibri" w:hAnsi="Times New Roman" w:cs="Times New Roman"/>
          <w:sz w:val="24"/>
          <w:szCs w:val="24"/>
          <w:vertAlign w:val="superscript"/>
          <w:lang w:val="ro-RO"/>
        </w:rPr>
        <w:t>3</w:t>
      </w:r>
      <w:r w:rsidRPr="008431BE">
        <w:rPr>
          <w:rFonts w:ascii="Times New Roman" w:eastAsia="Calibri" w:hAnsi="Times New Roman" w:cs="Times New Roman"/>
          <w:sz w:val="24"/>
          <w:szCs w:val="24"/>
          <w:lang w:val="ro-RO"/>
        </w:rPr>
        <w:t>, 80</w:t>
      </w:r>
      <w:r w:rsidR="004B71A6" w:rsidRPr="008431BE">
        <w:rPr>
          <w:rFonts w:ascii="Times New Roman" w:eastAsia="Calibri" w:hAnsi="Times New Roman" w:cs="Times New Roman"/>
          <w:sz w:val="24"/>
          <w:szCs w:val="24"/>
          <w:vertAlign w:val="superscript"/>
          <w:lang w:val="ro-RO"/>
        </w:rPr>
        <w:t>2</w:t>
      </w:r>
      <w:r w:rsidRPr="008431BE">
        <w:rPr>
          <w:rFonts w:ascii="Times New Roman" w:eastAsia="Calibri" w:hAnsi="Times New Roman" w:cs="Times New Roman"/>
          <w:sz w:val="24"/>
          <w:szCs w:val="24"/>
          <w:lang w:val="ro-RO"/>
        </w:rPr>
        <w:t>, art. 84 alin. (1), art. 97</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xml:space="preserve"> – 97</w:t>
      </w:r>
      <w:r w:rsidRPr="008431BE">
        <w:rPr>
          <w:rFonts w:ascii="Times New Roman" w:eastAsia="Calibri" w:hAnsi="Times New Roman" w:cs="Times New Roman"/>
          <w:sz w:val="24"/>
          <w:szCs w:val="24"/>
          <w:vertAlign w:val="superscript"/>
          <w:lang w:val="ro-RO"/>
        </w:rPr>
        <w:t>2</w:t>
      </w:r>
      <w:r w:rsidRPr="008431BE">
        <w:rPr>
          <w:rFonts w:ascii="Times New Roman" w:eastAsia="Calibri" w:hAnsi="Times New Roman" w:cs="Times New Roman"/>
          <w:sz w:val="24"/>
          <w:szCs w:val="24"/>
          <w:lang w:val="ro-RO"/>
        </w:rPr>
        <w:t>, art. 98 alin. (1), art. 131, art. 157 alin. (1)-(3) şi alin. (5), art. 158, 158</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art. 183–196</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269, 270, 274 alin. (3), (4) şi (7), 275 alin.(1), art. 276, 278, art. 279 alin. (1), art. 284, 285, art. 286 alin. (1), (2) şi (5), art. 343</w:t>
      </w:r>
      <w:r w:rsidRPr="008431BE">
        <w:rPr>
          <w:rFonts w:ascii="Times New Roman" w:eastAsia="Calibri" w:hAnsi="Times New Roman" w:cs="Times New Roman"/>
          <w:sz w:val="24"/>
          <w:szCs w:val="24"/>
          <w:vertAlign w:val="superscript"/>
          <w:lang w:val="ro-RO"/>
        </w:rPr>
        <w:t>1</w:t>
      </w:r>
      <w:r w:rsidRPr="008431BE">
        <w:rPr>
          <w:rFonts w:ascii="Times New Roman" w:eastAsia="Calibri" w:hAnsi="Times New Roman" w:cs="Times New Roman"/>
          <w:sz w:val="24"/>
          <w:szCs w:val="24"/>
          <w:lang w:val="ro-RO"/>
        </w:rPr>
        <w:t xml:space="preserve">, art. 349 alin. (1) se constată de Agenţia Naţională pentru Siguranţa Alimentelor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(2) Sunt în drept să constate contravenții şi să încheie procese-verbale inspectorii din cadrul Agenției Naționale pentru Siguranța Alimentelor. </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(3) Sunt în drept să examineze cauzele contravenționale şi să aplice sancțiuni directorul general şi directorii generali adjuncți ai Agenției Naționale pentru Siguranța Alimentelor, şefii subdiviziunilor teritoriale ale Agenției Naționale pentru Siguranța Alimentelor.”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3A14ED"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b/>
          <w:sz w:val="24"/>
          <w:szCs w:val="24"/>
          <w:lang w:val="ro-RO"/>
        </w:rPr>
        <w:t xml:space="preserve"> Articolul V</w:t>
      </w:r>
      <w:r w:rsidR="002C4082" w:rsidRPr="008431BE">
        <w:rPr>
          <w:rFonts w:ascii="Times New Roman" w:eastAsia="Calibri" w:hAnsi="Times New Roman" w:cs="Times New Roman"/>
          <w:b/>
          <w:sz w:val="24"/>
          <w:szCs w:val="24"/>
          <w:lang w:val="ro-RO"/>
        </w:rPr>
        <w:t>I</w:t>
      </w:r>
      <w:r w:rsidR="00930FE9" w:rsidRPr="008431BE">
        <w:rPr>
          <w:rFonts w:ascii="Times New Roman" w:eastAsia="Calibri" w:hAnsi="Times New Roman" w:cs="Times New Roman"/>
          <w:b/>
          <w:sz w:val="24"/>
          <w:szCs w:val="24"/>
          <w:lang w:val="ro-RO"/>
        </w:rPr>
        <w:t>.</w:t>
      </w:r>
      <w:r w:rsidR="00930FE9" w:rsidRPr="008431BE">
        <w:rPr>
          <w:rFonts w:ascii="Times New Roman" w:eastAsia="Calibri" w:hAnsi="Times New Roman" w:cs="Times New Roman"/>
          <w:sz w:val="24"/>
          <w:szCs w:val="24"/>
          <w:lang w:val="ro-RO"/>
        </w:rPr>
        <w:t xml:space="preserve"> - Legea nr. 113 din 18 mai 2012 cu privire la stabilirea principiilor şi a cerinţelor generale ale legislaţiei privind siguranţa alimentelor (Monitorul Oficial al Republicii Moldova, 2012, nr. 143–148, art. 467), cu modificările ulterioare, se modifică și se completează după cum urmează: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1"/>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La articolul 18, alineatul (3) se completează </w:t>
      </w:r>
      <w:r w:rsidR="00B6646A" w:rsidRPr="008431BE">
        <w:rPr>
          <w:rFonts w:ascii="Times New Roman" w:eastAsia="Calibri" w:hAnsi="Times New Roman" w:cs="Times New Roman"/>
          <w:sz w:val="24"/>
          <w:szCs w:val="24"/>
          <w:lang w:val="ro-RO"/>
        </w:rPr>
        <w:t>cu literele r) – v</w:t>
      </w:r>
      <w:r w:rsidRPr="008431BE">
        <w:rPr>
          <w:rFonts w:ascii="Times New Roman" w:eastAsia="Calibri" w:hAnsi="Times New Roman" w:cs="Times New Roman"/>
          <w:sz w:val="24"/>
          <w:szCs w:val="24"/>
          <w:lang w:val="ro-RO"/>
        </w:rPr>
        <w:t>) cu următorul conţinut: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„r) autorizarea/înregistrarea operatorilor din  businessul alimentar;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s) supravegherea etichetării produselor alimentare în lanţul alimentar în conformitate cu prevederile legislaţiei în vigoare;</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ș) supravegherea </w:t>
      </w:r>
      <w:r w:rsidR="0084162F" w:rsidRPr="008431BE">
        <w:rPr>
          <w:rFonts w:ascii="Times New Roman" w:eastAsia="Calibri" w:hAnsi="Times New Roman" w:cs="Times New Roman"/>
          <w:sz w:val="24"/>
          <w:szCs w:val="24"/>
          <w:lang w:val="ro-RO"/>
        </w:rPr>
        <w:t xml:space="preserve">și controlul </w:t>
      </w:r>
      <w:r w:rsidRPr="008431BE">
        <w:rPr>
          <w:rFonts w:ascii="Times New Roman" w:eastAsia="Calibri" w:hAnsi="Times New Roman" w:cs="Times New Roman"/>
          <w:sz w:val="24"/>
          <w:szCs w:val="24"/>
          <w:lang w:val="ro-RO"/>
        </w:rPr>
        <w:t>pe piaţă a produselor alimentare noi</w:t>
      </w:r>
      <w:r w:rsidR="0084162F" w:rsidRPr="008431BE">
        <w:rPr>
          <w:rFonts w:ascii="Times New Roman" w:eastAsia="Calibri" w:hAnsi="Times New Roman" w:cs="Times New Roman"/>
          <w:sz w:val="24"/>
          <w:szCs w:val="24"/>
          <w:lang w:val="ro-RO"/>
        </w:rPr>
        <w:t xml:space="preserve"> și a </w:t>
      </w:r>
      <w:r w:rsidR="00811466" w:rsidRPr="008431BE">
        <w:rPr>
          <w:rFonts w:ascii="Times New Roman" w:eastAsia="Calibri" w:hAnsi="Times New Roman" w:cs="Times New Roman"/>
          <w:sz w:val="24"/>
          <w:szCs w:val="24"/>
          <w:lang w:val="ro-RO"/>
        </w:rPr>
        <w:t>documentelor ce atestă</w:t>
      </w:r>
      <w:r w:rsidR="0084162F" w:rsidRPr="008431BE">
        <w:rPr>
          <w:rFonts w:ascii="Times New Roman" w:eastAsia="Calibri" w:hAnsi="Times New Roman" w:cs="Times New Roman"/>
          <w:sz w:val="24"/>
          <w:szCs w:val="24"/>
          <w:lang w:val="ro-RO"/>
        </w:rPr>
        <w:t xml:space="preserve"> </w:t>
      </w:r>
      <w:r w:rsidR="00811466" w:rsidRPr="008431BE">
        <w:rPr>
          <w:rFonts w:ascii="Times New Roman" w:eastAsia="Calibri" w:hAnsi="Times New Roman" w:cs="Times New Roman"/>
          <w:sz w:val="24"/>
          <w:szCs w:val="24"/>
          <w:lang w:val="ro-RO"/>
        </w:rPr>
        <w:t xml:space="preserve">calitatea, </w:t>
      </w:r>
      <w:r w:rsidR="00A91EA6" w:rsidRPr="008431BE">
        <w:rPr>
          <w:rFonts w:ascii="Times New Roman" w:eastAsia="Calibri" w:hAnsi="Times New Roman" w:cs="Times New Roman"/>
          <w:sz w:val="24"/>
          <w:szCs w:val="24"/>
          <w:lang w:val="ro-RO"/>
        </w:rPr>
        <w:t>siguranța</w:t>
      </w:r>
      <w:r w:rsidR="00811466" w:rsidRPr="008431BE">
        <w:rPr>
          <w:rFonts w:ascii="Times New Roman" w:eastAsia="Calibri" w:hAnsi="Times New Roman" w:cs="Times New Roman"/>
          <w:sz w:val="24"/>
          <w:szCs w:val="24"/>
          <w:lang w:val="ro-RO"/>
        </w:rPr>
        <w:t xml:space="preserve"> și proveniența</w:t>
      </w:r>
      <w:r w:rsidR="00A91EA6" w:rsidRPr="008431BE">
        <w:rPr>
          <w:rFonts w:ascii="Times New Roman" w:eastAsia="Calibri" w:hAnsi="Times New Roman" w:cs="Times New Roman"/>
          <w:sz w:val="24"/>
          <w:szCs w:val="24"/>
          <w:lang w:val="ro-RO"/>
        </w:rPr>
        <w:t xml:space="preserve"> </w:t>
      </w:r>
      <w:r w:rsidR="0084162F" w:rsidRPr="008431BE">
        <w:rPr>
          <w:rFonts w:ascii="Times New Roman" w:eastAsia="Calibri" w:hAnsi="Times New Roman" w:cs="Times New Roman"/>
          <w:sz w:val="24"/>
          <w:szCs w:val="24"/>
          <w:lang w:val="ro-RO"/>
        </w:rPr>
        <w:t>materialelor care vin în contact cu produsele alimentare</w:t>
      </w:r>
      <w:r w:rsidRPr="008431BE">
        <w:rPr>
          <w:rFonts w:ascii="Times New Roman" w:eastAsia="Calibri" w:hAnsi="Times New Roman" w:cs="Times New Roman"/>
          <w:sz w:val="24"/>
          <w:szCs w:val="24"/>
          <w:lang w:val="ro-RO"/>
        </w:rPr>
        <w: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t) protecţia consumatorilor în domeniul produselor alimentare, la toate etapele lanţului alimentar;</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ț) cercetarea epidemiologică şi înregistrarea izbucnirilor de boli provocate de produse alimentare, în comun cu Ministerul Sănătăţii;</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u) identificarea, evaluarea, managementul şi comunicarea riscurilor în domeniul inofensivităţii produselor alimentare </w:t>
      </w:r>
      <w:r w:rsidR="004B71A6" w:rsidRPr="008431BE">
        <w:rPr>
          <w:rFonts w:ascii="Times New Roman" w:eastAsia="Calibri" w:hAnsi="Times New Roman" w:cs="Times New Roman"/>
          <w:sz w:val="24"/>
          <w:szCs w:val="24"/>
          <w:lang w:val="ro-RO"/>
        </w:rPr>
        <w:t>și protecția consumatorilor</w:t>
      </w:r>
      <w:r w:rsidRPr="008431BE">
        <w:rPr>
          <w:rFonts w:ascii="Times New Roman" w:eastAsia="Calibri" w:hAnsi="Times New Roman" w:cs="Times New Roman"/>
          <w:sz w:val="24"/>
          <w:szCs w:val="24"/>
          <w:lang w:val="ro-RO"/>
        </w:rPr>
        <w:t>;”;</w:t>
      </w:r>
    </w:p>
    <w:p w:rsidR="00B6646A" w:rsidRPr="008431BE" w:rsidRDefault="00B6646A"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v) verificarea prezenței și înregistrărilor înscrise în fișele medicale individuale ale angajaților din unitățile din domeniul alimentar și instruirea igienică a acestora.</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p>
    <w:p w:rsidR="00930FE9" w:rsidRPr="008431BE" w:rsidRDefault="00930FE9" w:rsidP="00930FE9">
      <w:pPr>
        <w:numPr>
          <w:ilvl w:val="0"/>
          <w:numId w:val="11"/>
        </w:num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Articolul 19:</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La litera a), cuvintele „în domeniul inofensivităţii produselor alimentare pentru sănătatea publică, a” se substituie prin cuvântul „asupra</w:t>
      </w:r>
      <w:r w:rsidR="004857A3" w:rsidRPr="008431BE">
        <w:rPr>
          <w:rFonts w:ascii="Times New Roman" w:eastAsia="Calibri" w:hAnsi="Times New Roman" w:cs="Times New Roman"/>
          <w:sz w:val="24"/>
          <w:szCs w:val="24"/>
          <w:lang w:val="ro-RO"/>
        </w:rPr>
        <w:t xml:space="preserve"> sănătății publice</w:t>
      </w:r>
      <w:r w:rsidRPr="008431BE">
        <w:rPr>
          <w:rFonts w:ascii="Times New Roman" w:eastAsia="Calibri" w:hAnsi="Times New Roman" w:cs="Times New Roman"/>
          <w:sz w:val="24"/>
          <w:szCs w:val="24"/>
          <w:lang w:val="ro-RO"/>
        </w:rPr>
        <w: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Litera c) se completează cu cuvintele „ , în comun cu Agenţia”;</w:t>
      </w:r>
    </w:p>
    <w:p w:rsidR="0084162F" w:rsidRPr="008431BE" w:rsidRDefault="0084162F"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Litera d) va avea următorul cuprins:</w:t>
      </w:r>
    </w:p>
    <w:p w:rsidR="0084162F" w:rsidRPr="008431BE" w:rsidRDefault="0084162F" w:rsidP="00930FE9">
      <w:pPr>
        <w:tabs>
          <w:tab w:val="left" w:pos="426"/>
          <w:tab w:val="left" w:pos="993"/>
        </w:tabs>
        <w:spacing w:after="0"/>
        <w:contextualSpacing/>
        <w:jc w:val="both"/>
        <w:rPr>
          <w:rFonts w:ascii="Times New Roman" w:eastAsia="Calibri" w:hAnsi="Times New Roman" w:cs="Times New Roman"/>
          <w:sz w:val="24"/>
          <w:szCs w:val="24"/>
          <w:lang w:val="en-US"/>
        </w:rPr>
      </w:pPr>
      <w:r w:rsidRPr="008431BE">
        <w:rPr>
          <w:rFonts w:ascii="Times New Roman" w:eastAsia="Calibri" w:hAnsi="Times New Roman" w:cs="Times New Roman"/>
          <w:sz w:val="24"/>
          <w:szCs w:val="24"/>
          <w:lang w:val="ro-RO"/>
        </w:rPr>
        <w:t xml:space="preserve">,,înregistrarea produselor alimentare noi, </w:t>
      </w:r>
      <w:r w:rsidRPr="008431BE">
        <w:rPr>
          <w:rFonts w:ascii="Times New Roman" w:eastAsia="Calibri" w:hAnsi="Times New Roman" w:cs="Times New Roman"/>
          <w:sz w:val="24"/>
          <w:szCs w:val="24"/>
          <w:lang w:val="en-US"/>
        </w:rPr>
        <w:t xml:space="preserve">autorizarea şi supravegherea pe piaţă, a suplimentelor alimentare, a produselor alimentare fortificate, apelor minerale, apei potabile din reţea, a menţiunilor nutriţionale şi de sănătate înscrise pe produsele alimentare, a materialelor care vin în contact cu produsele alimentare, aditivilor alimentari, a produselor alimentare pentru sugari şi copii mici, a produselor cu destinaţie nutriţională </w:t>
      </w:r>
      <w:r w:rsidR="00285A25" w:rsidRPr="008431BE">
        <w:rPr>
          <w:rFonts w:ascii="Times New Roman" w:eastAsia="Calibri" w:hAnsi="Times New Roman" w:cs="Times New Roman"/>
          <w:sz w:val="24"/>
          <w:szCs w:val="24"/>
          <w:lang w:val="en-US"/>
        </w:rPr>
        <w:t>special</w:t>
      </w:r>
      <w:r w:rsidR="00C67A41" w:rsidRPr="008431BE">
        <w:rPr>
          <w:rFonts w:ascii="Times New Roman" w:eastAsia="Calibri" w:hAnsi="Times New Roman" w:cs="Times New Roman"/>
          <w:sz w:val="24"/>
          <w:szCs w:val="24"/>
          <w:lang w:val="ro-RO"/>
        </w:rPr>
        <w:t>ă</w:t>
      </w:r>
      <w:r w:rsidR="00285A25" w:rsidRPr="008431BE">
        <w:rPr>
          <w:rFonts w:ascii="Times New Roman" w:eastAsia="Calibri" w:hAnsi="Times New Roman" w:cs="Times New Roman"/>
          <w:sz w:val="24"/>
          <w:szCs w:val="24"/>
          <w:lang w:val="en-US"/>
        </w:rPr>
        <w:t>.”</w:t>
      </w:r>
    </w:p>
    <w:p w:rsidR="00930FE9" w:rsidRPr="008431BE" w:rsidRDefault="00B6646A"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 xml:space="preserve">Litera e) va avea următorul curpins: </w:t>
      </w:r>
    </w:p>
    <w:p w:rsidR="008E10FA" w:rsidRPr="008431BE" w:rsidRDefault="008E10FA" w:rsidP="00930FE9">
      <w:pPr>
        <w:tabs>
          <w:tab w:val="left" w:pos="426"/>
          <w:tab w:val="left" w:pos="993"/>
        </w:tabs>
        <w:spacing w:after="0"/>
        <w:contextualSpacing/>
        <w:jc w:val="both"/>
        <w:rPr>
          <w:rFonts w:ascii="Times New Roman" w:eastAsia="Calibri" w:hAnsi="Times New Roman" w:cs="Times New Roman"/>
          <w:sz w:val="24"/>
          <w:szCs w:val="24"/>
          <w:lang w:val="en-US"/>
        </w:rPr>
      </w:pPr>
      <w:r w:rsidRPr="008431BE">
        <w:rPr>
          <w:rFonts w:ascii="Times New Roman" w:eastAsia="Calibri" w:hAnsi="Times New Roman" w:cs="Times New Roman"/>
          <w:sz w:val="24"/>
          <w:szCs w:val="24"/>
          <w:lang w:val="ro-RO"/>
        </w:rPr>
        <w:t>,,</w:t>
      </w:r>
      <w:r w:rsidRPr="008431BE">
        <w:rPr>
          <w:rFonts w:ascii="Times New Roman" w:eastAsia="Calibri" w:hAnsi="Times New Roman" w:cs="Times New Roman"/>
          <w:sz w:val="24"/>
          <w:szCs w:val="24"/>
          <w:lang w:val="en-US"/>
        </w:rPr>
        <w:t xml:space="preserve"> asigurarea instruirii igienice a angajaţilor și organizarea  examenului medical al acestora  în unităţile ce produc, prelucrează, depozitează, transportă şi comercializează produse alimentare sau prestează servicii de alimentaţie publică.”</w:t>
      </w:r>
    </w:p>
    <w:p w:rsidR="00930FE9" w:rsidRPr="008431BE" w:rsidRDefault="00930FE9" w:rsidP="00930FE9">
      <w:pPr>
        <w:tabs>
          <w:tab w:val="left" w:pos="426"/>
        </w:tabs>
        <w:spacing w:after="0"/>
        <w:jc w:val="both"/>
        <w:rPr>
          <w:rFonts w:ascii="Times New Roman" w:eastAsia="Calibri" w:hAnsi="Times New Roman" w:cs="Times New Roman"/>
          <w:sz w:val="24"/>
          <w:szCs w:val="24"/>
          <w:lang w:val="ro-RO"/>
        </w:rPr>
      </w:pPr>
    </w:p>
    <w:p w:rsidR="00930FE9" w:rsidRPr="008431BE" w:rsidRDefault="003A14ED"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b/>
          <w:sz w:val="24"/>
          <w:szCs w:val="24"/>
          <w:lang w:val="ro-RO"/>
        </w:rPr>
        <w:t>Articolul VI</w:t>
      </w:r>
      <w:r w:rsidR="002C4082" w:rsidRPr="008431BE">
        <w:rPr>
          <w:rFonts w:ascii="Times New Roman" w:eastAsia="Calibri" w:hAnsi="Times New Roman" w:cs="Times New Roman"/>
          <w:b/>
          <w:sz w:val="24"/>
          <w:szCs w:val="24"/>
          <w:lang w:val="ro-RO"/>
        </w:rPr>
        <w:t>I</w:t>
      </w:r>
      <w:r w:rsidR="00930FE9" w:rsidRPr="008431BE">
        <w:rPr>
          <w:rFonts w:ascii="Times New Roman" w:eastAsia="Calibri" w:hAnsi="Times New Roman" w:cs="Times New Roman"/>
          <w:b/>
          <w:sz w:val="24"/>
          <w:szCs w:val="24"/>
          <w:lang w:val="ro-RO"/>
        </w:rPr>
        <w:t>.</w:t>
      </w:r>
      <w:r w:rsidR="00930FE9" w:rsidRPr="008431BE">
        <w:rPr>
          <w:rFonts w:ascii="Times New Roman" w:eastAsia="Calibri" w:hAnsi="Times New Roman" w:cs="Times New Roman"/>
          <w:sz w:val="24"/>
          <w:szCs w:val="24"/>
          <w:lang w:val="ro-RO"/>
        </w:rPr>
        <w:t xml:space="preserve"> –Legea nr. 50 din 28 martie 2013 cu privire la controalele oficiale pentru verificarea conformităţii cu legislaţia privind hrana pentru animale şi produsele alimentare şi cu normele de sănătate şi de bunăstare a animalelor (Monitorul Oficial al Republicii Moldova, 2013, nr. 122–124, art. 383), cu modificările ulterioare se modifică şi se completează după cum urmează:</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1. Articolul 3 se completează cu alineatul (5) cu următorul conţinut:</w:t>
      </w: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„(5) Pentru efectuarea unor controale oficiale pot fi stabilite taxe. Taxele pot fi stabilite sub formă de sume forfetare, calculate în dependenţă de costurile pe care le impun controalele oficiale respective și luând în considerare situația specifică fiecărei întreprinderi. În cazul în care taxele se percep operatorilor, aplicarea acestora se face în baza unor principii comune. Criteriile şi  metodologia se stabilire a cuantumurilor taxelor, precum şi cuantumurile acestor taxe se aprobă de Guvern. Taxele colectate de la efectuarea controalelor oficiale contra plată constituie venit la bugetul Agenţia Naţională pentru Siguranţa Alimentelor şi se utilizează, pe măsura încasării lor, la acoperirea cheltuielilor pentru efectuarea controalelor oficiale şi la dezvoltarea instituţiei”.</w:t>
      </w:r>
    </w:p>
    <w:p w:rsidR="00D12C0E" w:rsidRPr="008431BE" w:rsidRDefault="004857A3" w:rsidP="00D12C0E">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2</w:t>
      </w:r>
      <w:r w:rsidR="00D12C0E" w:rsidRPr="008431BE">
        <w:rPr>
          <w:rFonts w:ascii="Times New Roman" w:eastAsia="Calibri" w:hAnsi="Times New Roman" w:cs="Times New Roman"/>
          <w:sz w:val="24"/>
          <w:szCs w:val="24"/>
          <w:lang w:val="ro-RO"/>
        </w:rPr>
        <w:t>. La art. 30 alin.2, lit. e)  în final  se completează cu următorul text: ,, În situațiile de risc grav și iminent pentru sănătatea consumatorilor, în baza Ordonanței emisă de șeful subdiviziunii teritoriale pentru siguranța alimentelor, se suspendă imediat activitatea unității  până la remedierea încălcărilor existente ale legislației sanitar-veterinare și pentru siguranța alimentelor, iar în cazul imposibilității remedierii, se interzice activitatea unității prin retragerea autorizației sanitar-veterinară de funcționare  sau certificatului de înregistrare oficială pentru siguranţa alimentelor” .</w:t>
      </w:r>
      <w:r w:rsidR="003A14ED" w:rsidRPr="008431BE">
        <w:rPr>
          <w:rFonts w:ascii="Times New Roman" w:eastAsia="Calibri" w:hAnsi="Times New Roman" w:cs="Times New Roman"/>
          <w:sz w:val="24"/>
          <w:szCs w:val="24"/>
          <w:lang w:val="ro-RO"/>
        </w:rPr>
        <w:t xml:space="preserve"> </w:t>
      </w:r>
    </w:p>
    <w:p w:rsidR="00930FE9" w:rsidRPr="008431BE" w:rsidRDefault="00930FE9" w:rsidP="00930FE9">
      <w:pPr>
        <w:tabs>
          <w:tab w:val="left" w:pos="426"/>
        </w:tabs>
        <w:spacing w:after="0"/>
        <w:jc w:val="both"/>
        <w:rPr>
          <w:rFonts w:ascii="Times New Roman" w:eastAsia="Times New Roman" w:hAnsi="Times New Roman" w:cs="Times New Roman"/>
          <w:iCs/>
          <w:sz w:val="24"/>
          <w:szCs w:val="24"/>
          <w:lang w:val="ro-RO" w:eastAsia="ro-RO"/>
        </w:rPr>
      </w:pPr>
    </w:p>
    <w:p w:rsidR="00930FE9" w:rsidRPr="008431BE" w:rsidRDefault="00930FE9" w:rsidP="00930FE9">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w:t>
      </w:r>
    </w:p>
    <w:p w:rsidR="00930FE9" w:rsidRPr="008431BE" w:rsidRDefault="00930FE9" w:rsidP="00930FE9">
      <w:pPr>
        <w:tabs>
          <w:tab w:val="left" w:pos="426"/>
          <w:tab w:val="left" w:pos="993"/>
        </w:tabs>
        <w:spacing w:after="0"/>
        <w:jc w:val="both"/>
        <w:rPr>
          <w:rFonts w:ascii="Times New Roman" w:eastAsia="Calibri" w:hAnsi="Times New Roman" w:cs="Times New Roman"/>
          <w:b/>
          <w:i/>
          <w:sz w:val="24"/>
          <w:szCs w:val="24"/>
          <w:lang w:val="ro-RO"/>
        </w:rPr>
      </w:pPr>
    </w:p>
    <w:p w:rsidR="00930FE9" w:rsidRPr="008431BE" w:rsidRDefault="00930FE9" w:rsidP="00930FE9">
      <w:pPr>
        <w:tabs>
          <w:tab w:val="left" w:pos="426"/>
          <w:tab w:val="left" w:pos="993"/>
        </w:tabs>
        <w:spacing w:after="0"/>
        <w:jc w:val="both"/>
        <w:rPr>
          <w:rFonts w:ascii="Times New Roman" w:eastAsia="Calibri" w:hAnsi="Times New Roman" w:cs="Times New Roman"/>
          <w:b/>
          <w:i/>
          <w:sz w:val="24"/>
          <w:szCs w:val="24"/>
          <w:lang w:val="ro-RO"/>
        </w:rPr>
      </w:pPr>
      <w:r w:rsidRPr="008431BE">
        <w:rPr>
          <w:rFonts w:ascii="Times New Roman" w:eastAsia="Calibri" w:hAnsi="Times New Roman" w:cs="Times New Roman"/>
          <w:b/>
          <w:i/>
          <w:sz w:val="24"/>
          <w:szCs w:val="24"/>
          <w:lang w:val="ro-RO"/>
        </w:rPr>
        <w:t>Agenția pentru Protecţia Consumatorului şi Supravegherea Pieței</w:t>
      </w:r>
    </w:p>
    <w:p w:rsidR="00930FE9" w:rsidRPr="008431BE" w:rsidRDefault="00930FE9" w:rsidP="00930FE9">
      <w:pPr>
        <w:tabs>
          <w:tab w:val="left" w:pos="426"/>
          <w:tab w:val="left" w:pos="993"/>
        </w:tabs>
        <w:spacing w:after="0"/>
        <w:jc w:val="both"/>
        <w:rPr>
          <w:rFonts w:ascii="Times New Roman" w:eastAsia="Times New Roman" w:hAnsi="Times New Roman" w:cs="Times New Roman"/>
          <w:b/>
          <w:bCs/>
          <w:sz w:val="24"/>
          <w:szCs w:val="24"/>
          <w:lang w:val="ro-RO"/>
        </w:rPr>
      </w:pPr>
    </w:p>
    <w:p w:rsidR="00930FE9" w:rsidRPr="008431BE" w:rsidRDefault="005D7F9D" w:rsidP="00930FE9">
      <w:pPr>
        <w:tabs>
          <w:tab w:val="left" w:pos="426"/>
          <w:tab w:val="left" w:pos="993"/>
        </w:tabs>
        <w:spacing w:after="0"/>
        <w:jc w:val="both"/>
        <w:rPr>
          <w:rFonts w:ascii="Times New Roman" w:eastAsia="Times New Roman" w:hAnsi="Times New Roman" w:cs="Times New Roman"/>
          <w:sz w:val="24"/>
          <w:szCs w:val="24"/>
          <w:lang w:val="ro-RO"/>
        </w:rPr>
      </w:pPr>
      <w:r w:rsidRPr="008431BE">
        <w:rPr>
          <w:rFonts w:ascii="Times New Roman" w:eastAsia="Times New Roman" w:hAnsi="Times New Roman" w:cs="Times New Roman"/>
          <w:b/>
          <w:bCs/>
          <w:sz w:val="24"/>
          <w:szCs w:val="24"/>
          <w:lang w:val="ro-RO"/>
        </w:rPr>
        <w:t>Art. I</w:t>
      </w:r>
      <w:r w:rsidR="00930FE9" w:rsidRPr="008431BE">
        <w:rPr>
          <w:rFonts w:ascii="Times New Roman" w:eastAsia="Times New Roman" w:hAnsi="Times New Roman" w:cs="Times New Roman"/>
          <w:b/>
          <w:bCs/>
          <w:sz w:val="24"/>
          <w:szCs w:val="24"/>
          <w:lang w:val="ro-RO"/>
        </w:rPr>
        <w:t>.</w:t>
      </w:r>
      <w:r w:rsidR="00930FE9" w:rsidRPr="008431BE">
        <w:rPr>
          <w:rFonts w:ascii="Times New Roman" w:eastAsia="Times New Roman" w:hAnsi="Times New Roman" w:cs="Times New Roman"/>
          <w:sz w:val="24"/>
          <w:szCs w:val="24"/>
          <w:lang w:val="ro-RO"/>
        </w:rPr>
        <w:t xml:space="preserve"> – Legea nr.105-XV din 13 martie 2003 privind protecţia consumatorilor (republicată în Monitorul Oficial al Republicii Moldova, 2011, nr.176–181, art.513), cu modificările ulterioare, se modifică şi se completează după cum urmează: </w:t>
      </w:r>
    </w:p>
    <w:p w:rsidR="00930FE9" w:rsidRPr="008431BE" w:rsidRDefault="005D7F9D" w:rsidP="00930FE9">
      <w:pPr>
        <w:numPr>
          <w:ilvl w:val="0"/>
          <w:numId w:val="3"/>
        </w:numPr>
        <w:tabs>
          <w:tab w:val="left" w:pos="426"/>
          <w:tab w:val="left" w:pos="993"/>
        </w:tabs>
        <w:spacing w:after="0"/>
        <w:jc w:val="both"/>
        <w:rPr>
          <w:rFonts w:ascii="Times New Roman" w:eastAsia="Times New Roman" w:hAnsi="Times New Roman" w:cs="Times New Roman"/>
          <w:sz w:val="24"/>
          <w:szCs w:val="24"/>
          <w:lang w:val="ro-RO"/>
        </w:rPr>
      </w:pPr>
      <w:r w:rsidRPr="008431BE">
        <w:rPr>
          <w:rFonts w:ascii="Times New Roman" w:eastAsia="Times New Roman" w:hAnsi="Times New Roman" w:cs="Times New Roman"/>
          <w:sz w:val="24"/>
          <w:szCs w:val="24"/>
          <w:lang w:val="ro-RO"/>
        </w:rPr>
        <w:lastRenderedPageBreak/>
        <w:t>La articolul 27</w:t>
      </w:r>
      <w:r w:rsidR="00930FE9" w:rsidRPr="008431BE">
        <w:rPr>
          <w:rFonts w:ascii="Times New Roman" w:eastAsia="Times New Roman" w:hAnsi="Times New Roman" w:cs="Times New Roman"/>
          <w:sz w:val="24"/>
          <w:szCs w:val="24"/>
          <w:lang w:val="ro-RO"/>
        </w:rPr>
        <w:t>:</w:t>
      </w:r>
    </w:p>
    <w:p w:rsidR="00930FE9" w:rsidRPr="008431BE" w:rsidRDefault="00930FE9" w:rsidP="00930FE9">
      <w:pPr>
        <w:tabs>
          <w:tab w:val="left" w:pos="426"/>
          <w:tab w:val="left" w:pos="993"/>
        </w:tabs>
        <w:spacing w:after="0"/>
        <w:jc w:val="both"/>
        <w:rPr>
          <w:rFonts w:ascii="Times New Roman" w:eastAsia="Times New Roman" w:hAnsi="Times New Roman" w:cs="Times New Roman"/>
          <w:sz w:val="24"/>
          <w:szCs w:val="24"/>
          <w:lang w:val="ro-RO"/>
        </w:rPr>
      </w:pPr>
      <w:r w:rsidRPr="008431BE">
        <w:rPr>
          <w:rFonts w:ascii="Times New Roman" w:eastAsia="Times New Roman" w:hAnsi="Times New Roman" w:cs="Times New Roman"/>
          <w:sz w:val="24"/>
          <w:szCs w:val="24"/>
          <w:lang w:val="ro-RO"/>
        </w:rPr>
        <w:t>se completează cu alineatul (4</w:t>
      </w:r>
      <w:r w:rsidRPr="008431BE">
        <w:rPr>
          <w:rFonts w:ascii="Times New Roman" w:eastAsia="Times New Roman" w:hAnsi="Times New Roman" w:cs="Times New Roman"/>
          <w:sz w:val="24"/>
          <w:szCs w:val="24"/>
          <w:vertAlign w:val="superscript"/>
          <w:lang w:val="ro-RO"/>
        </w:rPr>
        <w:t>1</w:t>
      </w:r>
      <w:r w:rsidRPr="008431BE">
        <w:rPr>
          <w:rFonts w:ascii="Times New Roman" w:eastAsia="Times New Roman" w:hAnsi="Times New Roman" w:cs="Times New Roman"/>
          <w:sz w:val="24"/>
          <w:szCs w:val="24"/>
          <w:lang w:val="ro-RO"/>
        </w:rPr>
        <w:t>) cu următorul conţinut:</w:t>
      </w:r>
    </w:p>
    <w:p w:rsidR="00930FE9" w:rsidRPr="008431BE" w:rsidRDefault="00930FE9" w:rsidP="00930FE9">
      <w:pPr>
        <w:tabs>
          <w:tab w:val="left" w:pos="426"/>
          <w:tab w:val="left" w:pos="993"/>
        </w:tabs>
        <w:spacing w:after="0"/>
        <w:jc w:val="both"/>
        <w:rPr>
          <w:rFonts w:ascii="Times New Roman" w:eastAsia="Times New Roman" w:hAnsi="Times New Roman" w:cs="Times New Roman"/>
          <w:sz w:val="24"/>
          <w:szCs w:val="24"/>
          <w:lang w:val="ro-RO"/>
        </w:rPr>
      </w:pPr>
      <w:r w:rsidRPr="008431BE">
        <w:rPr>
          <w:rFonts w:ascii="Times New Roman" w:eastAsia="Times New Roman" w:hAnsi="Times New Roman" w:cs="Times New Roman"/>
          <w:sz w:val="24"/>
          <w:szCs w:val="24"/>
          <w:lang w:val="ro-RO"/>
        </w:rPr>
        <w:t>„(4</w:t>
      </w:r>
      <w:r w:rsidRPr="008431BE">
        <w:rPr>
          <w:rFonts w:ascii="Times New Roman" w:eastAsia="Times New Roman" w:hAnsi="Times New Roman" w:cs="Times New Roman"/>
          <w:sz w:val="24"/>
          <w:szCs w:val="24"/>
          <w:vertAlign w:val="superscript"/>
          <w:lang w:val="ro-RO"/>
        </w:rPr>
        <w:t>1</w:t>
      </w:r>
      <w:r w:rsidRPr="008431BE">
        <w:rPr>
          <w:rFonts w:ascii="Times New Roman" w:eastAsia="Times New Roman" w:hAnsi="Times New Roman" w:cs="Times New Roman"/>
          <w:sz w:val="24"/>
          <w:szCs w:val="24"/>
          <w:lang w:val="ro-RO"/>
        </w:rPr>
        <w:t>) Controlul respectării, la toate etape lanţului alimentar, a prevederilor legislaţiei în domeniul protecţiei consumatorilor în partea ce se referă la produsele alimentare, a cerințelor</w:t>
      </w:r>
      <w:r w:rsidR="004857A3" w:rsidRPr="008431BE">
        <w:rPr>
          <w:rFonts w:ascii="Times New Roman" w:eastAsia="Times New Roman" w:hAnsi="Times New Roman" w:cs="Times New Roman"/>
          <w:sz w:val="24"/>
          <w:szCs w:val="24"/>
          <w:lang w:val="ro-RO"/>
        </w:rPr>
        <w:t xml:space="preserve"> privind siguranța produselor </w:t>
      </w:r>
      <w:r w:rsidRPr="008431BE">
        <w:rPr>
          <w:rFonts w:ascii="Times New Roman" w:eastAsia="Times New Roman" w:hAnsi="Times New Roman" w:cs="Times New Roman"/>
          <w:sz w:val="24"/>
          <w:szCs w:val="24"/>
          <w:lang w:val="ro-RO"/>
        </w:rPr>
        <w:t>alimentare, introduse sau puse la dispoziţie pe piaţă destinate consumatorilor se efectuează de Agenţia de Naţională pentru Siguranţa Alimentelor. ” .</w:t>
      </w:r>
    </w:p>
    <w:p w:rsidR="00930FE9" w:rsidRPr="008431BE" w:rsidRDefault="00930FE9" w:rsidP="00930FE9">
      <w:pPr>
        <w:tabs>
          <w:tab w:val="left" w:pos="426"/>
          <w:tab w:val="left" w:pos="993"/>
        </w:tabs>
        <w:spacing w:after="0"/>
        <w:jc w:val="both"/>
        <w:rPr>
          <w:rFonts w:ascii="Times New Roman" w:eastAsia="Times New Roman" w:hAnsi="Times New Roman" w:cs="Times New Roman"/>
          <w:b/>
          <w:bCs/>
          <w:sz w:val="24"/>
          <w:szCs w:val="24"/>
          <w:lang w:val="ro-RO"/>
        </w:rPr>
      </w:pPr>
    </w:p>
    <w:p w:rsidR="00930FE9" w:rsidRPr="008431BE" w:rsidRDefault="00C10405" w:rsidP="00930FE9">
      <w:pPr>
        <w:tabs>
          <w:tab w:val="left" w:pos="426"/>
          <w:tab w:val="left" w:pos="993"/>
        </w:tabs>
        <w:spacing w:after="0"/>
        <w:jc w:val="both"/>
        <w:rPr>
          <w:rFonts w:ascii="Times New Roman" w:eastAsia="Times New Roman" w:hAnsi="Times New Roman" w:cs="Times New Roman"/>
          <w:sz w:val="24"/>
          <w:szCs w:val="24"/>
          <w:lang w:val="ro-RO"/>
        </w:rPr>
      </w:pPr>
      <w:r w:rsidRPr="008431BE">
        <w:rPr>
          <w:rFonts w:ascii="Times New Roman" w:eastAsia="Times New Roman" w:hAnsi="Times New Roman" w:cs="Times New Roman"/>
          <w:b/>
          <w:bCs/>
          <w:sz w:val="24"/>
          <w:szCs w:val="24"/>
          <w:lang w:val="ro-RO"/>
        </w:rPr>
        <w:t xml:space="preserve">Art. </w:t>
      </w:r>
      <w:r w:rsidR="00930FE9" w:rsidRPr="008431BE">
        <w:rPr>
          <w:rFonts w:ascii="Times New Roman" w:eastAsia="Times New Roman" w:hAnsi="Times New Roman" w:cs="Times New Roman"/>
          <w:b/>
          <w:bCs/>
          <w:sz w:val="24"/>
          <w:szCs w:val="24"/>
          <w:lang w:val="ro-RO"/>
        </w:rPr>
        <w:t>II.</w:t>
      </w:r>
      <w:r w:rsidR="00930FE9" w:rsidRPr="008431BE">
        <w:rPr>
          <w:rFonts w:ascii="Times New Roman" w:eastAsia="Times New Roman" w:hAnsi="Times New Roman" w:cs="Times New Roman"/>
          <w:sz w:val="24"/>
          <w:szCs w:val="24"/>
          <w:lang w:val="ro-RO"/>
        </w:rPr>
        <w:t xml:space="preserve"> – La articolul 42 din Legea </w:t>
      </w:r>
      <w:r w:rsidR="00930FE9" w:rsidRPr="008431BE">
        <w:rPr>
          <w:rFonts w:ascii="Times New Roman" w:eastAsia="Times New Roman" w:hAnsi="Times New Roman" w:cs="Times New Roman"/>
          <w:bCs/>
          <w:sz w:val="24"/>
          <w:szCs w:val="24"/>
          <w:lang w:val="ro-RO"/>
        </w:rPr>
        <w:t>nr. 221-XVI din 19 octombrie 2007</w:t>
      </w:r>
      <w:r w:rsidR="00930FE9" w:rsidRPr="008431BE">
        <w:rPr>
          <w:rFonts w:ascii="Times New Roman" w:eastAsia="Times New Roman" w:hAnsi="Times New Roman" w:cs="Times New Roman"/>
          <w:b/>
          <w:bCs/>
          <w:sz w:val="24"/>
          <w:szCs w:val="24"/>
          <w:lang w:val="ro-RO"/>
        </w:rPr>
        <w:t xml:space="preserve"> </w:t>
      </w:r>
      <w:r w:rsidR="00930FE9" w:rsidRPr="008431BE">
        <w:rPr>
          <w:rFonts w:ascii="Times New Roman" w:eastAsia="Times New Roman" w:hAnsi="Times New Roman" w:cs="Times New Roman"/>
          <w:sz w:val="24"/>
          <w:szCs w:val="24"/>
          <w:lang w:val="ro-RO"/>
        </w:rPr>
        <w:t>privind activitatea sanitar-veterinară (republicat</w:t>
      </w:r>
      <w:r w:rsidR="00EC6B21" w:rsidRPr="008431BE">
        <w:rPr>
          <w:rFonts w:ascii="Times New Roman" w:eastAsia="Times New Roman" w:hAnsi="Times New Roman" w:cs="Times New Roman"/>
          <w:sz w:val="24"/>
          <w:szCs w:val="24"/>
          <w:lang w:val="ro-RO"/>
        </w:rPr>
        <w:t xml:space="preserve">ă </w:t>
      </w:r>
      <w:r w:rsidR="00930FE9" w:rsidRPr="008431BE">
        <w:rPr>
          <w:rFonts w:ascii="Times New Roman" w:eastAsia="Times New Roman" w:hAnsi="Times New Roman" w:cs="Times New Roman"/>
          <w:sz w:val="24"/>
          <w:szCs w:val="24"/>
          <w:lang w:val="ro-RO"/>
        </w:rPr>
        <w:t xml:space="preserve"> în Monitorul Oficial al Republicii Moldova, 2013, nr.125-129, art. 396), alineatul (3) se abrogă.</w:t>
      </w:r>
    </w:p>
    <w:p w:rsidR="00930FE9" w:rsidRPr="008431BE" w:rsidRDefault="00930FE9" w:rsidP="00930FE9">
      <w:pPr>
        <w:tabs>
          <w:tab w:val="left" w:pos="426"/>
          <w:tab w:val="left" w:pos="993"/>
        </w:tabs>
        <w:spacing w:after="0"/>
        <w:jc w:val="both"/>
        <w:rPr>
          <w:rFonts w:ascii="Times New Roman" w:eastAsia="Times New Roman" w:hAnsi="Times New Roman" w:cs="Times New Roman"/>
          <w:b/>
          <w:sz w:val="24"/>
          <w:szCs w:val="24"/>
          <w:lang w:val="ro-RO"/>
        </w:rPr>
      </w:pPr>
    </w:p>
    <w:p w:rsidR="00930FE9" w:rsidRPr="008431BE" w:rsidRDefault="00C10405" w:rsidP="00930FE9">
      <w:pPr>
        <w:tabs>
          <w:tab w:val="left" w:pos="426"/>
          <w:tab w:val="left" w:pos="993"/>
        </w:tabs>
        <w:spacing w:after="0"/>
        <w:jc w:val="both"/>
        <w:rPr>
          <w:rFonts w:ascii="Times New Roman" w:eastAsia="Times New Roman" w:hAnsi="Times New Roman" w:cs="Times New Roman"/>
          <w:sz w:val="24"/>
          <w:szCs w:val="24"/>
          <w:lang w:val="ro-RO"/>
        </w:rPr>
      </w:pPr>
      <w:r w:rsidRPr="008431BE">
        <w:rPr>
          <w:rFonts w:ascii="Times New Roman" w:eastAsia="Times New Roman" w:hAnsi="Times New Roman" w:cs="Times New Roman"/>
          <w:b/>
          <w:sz w:val="24"/>
          <w:szCs w:val="24"/>
          <w:lang w:val="ro-RO"/>
        </w:rPr>
        <w:t>Art. I</w:t>
      </w:r>
      <w:r w:rsidR="00930FE9" w:rsidRPr="008431BE">
        <w:rPr>
          <w:rFonts w:ascii="Times New Roman" w:eastAsia="Times New Roman" w:hAnsi="Times New Roman" w:cs="Times New Roman"/>
          <w:b/>
          <w:sz w:val="24"/>
          <w:szCs w:val="24"/>
          <w:lang w:val="ro-RO"/>
        </w:rPr>
        <w:t>II.</w:t>
      </w:r>
      <w:r w:rsidR="00930FE9" w:rsidRPr="008431BE">
        <w:rPr>
          <w:rFonts w:ascii="Times New Roman" w:eastAsia="Times New Roman" w:hAnsi="Times New Roman" w:cs="Times New Roman"/>
          <w:sz w:val="24"/>
          <w:szCs w:val="24"/>
          <w:lang w:val="ro-RO"/>
        </w:rPr>
        <w:t xml:space="preserve"> </w:t>
      </w:r>
      <w:r w:rsidR="00930FE9" w:rsidRPr="008431BE">
        <w:rPr>
          <w:rFonts w:ascii="Times New Roman" w:eastAsia="Times New Roman" w:hAnsi="Times New Roman" w:cs="Times New Roman"/>
          <w:b/>
          <w:sz w:val="24"/>
          <w:szCs w:val="24"/>
          <w:lang w:val="ro-RO"/>
        </w:rPr>
        <w:t>–</w:t>
      </w:r>
      <w:r w:rsidR="00930FE9" w:rsidRPr="008431BE">
        <w:rPr>
          <w:rFonts w:ascii="Times New Roman" w:eastAsia="Times New Roman" w:hAnsi="Times New Roman" w:cs="Times New Roman"/>
          <w:sz w:val="24"/>
          <w:szCs w:val="24"/>
          <w:lang w:val="ro-RO"/>
        </w:rPr>
        <w:t xml:space="preserve"> La articolul 19</w:t>
      </w:r>
      <w:r w:rsidR="00930FE9" w:rsidRPr="008431BE">
        <w:rPr>
          <w:rFonts w:ascii="Times New Roman" w:eastAsia="Times New Roman" w:hAnsi="Times New Roman" w:cs="Times New Roman"/>
          <w:sz w:val="24"/>
          <w:szCs w:val="24"/>
          <w:vertAlign w:val="superscript"/>
          <w:lang w:val="ro-RO"/>
        </w:rPr>
        <w:t>1</w:t>
      </w:r>
      <w:r w:rsidR="00930FE9" w:rsidRPr="008431BE">
        <w:rPr>
          <w:rFonts w:ascii="Times New Roman" w:eastAsia="Times New Roman" w:hAnsi="Times New Roman" w:cs="Times New Roman"/>
          <w:sz w:val="24"/>
          <w:szCs w:val="24"/>
          <w:lang w:val="ro-RO"/>
        </w:rPr>
        <w:t xml:space="preserve"> alineatul (2) din Legea </w:t>
      </w:r>
      <w:r w:rsidR="00930FE9" w:rsidRPr="008431BE">
        <w:rPr>
          <w:rFonts w:ascii="Times New Roman" w:eastAsia="Times New Roman" w:hAnsi="Times New Roman" w:cs="Times New Roman"/>
          <w:bCs/>
          <w:sz w:val="24"/>
          <w:szCs w:val="24"/>
          <w:lang w:val="ro-RO"/>
        </w:rPr>
        <w:t>nr. 113 din 18 mai 2012</w:t>
      </w:r>
      <w:r w:rsidR="00930FE9" w:rsidRPr="008431BE">
        <w:rPr>
          <w:rFonts w:ascii="Times New Roman" w:eastAsia="Times New Roman" w:hAnsi="Times New Roman" w:cs="Times New Roman"/>
          <w:sz w:val="24"/>
          <w:szCs w:val="24"/>
          <w:lang w:val="ro-RO"/>
        </w:rPr>
        <w:t xml:space="preserve"> cu privire la stabilirea principiilor şi a cerinţelor generale ale legislaţiei privind siguranţa alimentelor (Monitorul Oficial al Republicii Moldova, 2012, nr.143-148, art. 467), cuvintele „Agenția pentru Protecția Consumatorilor” se exclud.</w:t>
      </w:r>
    </w:p>
    <w:p w:rsidR="00852990" w:rsidRPr="008431BE" w:rsidRDefault="00852990" w:rsidP="00930FE9">
      <w:pPr>
        <w:tabs>
          <w:tab w:val="left" w:pos="426"/>
          <w:tab w:val="left" w:pos="993"/>
        </w:tabs>
        <w:spacing w:after="0"/>
        <w:jc w:val="both"/>
        <w:rPr>
          <w:rFonts w:ascii="Times New Roman" w:eastAsia="Times New Roman" w:hAnsi="Times New Roman" w:cs="Times New Roman"/>
          <w:sz w:val="24"/>
          <w:szCs w:val="24"/>
          <w:lang w:val="ro-RO"/>
        </w:rPr>
      </w:pPr>
    </w:p>
    <w:p w:rsidR="00852990" w:rsidRPr="008431BE" w:rsidRDefault="00852990" w:rsidP="00852990">
      <w:pPr>
        <w:tabs>
          <w:tab w:val="left" w:pos="426"/>
          <w:tab w:val="left" w:pos="993"/>
        </w:tabs>
        <w:spacing w:after="0"/>
        <w:contextualSpacing/>
        <w:jc w:val="both"/>
        <w:rPr>
          <w:rFonts w:ascii="Times New Roman" w:eastAsia="Calibri" w:hAnsi="Times New Roman" w:cs="Times New Roman"/>
          <w:sz w:val="24"/>
          <w:szCs w:val="24"/>
          <w:lang w:val="ro-RO"/>
        </w:rPr>
      </w:pPr>
      <w:r w:rsidRPr="008431BE">
        <w:rPr>
          <w:rFonts w:ascii="Times New Roman" w:eastAsia="Calibri" w:hAnsi="Times New Roman" w:cs="Times New Roman"/>
          <w:sz w:val="24"/>
          <w:szCs w:val="24"/>
          <w:lang w:val="ro-RO"/>
        </w:rPr>
        <w:t>--------------------------------------------------------------------------------------------------</w:t>
      </w:r>
    </w:p>
    <w:p w:rsidR="00852990" w:rsidRPr="008431BE" w:rsidRDefault="00852990" w:rsidP="00852990">
      <w:pPr>
        <w:tabs>
          <w:tab w:val="left" w:pos="426"/>
          <w:tab w:val="left" w:pos="993"/>
        </w:tabs>
        <w:spacing w:after="0"/>
        <w:contextualSpacing/>
        <w:jc w:val="both"/>
        <w:rPr>
          <w:rFonts w:ascii="Times New Roman" w:eastAsia="Calibri" w:hAnsi="Times New Roman" w:cs="Times New Roman"/>
          <w:b/>
          <w:i/>
          <w:sz w:val="24"/>
          <w:szCs w:val="24"/>
          <w:lang w:val="ro-RO"/>
        </w:rPr>
      </w:pPr>
    </w:p>
    <w:p w:rsidR="00852990" w:rsidRPr="008431BE" w:rsidRDefault="00852990" w:rsidP="00852990">
      <w:pPr>
        <w:tabs>
          <w:tab w:val="left" w:pos="426"/>
          <w:tab w:val="left" w:pos="993"/>
        </w:tabs>
        <w:spacing w:after="0"/>
        <w:contextualSpacing/>
        <w:jc w:val="both"/>
        <w:rPr>
          <w:rFonts w:ascii="Times New Roman" w:eastAsia="Calibri" w:hAnsi="Times New Roman" w:cs="Times New Roman"/>
          <w:b/>
          <w:i/>
          <w:sz w:val="24"/>
          <w:szCs w:val="24"/>
          <w:lang w:val="ro-RO"/>
        </w:rPr>
      </w:pPr>
      <w:r w:rsidRPr="008431BE">
        <w:rPr>
          <w:rFonts w:ascii="Times New Roman" w:eastAsia="Calibri" w:hAnsi="Times New Roman" w:cs="Times New Roman"/>
          <w:b/>
          <w:i/>
          <w:sz w:val="24"/>
          <w:szCs w:val="24"/>
          <w:lang w:val="ro-RO"/>
        </w:rPr>
        <w:t>Agenția Achiziții Publice</w:t>
      </w:r>
    </w:p>
    <w:p w:rsidR="00852990" w:rsidRPr="008431BE" w:rsidRDefault="00852990" w:rsidP="00852990">
      <w:pPr>
        <w:tabs>
          <w:tab w:val="left" w:pos="426"/>
          <w:tab w:val="left" w:pos="993"/>
        </w:tabs>
        <w:spacing w:after="0"/>
        <w:contextualSpacing/>
        <w:jc w:val="both"/>
        <w:rPr>
          <w:rFonts w:ascii="Times New Roman" w:eastAsia="Calibri" w:hAnsi="Times New Roman" w:cs="Times New Roman"/>
          <w:b/>
          <w:i/>
          <w:sz w:val="24"/>
          <w:szCs w:val="24"/>
          <w:lang w:val="ro-RO"/>
        </w:rPr>
      </w:pPr>
    </w:p>
    <w:p w:rsidR="00852990" w:rsidRPr="008431BE" w:rsidRDefault="00852990" w:rsidP="00852990">
      <w:pPr>
        <w:tabs>
          <w:tab w:val="left" w:pos="426"/>
          <w:tab w:val="left" w:pos="993"/>
        </w:tabs>
        <w:spacing w:after="0"/>
        <w:jc w:val="both"/>
        <w:rPr>
          <w:rFonts w:ascii="Times New Roman" w:eastAsia="Times New Roman" w:hAnsi="Times New Roman" w:cs="Times New Roman"/>
          <w:sz w:val="24"/>
          <w:szCs w:val="24"/>
          <w:lang w:val="ro-RO"/>
        </w:rPr>
      </w:pPr>
      <w:r w:rsidRPr="008431BE">
        <w:rPr>
          <w:rFonts w:ascii="Times New Roman" w:eastAsia="Times New Roman" w:hAnsi="Times New Roman" w:cs="Times New Roman"/>
          <w:b/>
          <w:bCs/>
          <w:sz w:val="24"/>
          <w:szCs w:val="24"/>
          <w:lang w:val="ro-RO"/>
        </w:rPr>
        <w:t>Art. I.</w:t>
      </w:r>
      <w:r w:rsidRPr="008431BE">
        <w:rPr>
          <w:rFonts w:ascii="Times New Roman" w:eastAsia="Times New Roman" w:hAnsi="Times New Roman" w:cs="Times New Roman"/>
          <w:sz w:val="24"/>
          <w:szCs w:val="24"/>
          <w:lang w:val="ro-RO"/>
        </w:rPr>
        <w:t xml:space="preserve"> –</w:t>
      </w:r>
      <w:r w:rsidRPr="008431BE">
        <w:rPr>
          <w:rFonts w:ascii="Times New Roman" w:hAnsi="Times New Roman" w:cs="Times New Roman"/>
          <w:b/>
          <w:sz w:val="28"/>
          <w:szCs w:val="28"/>
          <w:lang w:val="ro-RO"/>
        </w:rPr>
        <w:t xml:space="preserve"> </w:t>
      </w:r>
      <w:r w:rsidRPr="008431BE">
        <w:rPr>
          <w:rFonts w:ascii="Times New Roman" w:eastAsia="Times New Roman" w:hAnsi="Times New Roman" w:cs="Times New Roman"/>
          <w:sz w:val="24"/>
          <w:szCs w:val="24"/>
          <w:lang w:val="ro-RO"/>
        </w:rPr>
        <w:t xml:space="preserve">Legea nr. 131 din 03 iulie 2015 privind achizițiile publice (Monitorul Oficial al Republicii Moldova, 2015, </w:t>
      </w:r>
      <w:r w:rsidRPr="008431BE">
        <w:rPr>
          <w:rFonts w:ascii="Times New Roman" w:eastAsia="Times New Roman" w:hAnsi="Times New Roman" w:cs="Times New Roman"/>
          <w:sz w:val="24"/>
          <w:szCs w:val="24"/>
          <w:lang w:val="en-US"/>
        </w:rPr>
        <w:t>nr. 197-205, art. 402</w:t>
      </w:r>
      <w:r w:rsidRPr="008431BE">
        <w:rPr>
          <w:rFonts w:ascii="Times New Roman" w:eastAsia="Times New Roman" w:hAnsi="Times New Roman" w:cs="Times New Roman"/>
          <w:sz w:val="24"/>
          <w:szCs w:val="24"/>
          <w:lang w:val="ro-RO"/>
        </w:rPr>
        <w:t xml:space="preserve">) cu modificările ulterioare, se modifică şi se completează după cum urmează: </w:t>
      </w:r>
    </w:p>
    <w:p w:rsidR="00852990" w:rsidRPr="008431BE" w:rsidRDefault="00852990" w:rsidP="00852990">
      <w:pPr>
        <w:pStyle w:val="a5"/>
        <w:numPr>
          <w:ilvl w:val="0"/>
          <w:numId w:val="19"/>
        </w:numPr>
        <w:tabs>
          <w:tab w:val="left" w:pos="426"/>
          <w:tab w:val="left" w:pos="709"/>
        </w:tabs>
        <w:spacing w:after="0"/>
        <w:ind w:left="426" w:firstLine="0"/>
        <w:jc w:val="both"/>
        <w:rPr>
          <w:rFonts w:ascii="Times New Roman" w:eastAsia="Times New Roman" w:hAnsi="Times New Roman"/>
          <w:sz w:val="24"/>
          <w:szCs w:val="24"/>
        </w:rPr>
      </w:pPr>
      <w:r w:rsidRPr="008431BE">
        <w:rPr>
          <w:rFonts w:ascii="Times New Roman" w:hAnsi="Times New Roman"/>
          <w:sz w:val="24"/>
          <w:szCs w:val="24"/>
        </w:rPr>
        <w:t>La articolul 15 alineatul (1) după sintagma ,,achiziții publice” se completează cu sintagma ,,dacă acesta este autorizat/înregistrat sau licențiat în domeniul pentru care se organizează achiziția publică”;</w:t>
      </w:r>
    </w:p>
    <w:p w:rsidR="00852990" w:rsidRPr="008431BE" w:rsidRDefault="00852990" w:rsidP="00852990">
      <w:pPr>
        <w:pStyle w:val="a5"/>
        <w:numPr>
          <w:ilvl w:val="0"/>
          <w:numId w:val="19"/>
        </w:numPr>
        <w:tabs>
          <w:tab w:val="left" w:pos="426"/>
          <w:tab w:val="left" w:pos="709"/>
        </w:tabs>
        <w:spacing w:after="0"/>
        <w:ind w:left="426" w:firstLine="0"/>
        <w:jc w:val="both"/>
        <w:rPr>
          <w:rFonts w:ascii="Times New Roman" w:eastAsia="Times New Roman" w:hAnsi="Times New Roman"/>
          <w:sz w:val="24"/>
          <w:szCs w:val="24"/>
        </w:rPr>
      </w:pPr>
      <w:r w:rsidRPr="008431BE">
        <w:rPr>
          <w:rFonts w:ascii="Times New Roman" w:hAnsi="Times New Roman"/>
          <w:sz w:val="24"/>
          <w:szCs w:val="24"/>
        </w:rPr>
        <w:t xml:space="preserve">La articolul 17, se completează cu următorul text: </w:t>
      </w:r>
    </w:p>
    <w:p w:rsidR="00852990" w:rsidRPr="008431BE" w:rsidRDefault="00852990" w:rsidP="00852990">
      <w:pPr>
        <w:pStyle w:val="a5"/>
        <w:tabs>
          <w:tab w:val="left" w:pos="426"/>
          <w:tab w:val="left" w:pos="709"/>
        </w:tabs>
        <w:spacing w:after="0"/>
        <w:ind w:left="426"/>
        <w:jc w:val="both"/>
        <w:rPr>
          <w:rFonts w:ascii="Times New Roman" w:eastAsia="Times New Roman" w:hAnsi="Times New Roman"/>
          <w:sz w:val="24"/>
          <w:szCs w:val="24"/>
        </w:rPr>
      </w:pPr>
      <w:r w:rsidRPr="008431BE">
        <w:rPr>
          <w:rFonts w:ascii="Times New Roman" w:hAnsi="Times New Roman"/>
          <w:sz w:val="24"/>
          <w:szCs w:val="24"/>
        </w:rPr>
        <w:t>,,În cazul organizării achizițiilor de produse alimentare, suplimentar se vor aplica următoarele criterii, stabilite în conformitate cu legislația alimentară:</w:t>
      </w:r>
    </w:p>
    <w:p w:rsidR="00852990" w:rsidRPr="008431BE" w:rsidRDefault="00852990" w:rsidP="00852990">
      <w:pPr>
        <w:pStyle w:val="a5"/>
        <w:tabs>
          <w:tab w:val="left" w:pos="426"/>
          <w:tab w:val="left" w:pos="709"/>
        </w:tabs>
        <w:spacing w:after="0"/>
        <w:ind w:left="426"/>
        <w:jc w:val="both"/>
        <w:rPr>
          <w:rFonts w:ascii="Times New Roman" w:hAnsi="Times New Roman"/>
          <w:sz w:val="24"/>
          <w:szCs w:val="24"/>
        </w:rPr>
      </w:pPr>
      <w:r w:rsidRPr="008431BE">
        <w:rPr>
          <w:rFonts w:ascii="Times New Roman" w:hAnsi="Times New Roman"/>
          <w:sz w:val="24"/>
          <w:szCs w:val="24"/>
        </w:rPr>
        <w:t xml:space="preserve"> g) condiții sanitar-veterinare de funcționare, depozitare și transportare a produselor alimentare; </w:t>
      </w:r>
    </w:p>
    <w:p w:rsidR="00852990" w:rsidRPr="008431BE" w:rsidRDefault="00852990" w:rsidP="00852990">
      <w:pPr>
        <w:pStyle w:val="a5"/>
        <w:tabs>
          <w:tab w:val="left" w:pos="426"/>
          <w:tab w:val="left" w:pos="709"/>
        </w:tabs>
        <w:spacing w:after="0"/>
        <w:ind w:left="426"/>
        <w:jc w:val="both"/>
        <w:rPr>
          <w:rFonts w:ascii="Times New Roman" w:eastAsia="Times New Roman" w:hAnsi="Times New Roman"/>
          <w:sz w:val="24"/>
          <w:szCs w:val="24"/>
        </w:rPr>
      </w:pPr>
      <w:r w:rsidRPr="008431BE">
        <w:rPr>
          <w:rFonts w:ascii="Times New Roman" w:hAnsi="Times New Roman"/>
          <w:sz w:val="24"/>
          <w:szCs w:val="24"/>
        </w:rPr>
        <w:t>h) calitatea și siguranța produselor alimentare.”.</w:t>
      </w:r>
    </w:p>
    <w:p w:rsidR="00852990" w:rsidRPr="008431BE" w:rsidRDefault="00852990" w:rsidP="00852990">
      <w:pPr>
        <w:pStyle w:val="a5"/>
        <w:numPr>
          <w:ilvl w:val="0"/>
          <w:numId w:val="19"/>
        </w:numPr>
        <w:tabs>
          <w:tab w:val="left" w:pos="426"/>
        </w:tabs>
        <w:ind w:left="709" w:hanging="283"/>
        <w:jc w:val="both"/>
        <w:rPr>
          <w:rFonts w:ascii="Times New Roman" w:hAnsi="Times New Roman"/>
          <w:sz w:val="24"/>
          <w:szCs w:val="24"/>
        </w:rPr>
      </w:pPr>
      <w:r w:rsidRPr="008431BE">
        <w:rPr>
          <w:rFonts w:ascii="Times New Roman" w:hAnsi="Times New Roman"/>
          <w:sz w:val="24"/>
          <w:szCs w:val="24"/>
        </w:rPr>
        <w:t>La articolul 18 alineatul (1) se completează cu următoarea sintagmă: ,,precum și pentru introducerea pe piață a produselor alimentare periculoase pentru sănătatea consumatorilor”;</w:t>
      </w:r>
    </w:p>
    <w:p w:rsidR="00852990" w:rsidRPr="008431BE" w:rsidRDefault="00852990" w:rsidP="00852990">
      <w:pPr>
        <w:pStyle w:val="a5"/>
        <w:numPr>
          <w:ilvl w:val="0"/>
          <w:numId w:val="19"/>
        </w:numPr>
        <w:tabs>
          <w:tab w:val="left" w:pos="426"/>
        </w:tabs>
        <w:ind w:left="709" w:hanging="283"/>
        <w:jc w:val="both"/>
        <w:rPr>
          <w:rFonts w:ascii="Times New Roman" w:hAnsi="Times New Roman"/>
          <w:sz w:val="24"/>
          <w:szCs w:val="24"/>
        </w:rPr>
      </w:pPr>
      <w:r w:rsidRPr="008431BE">
        <w:rPr>
          <w:rFonts w:ascii="Times New Roman" w:hAnsi="Times New Roman"/>
          <w:sz w:val="24"/>
          <w:szCs w:val="24"/>
        </w:rPr>
        <w:t>La articolul 21 lit. d) după sintagma ,,care să ateste” se completează cu sintagma ,,calitatea și/sau”;</w:t>
      </w:r>
    </w:p>
    <w:p w:rsidR="00852990" w:rsidRPr="008431BE" w:rsidRDefault="00852990" w:rsidP="00852990">
      <w:pPr>
        <w:pStyle w:val="a5"/>
        <w:numPr>
          <w:ilvl w:val="0"/>
          <w:numId w:val="19"/>
        </w:numPr>
        <w:tabs>
          <w:tab w:val="left" w:pos="426"/>
        </w:tabs>
        <w:ind w:left="709" w:hanging="283"/>
        <w:jc w:val="both"/>
        <w:rPr>
          <w:rFonts w:ascii="Times New Roman" w:hAnsi="Times New Roman"/>
          <w:sz w:val="24"/>
          <w:szCs w:val="24"/>
        </w:rPr>
      </w:pPr>
      <w:r w:rsidRPr="008431BE">
        <w:rPr>
          <w:rFonts w:ascii="Times New Roman" w:hAnsi="Times New Roman"/>
          <w:sz w:val="24"/>
          <w:szCs w:val="24"/>
        </w:rPr>
        <w:t xml:space="preserve">La articolul 22 se completează cu un aliniat nou cu următorul conținut: </w:t>
      </w:r>
    </w:p>
    <w:p w:rsidR="00852990" w:rsidRPr="008431BE" w:rsidRDefault="00852990" w:rsidP="00852990">
      <w:pPr>
        <w:pStyle w:val="a5"/>
        <w:tabs>
          <w:tab w:val="left" w:pos="426"/>
        </w:tabs>
        <w:ind w:left="709"/>
        <w:jc w:val="both"/>
        <w:rPr>
          <w:rFonts w:ascii="Times New Roman" w:hAnsi="Times New Roman"/>
          <w:sz w:val="24"/>
          <w:szCs w:val="24"/>
        </w:rPr>
      </w:pPr>
      <w:r w:rsidRPr="008431BE">
        <w:rPr>
          <w:rFonts w:ascii="Times New Roman" w:hAnsi="Times New Roman"/>
          <w:sz w:val="24"/>
          <w:szCs w:val="24"/>
        </w:rPr>
        <w:t>,, (4) În cazul organizării achizițiilor de produse alimentare, operatorul economic va prezenta certificate care confirmă calitatea și siguranța produselor alimentare”;</w:t>
      </w:r>
    </w:p>
    <w:p w:rsidR="00852990" w:rsidRPr="008431BE" w:rsidRDefault="00852990" w:rsidP="00852990">
      <w:pPr>
        <w:pStyle w:val="a5"/>
        <w:numPr>
          <w:ilvl w:val="0"/>
          <w:numId w:val="19"/>
        </w:numPr>
        <w:tabs>
          <w:tab w:val="left" w:pos="426"/>
        </w:tabs>
        <w:ind w:left="709" w:hanging="283"/>
        <w:jc w:val="both"/>
        <w:rPr>
          <w:rFonts w:ascii="Times New Roman" w:hAnsi="Times New Roman"/>
          <w:sz w:val="24"/>
          <w:szCs w:val="24"/>
        </w:rPr>
      </w:pPr>
      <w:r w:rsidRPr="008431BE">
        <w:rPr>
          <w:rFonts w:ascii="Times New Roman" w:hAnsi="Times New Roman"/>
          <w:sz w:val="24"/>
          <w:szCs w:val="24"/>
        </w:rPr>
        <w:t xml:space="preserve">La articolul 37 alineatul (2) va avea următorul cuprins: </w:t>
      </w:r>
    </w:p>
    <w:p w:rsidR="00852990" w:rsidRPr="008431BE" w:rsidRDefault="00852990" w:rsidP="00852990">
      <w:pPr>
        <w:pStyle w:val="a5"/>
        <w:tabs>
          <w:tab w:val="left" w:pos="426"/>
        </w:tabs>
        <w:ind w:left="709"/>
        <w:jc w:val="both"/>
        <w:rPr>
          <w:rFonts w:ascii="Times New Roman" w:hAnsi="Times New Roman"/>
          <w:sz w:val="24"/>
          <w:szCs w:val="24"/>
        </w:rPr>
      </w:pPr>
      <w:r w:rsidRPr="008431BE">
        <w:rPr>
          <w:rFonts w:ascii="Times New Roman" w:hAnsi="Times New Roman"/>
          <w:sz w:val="24"/>
          <w:szCs w:val="24"/>
        </w:rPr>
        <w:t xml:space="preserve">,, </w:t>
      </w:r>
      <w:r w:rsidRPr="008431BE">
        <w:rPr>
          <w:rFonts w:ascii="Times New Roman" w:hAnsi="Times New Roman"/>
          <w:sz w:val="24"/>
          <w:szCs w:val="24"/>
          <w:lang w:val="en-US"/>
        </w:rPr>
        <w:t xml:space="preserve">Specificațiile tehnice ale obiectului achiziţiei trebuie să corespundă cerinţelor stabilite de autoritatea contractantă, în conformitate cu prevederile legislației în vigoare privind calitatea, eficienţa, testarea, securitatea, dimensiunile, simbolurile, terminologia, ambalajul, modul de transportare, marcarea, etichetarea, procesele şi metodele de producere, precum şi procedeele de determinare a conformităţii lui cu cerinţele din </w:t>
      </w:r>
      <w:r w:rsidRPr="008431BE">
        <w:rPr>
          <w:rFonts w:ascii="Times New Roman" w:hAnsi="Times New Roman"/>
          <w:sz w:val="24"/>
          <w:szCs w:val="24"/>
          <w:lang w:val="en-US"/>
        </w:rPr>
        <w:lastRenderedPageBreak/>
        <w:t xml:space="preserve">documentația de atribuire. </w:t>
      </w:r>
      <w:r w:rsidRPr="008431BE">
        <w:rPr>
          <w:rFonts w:ascii="Times New Roman" w:hAnsi="Times New Roman"/>
          <w:sz w:val="24"/>
          <w:szCs w:val="24"/>
        </w:rPr>
        <w:t>În cazul organizării achizițiilor de produse alimentare se vor lua în considerare cerințele stabilite în Reglementările tehnice pentru fiecare produs alimentar în parte , precum și recomandările Agenției Naționale pentru Siguranța Alimentelor.”</w:t>
      </w:r>
    </w:p>
    <w:p w:rsidR="00852990" w:rsidRPr="008431BE" w:rsidRDefault="00852990" w:rsidP="00852990">
      <w:pPr>
        <w:pStyle w:val="a5"/>
        <w:numPr>
          <w:ilvl w:val="0"/>
          <w:numId w:val="19"/>
        </w:numPr>
        <w:tabs>
          <w:tab w:val="left" w:pos="426"/>
        </w:tabs>
        <w:ind w:left="709" w:hanging="283"/>
        <w:jc w:val="both"/>
        <w:rPr>
          <w:rFonts w:ascii="Times New Roman" w:hAnsi="Times New Roman"/>
          <w:sz w:val="24"/>
          <w:szCs w:val="24"/>
        </w:rPr>
      </w:pPr>
      <w:r w:rsidRPr="008431BE">
        <w:rPr>
          <w:rFonts w:ascii="Times New Roman" w:hAnsi="Times New Roman"/>
          <w:sz w:val="24"/>
          <w:szCs w:val="24"/>
        </w:rPr>
        <w:t>La articolul 66 alineatul (4) se completează cu litera f) cu următorul cuprins: ,, f) calitatea și siguranța produselor”;</w:t>
      </w:r>
    </w:p>
    <w:p w:rsidR="00852990" w:rsidRPr="008431BE" w:rsidRDefault="00852990" w:rsidP="00852990">
      <w:pPr>
        <w:pStyle w:val="a5"/>
        <w:numPr>
          <w:ilvl w:val="0"/>
          <w:numId w:val="19"/>
        </w:numPr>
        <w:tabs>
          <w:tab w:val="left" w:pos="426"/>
        </w:tabs>
        <w:ind w:left="709" w:hanging="283"/>
        <w:jc w:val="both"/>
        <w:rPr>
          <w:rFonts w:ascii="Times New Roman" w:hAnsi="Times New Roman"/>
          <w:sz w:val="24"/>
          <w:szCs w:val="24"/>
        </w:rPr>
      </w:pPr>
      <w:r w:rsidRPr="008431BE">
        <w:rPr>
          <w:rFonts w:ascii="Times New Roman" w:hAnsi="Times New Roman"/>
          <w:sz w:val="24"/>
          <w:szCs w:val="24"/>
        </w:rPr>
        <w:t>La articolul 68 lit. b) se completează după sintagma ,,mai avantajoase” cu sintagma ,,în raport preț-calitate”;</w:t>
      </w:r>
    </w:p>
    <w:p w:rsidR="00852990" w:rsidRPr="008431BE" w:rsidRDefault="00852990" w:rsidP="00852990">
      <w:pPr>
        <w:pStyle w:val="a5"/>
        <w:numPr>
          <w:ilvl w:val="0"/>
          <w:numId w:val="19"/>
        </w:numPr>
        <w:tabs>
          <w:tab w:val="left" w:pos="426"/>
        </w:tabs>
        <w:ind w:left="709" w:hanging="283"/>
        <w:jc w:val="both"/>
        <w:rPr>
          <w:rFonts w:ascii="Times New Roman" w:hAnsi="Times New Roman"/>
          <w:sz w:val="24"/>
          <w:szCs w:val="24"/>
        </w:rPr>
      </w:pPr>
      <w:r w:rsidRPr="008431BE">
        <w:rPr>
          <w:rFonts w:ascii="Times New Roman" w:hAnsi="Times New Roman"/>
          <w:sz w:val="24"/>
          <w:szCs w:val="24"/>
        </w:rPr>
        <w:t xml:space="preserve">La articolul 70 se completează cu aliniatul (12) cu următorul cuprins: </w:t>
      </w:r>
    </w:p>
    <w:p w:rsidR="00852990" w:rsidRPr="00160C7C" w:rsidRDefault="00852990" w:rsidP="00852990">
      <w:pPr>
        <w:pStyle w:val="a5"/>
        <w:tabs>
          <w:tab w:val="left" w:pos="426"/>
        </w:tabs>
        <w:ind w:left="709"/>
        <w:jc w:val="both"/>
        <w:rPr>
          <w:rFonts w:ascii="Times New Roman" w:hAnsi="Times New Roman"/>
          <w:sz w:val="24"/>
          <w:szCs w:val="24"/>
        </w:rPr>
      </w:pPr>
      <w:r w:rsidRPr="008431BE">
        <w:rPr>
          <w:rFonts w:ascii="Times New Roman" w:hAnsi="Times New Roman"/>
          <w:sz w:val="24"/>
          <w:szCs w:val="24"/>
        </w:rPr>
        <w:t>,,(12) Ofertantul cîștigător este obligat să respecte condițiile stabilite în contractul de achiziții”.</w:t>
      </w:r>
    </w:p>
    <w:p w:rsidR="00930FE9" w:rsidRPr="00335EE7" w:rsidRDefault="00930FE9" w:rsidP="00930FE9">
      <w:pPr>
        <w:tabs>
          <w:tab w:val="left" w:pos="426"/>
          <w:tab w:val="left" w:pos="993"/>
        </w:tabs>
        <w:spacing w:after="0"/>
        <w:jc w:val="both"/>
        <w:rPr>
          <w:rFonts w:ascii="Times New Roman" w:eastAsia="Times New Roman" w:hAnsi="Times New Roman" w:cs="Times New Roman"/>
          <w:b/>
          <w:bCs/>
          <w:sz w:val="24"/>
          <w:szCs w:val="24"/>
          <w:lang w:val="ro-RO"/>
        </w:rPr>
      </w:pPr>
    </w:p>
    <w:sectPr w:rsidR="00930FE9" w:rsidRPr="00335EE7" w:rsidSect="00E3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725"/>
    <w:multiLevelType w:val="hybridMultilevel"/>
    <w:tmpl w:val="C81A24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F9377B"/>
    <w:multiLevelType w:val="hybridMultilevel"/>
    <w:tmpl w:val="2194A9EC"/>
    <w:lvl w:ilvl="0" w:tplc="49D4BA5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542BC5"/>
    <w:multiLevelType w:val="hybridMultilevel"/>
    <w:tmpl w:val="C3A410F6"/>
    <w:lvl w:ilvl="0" w:tplc="097E7B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413AF1"/>
    <w:multiLevelType w:val="hybridMultilevel"/>
    <w:tmpl w:val="CBD2AC40"/>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410641"/>
    <w:multiLevelType w:val="hybridMultilevel"/>
    <w:tmpl w:val="3D40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968D8"/>
    <w:multiLevelType w:val="hybridMultilevel"/>
    <w:tmpl w:val="60CE57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90675F0"/>
    <w:multiLevelType w:val="hybridMultilevel"/>
    <w:tmpl w:val="4C64EA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330173"/>
    <w:multiLevelType w:val="hybridMultilevel"/>
    <w:tmpl w:val="5D503F3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30E90B88"/>
    <w:multiLevelType w:val="hybridMultilevel"/>
    <w:tmpl w:val="EBEED2B4"/>
    <w:lvl w:ilvl="0" w:tplc="041C009E">
      <w:start w:val="1"/>
      <w:numFmt w:val="decimal"/>
      <w:lvlText w:val="%1."/>
      <w:lvlJc w:val="left"/>
      <w:pPr>
        <w:ind w:left="1353" w:hanging="360"/>
      </w:pPr>
      <w:rPr>
        <w:rFonts w:ascii="Times New Roman" w:hAnsi="Times New Roman" w:cs="Times New Roman" w:hint="default"/>
        <w:b/>
        <w:sz w:val="24"/>
        <w:szCs w:val="24"/>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9">
    <w:nsid w:val="39203E79"/>
    <w:multiLevelType w:val="hybridMultilevel"/>
    <w:tmpl w:val="62DCEB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4A70F2"/>
    <w:multiLevelType w:val="hybridMultilevel"/>
    <w:tmpl w:val="7E6089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2FD236F"/>
    <w:multiLevelType w:val="hybridMultilevel"/>
    <w:tmpl w:val="85580628"/>
    <w:lvl w:ilvl="0" w:tplc="8452ABD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460F00F7"/>
    <w:multiLevelType w:val="hybridMultilevel"/>
    <w:tmpl w:val="70C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20F6A"/>
    <w:multiLevelType w:val="hybridMultilevel"/>
    <w:tmpl w:val="03AE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2257C6"/>
    <w:multiLevelType w:val="hybridMultilevel"/>
    <w:tmpl w:val="7CAC3F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FB1645E"/>
    <w:multiLevelType w:val="hybridMultilevel"/>
    <w:tmpl w:val="04929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13B6E37"/>
    <w:multiLevelType w:val="hybridMultilevel"/>
    <w:tmpl w:val="40B827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6E4189D"/>
    <w:multiLevelType w:val="hybridMultilevel"/>
    <w:tmpl w:val="D7FA4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430D71"/>
    <w:multiLevelType w:val="hybridMultilevel"/>
    <w:tmpl w:val="CB2626A2"/>
    <w:lvl w:ilvl="0" w:tplc="88B4F93A">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nsid w:val="707629DF"/>
    <w:multiLevelType w:val="hybridMultilevel"/>
    <w:tmpl w:val="EA821A76"/>
    <w:lvl w:ilvl="0" w:tplc="77567C4C">
      <w:start w:val="1"/>
      <w:numFmt w:val="decimal"/>
      <w:lvlText w:val="%1."/>
      <w:lvlJc w:val="left"/>
      <w:pPr>
        <w:ind w:left="927" w:hanging="360"/>
      </w:pPr>
      <w:rPr>
        <w:rFonts w:hint="default"/>
        <w:b/>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nsid w:val="74DF68CE"/>
    <w:multiLevelType w:val="hybridMultilevel"/>
    <w:tmpl w:val="DF66ECD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1"/>
  </w:num>
  <w:num w:numId="5">
    <w:abstractNumId w:val="19"/>
  </w:num>
  <w:num w:numId="6">
    <w:abstractNumId w:val="18"/>
  </w:num>
  <w:num w:numId="7">
    <w:abstractNumId w:val="8"/>
  </w:num>
  <w:num w:numId="8">
    <w:abstractNumId w:val="20"/>
  </w:num>
  <w:num w:numId="9">
    <w:abstractNumId w:val="0"/>
  </w:num>
  <w:num w:numId="10">
    <w:abstractNumId w:val="6"/>
  </w:num>
  <w:num w:numId="11">
    <w:abstractNumId w:val="5"/>
  </w:num>
  <w:num w:numId="12">
    <w:abstractNumId w:val="16"/>
  </w:num>
  <w:num w:numId="13">
    <w:abstractNumId w:val="14"/>
  </w:num>
  <w:num w:numId="14">
    <w:abstractNumId w:val="15"/>
  </w:num>
  <w:num w:numId="15">
    <w:abstractNumId w:val="12"/>
  </w:num>
  <w:num w:numId="16">
    <w:abstractNumId w:val="2"/>
  </w:num>
  <w:num w:numId="17">
    <w:abstractNumId w:val="17"/>
  </w:num>
  <w:num w:numId="18">
    <w:abstractNumId w:val="4"/>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B7"/>
    <w:rsid w:val="00000B77"/>
    <w:rsid w:val="00035F16"/>
    <w:rsid w:val="00036251"/>
    <w:rsid w:val="00056F7D"/>
    <w:rsid w:val="00063AB7"/>
    <w:rsid w:val="00077006"/>
    <w:rsid w:val="000B2148"/>
    <w:rsid w:val="000E1C49"/>
    <w:rsid w:val="000E710C"/>
    <w:rsid w:val="000F06A8"/>
    <w:rsid w:val="00127278"/>
    <w:rsid w:val="00136A13"/>
    <w:rsid w:val="00160C7C"/>
    <w:rsid w:val="00172765"/>
    <w:rsid w:val="001772B1"/>
    <w:rsid w:val="00180432"/>
    <w:rsid w:val="001A3956"/>
    <w:rsid w:val="001A4F50"/>
    <w:rsid w:val="001B6645"/>
    <w:rsid w:val="001C5C7A"/>
    <w:rsid w:val="001D043A"/>
    <w:rsid w:val="001D15DA"/>
    <w:rsid w:val="00207589"/>
    <w:rsid w:val="00211E2F"/>
    <w:rsid w:val="00226735"/>
    <w:rsid w:val="002528C7"/>
    <w:rsid w:val="00255F18"/>
    <w:rsid w:val="00265F9E"/>
    <w:rsid w:val="00282184"/>
    <w:rsid w:val="00285A25"/>
    <w:rsid w:val="002B4187"/>
    <w:rsid w:val="002C4082"/>
    <w:rsid w:val="002E28EB"/>
    <w:rsid w:val="00310896"/>
    <w:rsid w:val="00314897"/>
    <w:rsid w:val="00320233"/>
    <w:rsid w:val="00324DB9"/>
    <w:rsid w:val="00374133"/>
    <w:rsid w:val="00375B5F"/>
    <w:rsid w:val="003A14ED"/>
    <w:rsid w:val="003B019A"/>
    <w:rsid w:val="003D38DB"/>
    <w:rsid w:val="004114D4"/>
    <w:rsid w:val="00414775"/>
    <w:rsid w:val="00426FE5"/>
    <w:rsid w:val="00427264"/>
    <w:rsid w:val="0043199F"/>
    <w:rsid w:val="00450106"/>
    <w:rsid w:val="004857A3"/>
    <w:rsid w:val="0048604C"/>
    <w:rsid w:val="00495244"/>
    <w:rsid w:val="004B71A6"/>
    <w:rsid w:val="004C02CB"/>
    <w:rsid w:val="004D1D96"/>
    <w:rsid w:val="005415E9"/>
    <w:rsid w:val="00546007"/>
    <w:rsid w:val="00572540"/>
    <w:rsid w:val="00573614"/>
    <w:rsid w:val="0058132C"/>
    <w:rsid w:val="005B1D01"/>
    <w:rsid w:val="005B3517"/>
    <w:rsid w:val="005C373E"/>
    <w:rsid w:val="005D1827"/>
    <w:rsid w:val="005D7F9D"/>
    <w:rsid w:val="005F5D45"/>
    <w:rsid w:val="0061105C"/>
    <w:rsid w:val="00623261"/>
    <w:rsid w:val="00646E38"/>
    <w:rsid w:val="00647AED"/>
    <w:rsid w:val="00653706"/>
    <w:rsid w:val="0065617F"/>
    <w:rsid w:val="00671EBF"/>
    <w:rsid w:val="00680787"/>
    <w:rsid w:val="006828D5"/>
    <w:rsid w:val="00696B95"/>
    <w:rsid w:val="006A73C2"/>
    <w:rsid w:val="006D5E8B"/>
    <w:rsid w:val="006D6065"/>
    <w:rsid w:val="006E4274"/>
    <w:rsid w:val="006F48FF"/>
    <w:rsid w:val="00712FD3"/>
    <w:rsid w:val="007200E4"/>
    <w:rsid w:val="00722E56"/>
    <w:rsid w:val="00732B1F"/>
    <w:rsid w:val="00740B10"/>
    <w:rsid w:val="00786F73"/>
    <w:rsid w:val="0079583D"/>
    <w:rsid w:val="00797680"/>
    <w:rsid w:val="007D0441"/>
    <w:rsid w:val="007E3556"/>
    <w:rsid w:val="007E3F08"/>
    <w:rsid w:val="007F3049"/>
    <w:rsid w:val="008011FD"/>
    <w:rsid w:val="00802A8D"/>
    <w:rsid w:val="00811466"/>
    <w:rsid w:val="008214C2"/>
    <w:rsid w:val="008302EF"/>
    <w:rsid w:val="0083764C"/>
    <w:rsid w:val="0084162F"/>
    <w:rsid w:val="008431BE"/>
    <w:rsid w:val="00852990"/>
    <w:rsid w:val="008A04A5"/>
    <w:rsid w:val="008A11A4"/>
    <w:rsid w:val="008D2255"/>
    <w:rsid w:val="008E10FA"/>
    <w:rsid w:val="008E4F85"/>
    <w:rsid w:val="008F3ACF"/>
    <w:rsid w:val="00930FE9"/>
    <w:rsid w:val="00947772"/>
    <w:rsid w:val="00957AD6"/>
    <w:rsid w:val="009B2EC5"/>
    <w:rsid w:val="009D73BD"/>
    <w:rsid w:val="00A149E7"/>
    <w:rsid w:val="00A24D24"/>
    <w:rsid w:val="00A3426E"/>
    <w:rsid w:val="00A416C6"/>
    <w:rsid w:val="00A603FF"/>
    <w:rsid w:val="00A873A4"/>
    <w:rsid w:val="00A91EA6"/>
    <w:rsid w:val="00A95BC4"/>
    <w:rsid w:val="00AA27FA"/>
    <w:rsid w:val="00AA2B15"/>
    <w:rsid w:val="00AA3A72"/>
    <w:rsid w:val="00AB28A9"/>
    <w:rsid w:val="00AD7C21"/>
    <w:rsid w:val="00AF58CD"/>
    <w:rsid w:val="00AF744F"/>
    <w:rsid w:val="00B17073"/>
    <w:rsid w:val="00B20204"/>
    <w:rsid w:val="00B24965"/>
    <w:rsid w:val="00B30B05"/>
    <w:rsid w:val="00B34C21"/>
    <w:rsid w:val="00B356DD"/>
    <w:rsid w:val="00B422BB"/>
    <w:rsid w:val="00B562DE"/>
    <w:rsid w:val="00B6336A"/>
    <w:rsid w:val="00B639F7"/>
    <w:rsid w:val="00B6646A"/>
    <w:rsid w:val="00BA124F"/>
    <w:rsid w:val="00BA4950"/>
    <w:rsid w:val="00BC6E77"/>
    <w:rsid w:val="00BE42AC"/>
    <w:rsid w:val="00C010B2"/>
    <w:rsid w:val="00C06AEB"/>
    <w:rsid w:val="00C10405"/>
    <w:rsid w:val="00C14870"/>
    <w:rsid w:val="00C172C0"/>
    <w:rsid w:val="00C272B3"/>
    <w:rsid w:val="00C37744"/>
    <w:rsid w:val="00C44154"/>
    <w:rsid w:val="00C4581A"/>
    <w:rsid w:val="00C552A6"/>
    <w:rsid w:val="00C677BC"/>
    <w:rsid w:val="00C67A41"/>
    <w:rsid w:val="00C77FFE"/>
    <w:rsid w:val="00CB441D"/>
    <w:rsid w:val="00CB61DB"/>
    <w:rsid w:val="00CC648F"/>
    <w:rsid w:val="00CD0283"/>
    <w:rsid w:val="00CE2B9A"/>
    <w:rsid w:val="00D12C0E"/>
    <w:rsid w:val="00D155D9"/>
    <w:rsid w:val="00D1775D"/>
    <w:rsid w:val="00D21CAC"/>
    <w:rsid w:val="00D42558"/>
    <w:rsid w:val="00D46588"/>
    <w:rsid w:val="00D63085"/>
    <w:rsid w:val="00D952F5"/>
    <w:rsid w:val="00D96019"/>
    <w:rsid w:val="00D9632A"/>
    <w:rsid w:val="00DD2D34"/>
    <w:rsid w:val="00DD3C7A"/>
    <w:rsid w:val="00DE4248"/>
    <w:rsid w:val="00E01277"/>
    <w:rsid w:val="00E02039"/>
    <w:rsid w:val="00E07A64"/>
    <w:rsid w:val="00E30FDD"/>
    <w:rsid w:val="00E32B46"/>
    <w:rsid w:val="00E5274F"/>
    <w:rsid w:val="00E66B8F"/>
    <w:rsid w:val="00E945AD"/>
    <w:rsid w:val="00EC6B21"/>
    <w:rsid w:val="00ED3F70"/>
    <w:rsid w:val="00F04353"/>
    <w:rsid w:val="00F1740F"/>
    <w:rsid w:val="00F94F5E"/>
    <w:rsid w:val="00FA2AE0"/>
    <w:rsid w:val="00FA6E39"/>
    <w:rsid w:val="00FC3D76"/>
    <w:rsid w:val="00F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2184"/>
    <w:rPr>
      <w:color w:val="0000FF"/>
      <w:u w:val="single"/>
    </w:rPr>
  </w:style>
  <w:style w:type="table" w:styleId="a4">
    <w:name w:val="Table Grid"/>
    <w:basedOn w:val="a1"/>
    <w:uiPriority w:val="59"/>
    <w:rsid w:val="001804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B28A9"/>
    <w:pPr>
      <w:ind w:left="720"/>
      <w:contextualSpacing/>
    </w:pPr>
    <w:rPr>
      <w:rFonts w:ascii="Calibri" w:eastAsia="Calibri" w:hAnsi="Calibri" w:cs="Times New Roman"/>
      <w:lang w:val="ro-RO"/>
    </w:rPr>
  </w:style>
  <w:style w:type="paragraph" w:styleId="a6">
    <w:name w:val="Normal (Web)"/>
    <w:basedOn w:val="a"/>
    <w:uiPriority w:val="99"/>
    <w:unhideWhenUsed/>
    <w:rsid w:val="00AB28A9"/>
    <w:rPr>
      <w:rFonts w:ascii="Times New Roman" w:eastAsia="Calibri" w:hAnsi="Times New Roman" w:cs="Times New Roman"/>
      <w:sz w:val="24"/>
      <w:szCs w:val="24"/>
      <w:lang w:val="ro-RO"/>
    </w:rPr>
  </w:style>
  <w:style w:type="character" w:styleId="a7">
    <w:name w:val="annotation reference"/>
    <w:uiPriority w:val="99"/>
    <w:semiHidden/>
    <w:unhideWhenUsed/>
    <w:rsid w:val="00AB28A9"/>
    <w:rPr>
      <w:sz w:val="16"/>
      <w:szCs w:val="16"/>
    </w:rPr>
  </w:style>
  <w:style w:type="paragraph" w:styleId="a8">
    <w:name w:val="annotation text"/>
    <w:basedOn w:val="a"/>
    <w:link w:val="a9"/>
    <w:uiPriority w:val="99"/>
    <w:semiHidden/>
    <w:unhideWhenUsed/>
    <w:rsid w:val="00AB28A9"/>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AB28A9"/>
    <w:rPr>
      <w:rFonts w:ascii="Calibri" w:eastAsia="Calibri" w:hAnsi="Calibri" w:cs="Times New Roman"/>
      <w:sz w:val="20"/>
      <w:szCs w:val="20"/>
    </w:rPr>
  </w:style>
  <w:style w:type="character" w:customStyle="1" w:styleId="apple-converted-space">
    <w:name w:val="apple-converted-space"/>
    <w:basedOn w:val="a0"/>
    <w:rsid w:val="00653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2184"/>
    <w:rPr>
      <w:color w:val="0000FF"/>
      <w:u w:val="single"/>
    </w:rPr>
  </w:style>
  <w:style w:type="table" w:styleId="a4">
    <w:name w:val="Table Grid"/>
    <w:basedOn w:val="a1"/>
    <w:uiPriority w:val="59"/>
    <w:rsid w:val="001804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B28A9"/>
    <w:pPr>
      <w:ind w:left="720"/>
      <w:contextualSpacing/>
    </w:pPr>
    <w:rPr>
      <w:rFonts w:ascii="Calibri" w:eastAsia="Calibri" w:hAnsi="Calibri" w:cs="Times New Roman"/>
      <w:lang w:val="ro-RO"/>
    </w:rPr>
  </w:style>
  <w:style w:type="paragraph" w:styleId="a6">
    <w:name w:val="Normal (Web)"/>
    <w:basedOn w:val="a"/>
    <w:uiPriority w:val="99"/>
    <w:unhideWhenUsed/>
    <w:rsid w:val="00AB28A9"/>
    <w:rPr>
      <w:rFonts w:ascii="Times New Roman" w:eastAsia="Calibri" w:hAnsi="Times New Roman" w:cs="Times New Roman"/>
      <w:sz w:val="24"/>
      <w:szCs w:val="24"/>
      <w:lang w:val="ro-RO"/>
    </w:rPr>
  </w:style>
  <w:style w:type="character" w:styleId="a7">
    <w:name w:val="annotation reference"/>
    <w:uiPriority w:val="99"/>
    <w:semiHidden/>
    <w:unhideWhenUsed/>
    <w:rsid w:val="00AB28A9"/>
    <w:rPr>
      <w:sz w:val="16"/>
      <w:szCs w:val="16"/>
    </w:rPr>
  </w:style>
  <w:style w:type="paragraph" w:styleId="a8">
    <w:name w:val="annotation text"/>
    <w:basedOn w:val="a"/>
    <w:link w:val="a9"/>
    <w:uiPriority w:val="99"/>
    <w:semiHidden/>
    <w:unhideWhenUsed/>
    <w:rsid w:val="00AB28A9"/>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AB28A9"/>
    <w:rPr>
      <w:rFonts w:ascii="Calibri" w:eastAsia="Calibri" w:hAnsi="Calibri" w:cs="Times New Roman"/>
      <w:sz w:val="20"/>
      <w:szCs w:val="20"/>
    </w:rPr>
  </w:style>
  <w:style w:type="character" w:customStyle="1" w:styleId="apple-converted-space">
    <w:name w:val="apple-converted-space"/>
    <w:basedOn w:val="a0"/>
    <w:rsid w:val="0065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8028">
      <w:bodyDiv w:val="1"/>
      <w:marLeft w:val="0"/>
      <w:marRight w:val="0"/>
      <w:marTop w:val="0"/>
      <w:marBottom w:val="0"/>
      <w:divBdr>
        <w:top w:val="none" w:sz="0" w:space="0" w:color="auto"/>
        <w:left w:val="none" w:sz="0" w:space="0" w:color="auto"/>
        <w:bottom w:val="none" w:sz="0" w:space="0" w:color="auto"/>
        <w:right w:val="none" w:sz="0" w:space="0" w:color="auto"/>
      </w:divBdr>
    </w:div>
    <w:div w:id="61177820">
      <w:bodyDiv w:val="1"/>
      <w:marLeft w:val="0"/>
      <w:marRight w:val="0"/>
      <w:marTop w:val="0"/>
      <w:marBottom w:val="0"/>
      <w:divBdr>
        <w:top w:val="none" w:sz="0" w:space="0" w:color="auto"/>
        <w:left w:val="none" w:sz="0" w:space="0" w:color="auto"/>
        <w:bottom w:val="none" w:sz="0" w:space="0" w:color="auto"/>
        <w:right w:val="none" w:sz="0" w:space="0" w:color="auto"/>
      </w:divBdr>
    </w:div>
    <w:div w:id="749355228">
      <w:bodyDiv w:val="1"/>
      <w:marLeft w:val="0"/>
      <w:marRight w:val="0"/>
      <w:marTop w:val="0"/>
      <w:marBottom w:val="0"/>
      <w:divBdr>
        <w:top w:val="none" w:sz="0" w:space="0" w:color="auto"/>
        <w:left w:val="none" w:sz="0" w:space="0" w:color="auto"/>
        <w:bottom w:val="none" w:sz="0" w:space="0" w:color="auto"/>
        <w:right w:val="none" w:sz="0" w:space="0" w:color="auto"/>
      </w:divBdr>
    </w:div>
    <w:div w:id="11886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1E2D-5105-442C-AB83-9BAF2602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8532</Words>
  <Characters>48638</Characters>
  <Application>Microsoft Office Word</Application>
  <DocSecurity>0</DocSecurity>
  <Lines>405</Lines>
  <Paragraphs>114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User-42</dc:creator>
  <cp:lastModifiedBy>Iulia Mihalachi</cp:lastModifiedBy>
  <cp:revision>2</cp:revision>
  <cp:lastPrinted>2017-03-27T06:19:00Z</cp:lastPrinted>
  <dcterms:created xsi:type="dcterms:W3CDTF">2017-04-07T12:13:00Z</dcterms:created>
  <dcterms:modified xsi:type="dcterms:W3CDTF">2017-04-07T12:13:00Z</dcterms:modified>
</cp:coreProperties>
</file>