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6F9" w:rsidRPr="00845C0D" w:rsidRDefault="00FA46F9" w:rsidP="00FA46F9">
      <w:pPr>
        <w:tabs>
          <w:tab w:val="left" w:pos="2295"/>
        </w:tabs>
        <w:ind w:left="1418" w:right="566"/>
        <w:jc w:val="center"/>
        <w:rPr>
          <w:b/>
          <w:sz w:val="28"/>
          <w:szCs w:val="28"/>
          <w:lang w:val="ro-RO"/>
        </w:rPr>
      </w:pPr>
      <w:r w:rsidRPr="00845C0D">
        <w:rPr>
          <w:b/>
          <w:sz w:val="28"/>
          <w:szCs w:val="28"/>
          <w:lang w:val="ro-RO"/>
        </w:rPr>
        <w:t>Tabel de divergențe</w:t>
      </w:r>
    </w:p>
    <w:p w:rsidR="00297091" w:rsidRPr="00845C0D" w:rsidRDefault="00FA46F9" w:rsidP="00FA46F9">
      <w:pPr>
        <w:jc w:val="center"/>
        <w:rPr>
          <w:b/>
          <w:sz w:val="28"/>
          <w:szCs w:val="28"/>
          <w:lang w:val="ro-RO"/>
        </w:rPr>
      </w:pPr>
      <w:r w:rsidRPr="00845C0D">
        <w:rPr>
          <w:b/>
          <w:sz w:val="28"/>
          <w:szCs w:val="28"/>
          <w:lang w:val="ro-RO"/>
        </w:rPr>
        <w:t>la proiectul Hotăr</w:t>
      </w:r>
      <w:r w:rsidR="00AE70A5">
        <w:rPr>
          <w:b/>
          <w:sz w:val="28"/>
          <w:szCs w:val="28"/>
          <w:lang w:val="ro-RO"/>
        </w:rPr>
        <w:t>â</w:t>
      </w:r>
      <w:r w:rsidRPr="00845C0D">
        <w:rPr>
          <w:b/>
          <w:sz w:val="28"/>
          <w:szCs w:val="28"/>
          <w:lang w:val="ro-RO"/>
        </w:rPr>
        <w:t>rii Guvernului Republicii Moldova</w:t>
      </w:r>
    </w:p>
    <w:p w:rsidR="00FA46F9" w:rsidRPr="00845C0D" w:rsidRDefault="00FA46F9" w:rsidP="00FA46F9">
      <w:pPr>
        <w:jc w:val="center"/>
        <w:rPr>
          <w:sz w:val="28"/>
          <w:szCs w:val="28"/>
          <w:lang w:val="ro-RO"/>
        </w:rPr>
      </w:pPr>
      <w:r w:rsidRPr="00845C0D">
        <w:rPr>
          <w:b/>
          <w:sz w:val="28"/>
          <w:szCs w:val="28"/>
          <w:lang w:val="ro-RO"/>
        </w:rPr>
        <w:t xml:space="preserve"> cu privire </w:t>
      </w:r>
      <w:r w:rsidR="00297091" w:rsidRPr="00845C0D">
        <w:rPr>
          <w:b/>
          <w:sz w:val="28"/>
          <w:szCs w:val="28"/>
          <w:lang w:val="ro-RO"/>
        </w:rPr>
        <w:t xml:space="preserve">la transmiterea </w:t>
      </w:r>
      <w:r w:rsidR="009E106E">
        <w:rPr>
          <w:b/>
          <w:sz w:val="28"/>
          <w:szCs w:val="28"/>
          <w:lang w:val="ro-RO"/>
        </w:rPr>
        <w:t xml:space="preserve"> unor </w:t>
      </w:r>
      <w:r w:rsidR="00A13E6D" w:rsidRPr="00845C0D">
        <w:rPr>
          <w:b/>
          <w:sz w:val="28"/>
          <w:szCs w:val="28"/>
          <w:lang w:val="ro-RO"/>
        </w:rPr>
        <w:t>bunuri</w:t>
      </w:r>
      <w:r w:rsidRPr="00845C0D">
        <w:rPr>
          <w:b/>
          <w:sz w:val="28"/>
          <w:szCs w:val="28"/>
          <w:lang w:val="ro-RO"/>
        </w:rPr>
        <w:t xml:space="preserve"> imobil</w:t>
      </w:r>
      <w:r w:rsidR="00297091" w:rsidRPr="00845C0D">
        <w:rPr>
          <w:b/>
          <w:sz w:val="28"/>
          <w:szCs w:val="28"/>
          <w:lang w:val="ro-RO"/>
        </w:rPr>
        <w:t>e</w:t>
      </w:r>
      <w:r w:rsidRPr="00845C0D">
        <w:rPr>
          <w:b/>
          <w:sz w:val="28"/>
          <w:szCs w:val="28"/>
          <w:lang w:val="ro-RO"/>
        </w:rPr>
        <w:t xml:space="preserve"> </w:t>
      </w:r>
    </w:p>
    <w:p w:rsidR="00FA46F9" w:rsidRPr="00845C0D" w:rsidRDefault="00FA46F9" w:rsidP="00FA46F9">
      <w:pPr>
        <w:ind w:firstLine="720"/>
        <w:jc w:val="both"/>
        <w:rPr>
          <w:sz w:val="28"/>
          <w:szCs w:val="28"/>
          <w:lang w:val="en-US"/>
        </w:rPr>
      </w:pPr>
    </w:p>
    <w:p w:rsidR="00FA46F9" w:rsidRPr="00845C0D" w:rsidRDefault="00FA46F9" w:rsidP="00FA46F9">
      <w:pPr>
        <w:ind w:firstLine="720"/>
        <w:jc w:val="both"/>
        <w:rPr>
          <w:sz w:val="28"/>
          <w:szCs w:val="28"/>
          <w:lang w:val="en-US"/>
        </w:rPr>
      </w:pPr>
    </w:p>
    <w:tbl>
      <w:tblPr>
        <w:tblW w:w="14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710"/>
        <w:gridCol w:w="6570"/>
        <w:gridCol w:w="5580"/>
      </w:tblGrid>
      <w:tr w:rsidR="00FA46F9" w:rsidRPr="00845C0D" w:rsidTr="00085205">
        <w:tc>
          <w:tcPr>
            <w:tcW w:w="540" w:type="dxa"/>
            <w:shd w:val="clear" w:color="auto" w:fill="auto"/>
          </w:tcPr>
          <w:p w:rsidR="00FA46F9" w:rsidRPr="00EC22F4" w:rsidRDefault="00EC22F4" w:rsidP="00612DE0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Nr</w:t>
            </w:r>
            <w:r w:rsidR="00FA46F9" w:rsidRPr="00EC22F4">
              <w:rPr>
                <w:b/>
                <w:sz w:val="26"/>
                <w:szCs w:val="26"/>
                <w:lang w:val="ro-RO"/>
              </w:rPr>
              <w:t xml:space="preserve">   </w:t>
            </w:r>
            <w:r>
              <w:rPr>
                <w:b/>
                <w:sz w:val="26"/>
                <w:szCs w:val="26"/>
                <w:lang w:val="ro-RO"/>
              </w:rPr>
              <w:t>crt</w:t>
            </w:r>
          </w:p>
        </w:tc>
        <w:tc>
          <w:tcPr>
            <w:tcW w:w="1710" w:type="dxa"/>
            <w:shd w:val="clear" w:color="auto" w:fill="auto"/>
          </w:tcPr>
          <w:p w:rsidR="00FA46F9" w:rsidRPr="00EC22F4" w:rsidRDefault="00FA46F9" w:rsidP="00112E15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EC22F4">
              <w:rPr>
                <w:b/>
                <w:sz w:val="26"/>
                <w:szCs w:val="26"/>
                <w:lang w:val="ro-RO"/>
              </w:rPr>
              <w:t xml:space="preserve">Autoritățile </w:t>
            </w:r>
          </w:p>
        </w:tc>
        <w:tc>
          <w:tcPr>
            <w:tcW w:w="6570" w:type="dxa"/>
            <w:shd w:val="clear" w:color="auto" w:fill="auto"/>
          </w:tcPr>
          <w:p w:rsidR="00FA46F9" w:rsidRPr="00EC22F4" w:rsidRDefault="00FA46F9" w:rsidP="00112E15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EC22F4">
              <w:rPr>
                <w:b/>
                <w:sz w:val="26"/>
                <w:szCs w:val="26"/>
                <w:lang w:val="ro-RO"/>
              </w:rPr>
              <w:t>Obiecţii /propuneri</w:t>
            </w:r>
          </w:p>
          <w:p w:rsidR="00FA46F9" w:rsidRPr="00EC22F4" w:rsidRDefault="00FA46F9" w:rsidP="00112E15">
            <w:pPr>
              <w:jc w:val="center"/>
              <w:rPr>
                <w:b/>
                <w:sz w:val="26"/>
                <w:szCs w:val="26"/>
                <w:lang w:val="ro-RO"/>
              </w:rPr>
            </w:pPr>
          </w:p>
        </w:tc>
        <w:tc>
          <w:tcPr>
            <w:tcW w:w="5580" w:type="dxa"/>
            <w:shd w:val="clear" w:color="auto" w:fill="auto"/>
          </w:tcPr>
          <w:p w:rsidR="00FA46F9" w:rsidRPr="00EC22F4" w:rsidRDefault="00FA46F9" w:rsidP="00112E15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EC22F4">
              <w:rPr>
                <w:b/>
                <w:sz w:val="26"/>
                <w:szCs w:val="26"/>
                <w:lang w:val="ro-RO"/>
              </w:rPr>
              <w:t>Rezultatul examinării</w:t>
            </w:r>
          </w:p>
        </w:tc>
      </w:tr>
      <w:tr w:rsidR="009436C9" w:rsidRPr="001F2ABF" w:rsidTr="00085205">
        <w:tc>
          <w:tcPr>
            <w:tcW w:w="540" w:type="dxa"/>
            <w:vMerge w:val="restart"/>
            <w:shd w:val="clear" w:color="auto" w:fill="auto"/>
          </w:tcPr>
          <w:p w:rsidR="009436C9" w:rsidRPr="001D25DC" w:rsidRDefault="009436C9" w:rsidP="00112E15">
            <w:pPr>
              <w:jc w:val="center"/>
              <w:rPr>
                <w:sz w:val="28"/>
                <w:szCs w:val="28"/>
                <w:lang w:val="ro-RO"/>
              </w:rPr>
            </w:pPr>
            <w:r w:rsidRPr="001D25DC"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9436C9" w:rsidRPr="001D25DC" w:rsidRDefault="009436C9" w:rsidP="00112E15">
            <w:pPr>
              <w:jc w:val="both"/>
              <w:rPr>
                <w:sz w:val="28"/>
                <w:szCs w:val="28"/>
                <w:lang w:val="ro-RO"/>
              </w:rPr>
            </w:pPr>
            <w:r w:rsidRPr="001D25DC">
              <w:rPr>
                <w:sz w:val="28"/>
                <w:szCs w:val="28"/>
                <w:lang w:val="ro-RO"/>
              </w:rPr>
              <w:t>Ministerul Finanţelor</w:t>
            </w:r>
          </w:p>
        </w:tc>
        <w:tc>
          <w:tcPr>
            <w:tcW w:w="6570" w:type="dxa"/>
            <w:shd w:val="clear" w:color="auto" w:fill="auto"/>
          </w:tcPr>
          <w:p w:rsidR="009436C9" w:rsidRDefault="009436C9" w:rsidP="00CC458E">
            <w:pPr>
              <w:tabs>
                <w:tab w:val="left" w:pos="3425"/>
              </w:tabs>
              <w:ind w:right="-18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Se propune ca la punctul 1 din proiectul de hotărâre:</w:t>
            </w:r>
          </w:p>
          <w:p w:rsidR="009436C9" w:rsidRPr="00584679" w:rsidRDefault="009436C9" w:rsidP="00CC458E">
            <w:pPr>
              <w:pStyle w:val="ListParagraph"/>
              <w:numPr>
                <w:ilvl w:val="0"/>
                <w:numId w:val="1"/>
              </w:numPr>
              <w:tabs>
                <w:tab w:val="left" w:pos="3425"/>
              </w:tabs>
              <w:ind w:right="-18"/>
              <w:jc w:val="both"/>
              <w:rPr>
                <w:sz w:val="28"/>
                <w:szCs w:val="28"/>
                <w:lang w:val="ro-RO"/>
              </w:rPr>
            </w:pPr>
            <w:r w:rsidRPr="00584679">
              <w:rPr>
                <w:sz w:val="28"/>
                <w:szCs w:val="28"/>
                <w:lang w:val="ro-RO"/>
              </w:rPr>
              <w:t>sintagma ”Se transmite” să se completeze cu sintagma ”cu titlu gratuit”,  și mai departe după text.</w:t>
            </w:r>
          </w:p>
          <w:p w:rsidR="009436C9" w:rsidRPr="00584679" w:rsidRDefault="009436C9" w:rsidP="00CC458E">
            <w:pPr>
              <w:pStyle w:val="ListParagraph"/>
              <w:numPr>
                <w:ilvl w:val="0"/>
                <w:numId w:val="1"/>
              </w:numPr>
              <w:tabs>
                <w:tab w:val="left" w:pos="3425"/>
              </w:tabs>
              <w:ind w:right="-18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 se indica apartenența domenială a bunurilor ce se propun a fi transmise și la care se face referință în proiectul de hotărâre.</w:t>
            </w:r>
          </w:p>
        </w:tc>
        <w:tc>
          <w:tcPr>
            <w:tcW w:w="5580" w:type="dxa"/>
            <w:shd w:val="clear" w:color="auto" w:fill="auto"/>
          </w:tcPr>
          <w:p w:rsidR="00640730" w:rsidRDefault="00640730" w:rsidP="00CC458E">
            <w:pPr>
              <w:jc w:val="both"/>
              <w:rPr>
                <w:sz w:val="28"/>
                <w:szCs w:val="28"/>
                <w:lang w:val="ro-RO"/>
              </w:rPr>
            </w:pPr>
          </w:p>
          <w:p w:rsidR="009436C9" w:rsidRDefault="009436C9" w:rsidP="00CC458E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a) </w:t>
            </w:r>
            <w:r w:rsidR="00640730">
              <w:rPr>
                <w:sz w:val="28"/>
                <w:szCs w:val="28"/>
                <w:lang w:val="ro-RO"/>
              </w:rPr>
              <w:t>Se acceptă</w:t>
            </w:r>
            <w:r w:rsidRPr="001D25DC">
              <w:rPr>
                <w:sz w:val="28"/>
                <w:szCs w:val="28"/>
                <w:lang w:val="ro-RO"/>
              </w:rPr>
              <w:t xml:space="preserve">. </w:t>
            </w:r>
          </w:p>
          <w:p w:rsidR="00640730" w:rsidRDefault="00640730" w:rsidP="00CC458E">
            <w:pPr>
              <w:jc w:val="both"/>
              <w:rPr>
                <w:sz w:val="28"/>
                <w:szCs w:val="28"/>
                <w:lang w:val="ro-RO"/>
              </w:rPr>
            </w:pPr>
          </w:p>
          <w:p w:rsidR="009436C9" w:rsidRPr="001D25DC" w:rsidRDefault="009436C9" w:rsidP="001F2ABF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b) În punctul 1 al proiectul</w:t>
            </w:r>
            <w:r w:rsidR="001F2ABF">
              <w:rPr>
                <w:sz w:val="28"/>
                <w:szCs w:val="28"/>
                <w:lang w:val="ro-RO"/>
              </w:rPr>
              <w:t>ui</w:t>
            </w:r>
            <w:r>
              <w:rPr>
                <w:sz w:val="28"/>
                <w:szCs w:val="28"/>
                <w:lang w:val="ro-RO"/>
              </w:rPr>
              <w:t xml:space="preserve"> Ho</w:t>
            </w:r>
            <w:r w:rsidR="0029371B">
              <w:rPr>
                <w:sz w:val="28"/>
                <w:szCs w:val="28"/>
                <w:lang w:val="ro-RO"/>
              </w:rPr>
              <w:t>tărârii Guvernului a fost indicată</w:t>
            </w:r>
            <w:bookmarkStart w:id="0" w:name="_GoBack"/>
            <w:bookmarkEnd w:id="0"/>
            <w:r>
              <w:rPr>
                <w:sz w:val="28"/>
                <w:szCs w:val="28"/>
                <w:lang w:val="ro-RO"/>
              </w:rPr>
              <w:t xml:space="preserve"> apar</w:t>
            </w:r>
            <w:r w:rsidR="001F2ABF">
              <w:rPr>
                <w:sz w:val="28"/>
                <w:szCs w:val="28"/>
                <w:lang w:val="ro-RO"/>
              </w:rPr>
              <w:t>tenența bunurilor. Mai mult decâ</w:t>
            </w:r>
            <w:r>
              <w:rPr>
                <w:sz w:val="28"/>
                <w:szCs w:val="28"/>
                <w:lang w:val="ro-RO"/>
              </w:rPr>
              <w:t>t at</w:t>
            </w:r>
            <w:r w:rsidR="001F2ABF">
              <w:rPr>
                <w:sz w:val="28"/>
                <w:szCs w:val="28"/>
                <w:lang w:val="ro-RO"/>
              </w:rPr>
              <w:t>â</w:t>
            </w:r>
            <w:r>
              <w:rPr>
                <w:sz w:val="28"/>
                <w:szCs w:val="28"/>
                <w:lang w:val="ro-RO"/>
              </w:rPr>
              <w:t>t a fost specificat domeniul public al bunurilor imobile precum și categoria la care se raportează.</w:t>
            </w:r>
          </w:p>
        </w:tc>
      </w:tr>
      <w:tr w:rsidR="009436C9" w:rsidRPr="00C52C60" w:rsidTr="00085205">
        <w:tc>
          <w:tcPr>
            <w:tcW w:w="540" w:type="dxa"/>
            <w:vMerge/>
            <w:shd w:val="clear" w:color="auto" w:fill="auto"/>
          </w:tcPr>
          <w:p w:rsidR="009436C9" w:rsidRPr="00C52C60" w:rsidRDefault="009436C9" w:rsidP="00112E1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9436C9" w:rsidRPr="001D25DC" w:rsidRDefault="009436C9" w:rsidP="00112E15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6570" w:type="dxa"/>
            <w:shd w:val="clear" w:color="auto" w:fill="auto"/>
          </w:tcPr>
          <w:p w:rsidR="009436C9" w:rsidRPr="001D25DC" w:rsidRDefault="009436C9" w:rsidP="00CC458E">
            <w:pPr>
              <w:tabs>
                <w:tab w:val="left" w:pos="3425"/>
              </w:tabs>
              <w:ind w:right="-18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La punctul 2, sitagma ”comisia de primire-predare” se va substitui cu sintagma ”comisia de transmitere”.</w:t>
            </w:r>
          </w:p>
        </w:tc>
        <w:tc>
          <w:tcPr>
            <w:tcW w:w="5580" w:type="dxa"/>
            <w:shd w:val="clear" w:color="auto" w:fill="auto"/>
          </w:tcPr>
          <w:p w:rsidR="009436C9" w:rsidRPr="001D25DC" w:rsidRDefault="009436C9" w:rsidP="00CC458E">
            <w:pPr>
              <w:jc w:val="both"/>
              <w:rPr>
                <w:sz w:val="28"/>
                <w:szCs w:val="28"/>
                <w:lang w:val="ro-RO"/>
              </w:rPr>
            </w:pPr>
            <w:r w:rsidRPr="001D25DC">
              <w:rPr>
                <w:sz w:val="28"/>
                <w:szCs w:val="28"/>
                <w:lang w:val="ro-RO"/>
              </w:rPr>
              <w:t>Se acceptă.</w:t>
            </w:r>
          </w:p>
        </w:tc>
      </w:tr>
      <w:tr w:rsidR="009436C9" w:rsidRPr="00E27A5D" w:rsidTr="00085205">
        <w:tc>
          <w:tcPr>
            <w:tcW w:w="540" w:type="dxa"/>
            <w:vMerge/>
            <w:shd w:val="clear" w:color="auto" w:fill="auto"/>
          </w:tcPr>
          <w:p w:rsidR="009436C9" w:rsidRPr="00C52C60" w:rsidRDefault="009436C9" w:rsidP="00112E1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9436C9" w:rsidRPr="001D25DC" w:rsidRDefault="009436C9" w:rsidP="00112E15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6570" w:type="dxa"/>
            <w:shd w:val="clear" w:color="auto" w:fill="auto"/>
          </w:tcPr>
          <w:p w:rsidR="009436C9" w:rsidRPr="00AE70A5" w:rsidRDefault="009436C9" w:rsidP="00CC458E">
            <w:pPr>
              <w:tabs>
                <w:tab w:val="left" w:pos="3425"/>
              </w:tabs>
              <w:ind w:right="-18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Urmează a fi efectuate modificările de rigoare la anexa nr.22</w:t>
            </w:r>
            <w:r>
              <w:rPr>
                <w:sz w:val="28"/>
                <w:szCs w:val="28"/>
                <w:vertAlign w:val="superscript"/>
                <w:lang w:val="ro-RO"/>
              </w:rPr>
              <w:t>12</w:t>
            </w:r>
            <w:r>
              <w:rPr>
                <w:sz w:val="28"/>
                <w:szCs w:val="28"/>
                <w:lang w:val="ro-RO"/>
              </w:rPr>
              <w:t xml:space="preserve"> din Hotărârea Guvernului nr.351 din 23 martie 2005 ”Cu privire la aprobarea listelor bunurilor imobile proprietate publică a statului și la transmiterea unor bunuri imobile”.</w:t>
            </w:r>
          </w:p>
        </w:tc>
        <w:tc>
          <w:tcPr>
            <w:tcW w:w="5580" w:type="dxa"/>
            <w:shd w:val="clear" w:color="auto" w:fill="auto"/>
          </w:tcPr>
          <w:p w:rsidR="009436C9" w:rsidRPr="001D25DC" w:rsidRDefault="009436C9" w:rsidP="001F2ABF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Ministe</w:t>
            </w:r>
            <w:r w:rsidR="00E27A5D">
              <w:rPr>
                <w:sz w:val="28"/>
                <w:szCs w:val="28"/>
                <w:lang w:val="ro-RO"/>
              </w:rPr>
              <w:t>rul Economiei a inițiat procedura</w:t>
            </w:r>
            <w:r>
              <w:rPr>
                <w:sz w:val="28"/>
                <w:szCs w:val="28"/>
                <w:lang w:val="ro-RO"/>
              </w:rPr>
              <w:t xml:space="preserve"> de modificare a acestei Hotărâri de Guvern. Urmare </w:t>
            </w:r>
            <w:r w:rsidR="00E27A5D">
              <w:rPr>
                <w:sz w:val="28"/>
                <w:szCs w:val="28"/>
                <w:lang w:val="ro-RO"/>
              </w:rPr>
              <w:t xml:space="preserve">a </w:t>
            </w:r>
            <w:r>
              <w:rPr>
                <w:sz w:val="28"/>
                <w:szCs w:val="28"/>
                <w:lang w:val="ro-RO"/>
              </w:rPr>
              <w:t>aprobări</w:t>
            </w:r>
            <w:r w:rsidR="001F2ABF">
              <w:rPr>
                <w:sz w:val="28"/>
                <w:szCs w:val="28"/>
                <w:lang w:val="ro-RO"/>
              </w:rPr>
              <w:t>i,</w:t>
            </w:r>
            <w:r>
              <w:rPr>
                <w:sz w:val="28"/>
                <w:szCs w:val="28"/>
                <w:lang w:val="ro-RO"/>
              </w:rPr>
              <w:t xml:space="preserve"> solicitarea</w:t>
            </w:r>
            <w:r w:rsidR="00E27A5D">
              <w:rPr>
                <w:sz w:val="28"/>
                <w:szCs w:val="28"/>
                <w:lang w:val="ro-RO"/>
              </w:rPr>
              <w:t xml:space="preserve"> prenotată</w:t>
            </w:r>
            <w:r w:rsidR="001F2ABF">
              <w:rPr>
                <w:sz w:val="28"/>
                <w:szCs w:val="28"/>
                <w:lang w:val="ro-RO"/>
              </w:rPr>
              <w:t xml:space="preserve"> va fi exclusă</w:t>
            </w:r>
            <w:r>
              <w:rPr>
                <w:sz w:val="28"/>
                <w:szCs w:val="28"/>
                <w:lang w:val="ro-RO"/>
              </w:rPr>
              <w:t>.</w:t>
            </w:r>
          </w:p>
        </w:tc>
      </w:tr>
      <w:tr w:rsidR="001A0C13" w:rsidRPr="00640730" w:rsidTr="00085205">
        <w:tc>
          <w:tcPr>
            <w:tcW w:w="540" w:type="dxa"/>
            <w:vMerge w:val="restart"/>
            <w:shd w:val="clear" w:color="auto" w:fill="auto"/>
          </w:tcPr>
          <w:p w:rsidR="001A0C13" w:rsidRPr="001D25DC" w:rsidRDefault="001A0C13" w:rsidP="00112E15">
            <w:pPr>
              <w:jc w:val="center"/>
              <w:rPr>
                <w:sz w:val="28"/>
                <w:szCs w:val="28"/>
                <w:lang w:val="ro-RO"/>
              </w:rPr>
            </w:pPr>
            <w:r w:rsidRPr="001D25DC"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1A0C13" w:rsidRPr="001D25DC" w:rsidRDefault="001A0C13" w:rsidP="00112E15">
            <w:pPr>
              <w:rPr>
                <w:sz w:val="28"/>
                <w:szCs w:val="28"/>
                <w:lang w:val="ro-RO"/>
              </w:rPr>
            </w:pPr>
            <w:r w:rsidRPr="001D25DC">
              <w:rPr>
                <w:sz w:val="28"/>
                <w:szCs w:val="28"/>
                <w:lang w:val="ro-RO"/>
              </w:rPr>
              <w:t xml:space="preserve">Ministerul Economiei </w:t>
            </w:r>
          </w:p>
        </w:tc>
        <w:tc>
          <w:tcPr>
            <w:tcW w:w="6570" w:type="dxa"/>
            <w:shd w:val="clear" w:color="auto" w:fill="auto"/>
          </w:tcPr>
          <w:p w:rsidR="001A0C13" w:rsidRPr="001D25DC" w:rsidRDefault="00640730" w:rsidP="00772E41">
            <w:pPr>
              <w:tabs>
                <w:tab w:val="left" w:pos="3425"/>
              </w:tabs>
              <w:ind w:right="-18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Prin racordare la prevederile art.52 akin.(2) din Legea nr.317-XV din 18.07.2003 privind actele normative ale Guvernului și ale altor autorități ale administrației publice centrale și locale și rezultând din obiectivul proiectului </w:t>
            </w:r>
            <w:r w:rsidR="00772E41">
              <w:rPr>
                <w:sz w:val="28"/>
                <w:szCs w:val="28"/>
                <w:lang w:val="ro-RO"/>
              </w:rPr>
              <w:t>h</w:t>
            </w:r>
            <w:r>
              <w:rPr>
                <w:sz w:val="28"/>
                <w:szCs w:val="28"/>
                <w:lang w:val="ro-RO"/>
              </w:rPr>
              <w:t>otărârii</w:t>
            </w:r>
            <w:r w:rsidR="00CC458E">
              <w:rPr>
                <w:sz w:val="28"/>
                <w:szCs w:val="28"/>
                <w:lang w:val="ro-RO"/>
              </w:rPr>
              <w:t>, p</w:t>
            </w:r>
            <w:r w:rsidR="001A0C13">
              <w:rPr>
                <w:sz w:val="28"/>
                <w:szCs w:val="28"/>
                <w:lang w:val="ro-RO"/>
              </w:rPr>
              <w:t>ropunem excluderea din textul clauzei de emitere art. 6 alin. (1) și (2) din Legea nr. 91-XVI din 05.04.2007 privind terenurile proprietate publică și delimitarea lor.</w:t>
            </w:r>
          </w:p>
        </w:tc>
        <w:tc>
          <w:tcPr>
            <w:tcW w:w="5580" w:type="dxa"/>
            <w:shd w:val="clear" w:color="auto" w:fill="auto"/>
          </w:tcPr>
          <w:p w:rsidR="001A0C13" w:rsidRPr="001D25DC" w:rsidRDefault="001A0C13" w:rsidP="00CC458E">
            <w:pPr>
              <w:jc w:val="both"/>
              <w:rPr>
                <w:sz w:val="28"/>
                <w:szCs w:val="28"/>
                <w:lang w:val="ro-RO"/>
              </w:rPr>
            </w:pPr>
            <w:r w:rsidRPr="001D25DC">
              <w:rPr>
                <w:sz w:val="28"/>
                <w:szCs w:val="28"/>
                <w:lang w:val="ro-RO"/>
              </w:rPr>
              <w:t>Se acceptă.</w:t>
            </w:r>
          </w:p>
        </w:tc>
      </w:tr>
      <w:tr w:rsidR="001A0C13" w:rsidRPr="00C52C60" w:rsidTr="00085205">
        <w:tc>
          <w:tcPr>
            <w:tcW w:w="540" w:type="dxa"/>
            <w:vMerge/>
            <w:shd w:val="clear" w:color="auto" w:fill="auto"/>
          </w:tcPr>
          <w:p w:rsidR="001A0C13" w:rsidRPr="001D25DC" w:rsidRDefault="001A0C13" w:rsidP="00112E1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1A0C13" w:rsidRPr="001D25DC" w:rsidRDefault="001A0C13" w:rsidP="00112E1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6570" w:type="dxa"/>
            <w:shd w:val="clear" w:color="auto" w:fill="auto"/>
          </w:tcPr>
          <w:p w:rsidR="001A0C13" w:rsidRPr="001D25DC" w:rsidRDefault="005D0911" w:rsidP="005D0911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Conform art. </w:t>
            </w:r>
            <w:r w:rsidR="00AF5C4E">
              <w:rPr>
                <w:sz w:val="28"/>
                <w:szCs w:val="28"/>
                <w:lang w:val="ro-RO"/>
              </w:rPr>
              <w:t>13 a</w:t>
            </w:r>
            <w:r>
              <w:rPr>
                <w:sz w:val="28"/>
                <w:szCs w:val="28"/>
                <w:lang w:val="ro-RO"/>
              </w:rPr>
              <w:t xml:space="preserve">lin (3) și art. 52 alin. (1) din  Legea nr.317-XV din 18.07.2003, </w:t>
            </w:r>
            <w:r w:rsidR="001A0C13">
              <w:rPr>
                <w:sz w:val="28"/>
                <w:szCs w:val="28"/>
                <w:lang w:val="ro-RO"/>
              </w:rPr>
              <w:t>sintagma ”în conformitate cu prevederile” va fi substituită cu sintagma ”În temeiul”.</w:t>
            </w:r>
          </w:p>
        </w:tc>
        <w:tc>
          <w:tcPr>
            <w:tcW w:w="5580" w:type="dxa"/>
            <w:shd w:val="clear" w:color="auto" w:fill="auto"/>
          </w:tcPr>
          <w:p w:rsidR="001A0C13" w:rsidRPr="001D25DC" w:rsidRDefault="001A0C13" w:rsidP="00CC458E">
            <w:pPr>
              <w:jc w:val="both"/>
              <w:rPr>
                <w:sz w:val="28"/>
                <w:szCs w:val="28"/>
                <w:lang w:val="ro-RO"/>
              </w:rPr>
            </w:pPr>
            <w:r w:rsidRPr="001D25DC">
              <w:rPr>
                <w:sz w:val="28"/>
                <w:szCs w:val="28"/>
                <w:lang w:val="ro-RO"/>
              </w:rPr>
              <w:t>Se acceptă.</w:t>
            </w:r>
          </w:p>
        </w:tc>
      </w:tr>
      <w:tr w:rsidR="00CE3F84" w:rsidRPr="005D0911" w:rsidTr="00085205">
        <w:tc>
          <w:tcPr>
            <w:tcW w:w="540" w:type="dxa"/>
            <w:vMerge/>
            <w:shd w:val="clear" w:color="auto" w:fill="auto"/>
          </w:tcPr>
          <w:p w:rsidR="00CE3F84" w:rsidRPr="001D25DC" w:rsidRDefault="00CE3F84" w:rsidP="00112E1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CE3F84" w:rsidRPr="001D25DC" w:rsidRDefault="00CE3F84" w:rsidP="00112E1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6570" w:type="dxa"/>
            <w:shd w:val="clear" w:color="auto" w:fill="auto"/>
          </w:tcPr>
          <w:p w:rsidR="00CE3F84" w:rsidRPr="001D25DC" w:rsidRDefault="00CE3F84" w:rsidP="00CC458E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Cu referire la partea dispozitivă a proiectului, în </w:t>
            </w:r>
            <w:r>
              <w:rPr>
                <w:sz w:val="28"/>
                <w:szCs w:val="28"/>
                <w:lang w:val="ro-RO"/>
              </w:rPr>
              <w:lastRenderedPageBreak/>
              <w:t>conformitate cu art. 4, art. 47 și art. 46 din Legea nr. 317-XV din 18.07.2003, pct. 11 din Hotărârea Guvernului nr.901 din 31.12.2015 pentru aprobarea Regulamentului cu privire la transmiterea bunurilor proprietate publică, propunem re</w:t>
            </w:r>
            <w:r w:rsidR="00772E41">
              <w:rPr>
                <w:sz w:val="28"/>
                <w:szCs w:val="28"/>
                <w:lang w:val="ro-RO"/>
              </w:rPr>
              <w:t>f</w:t>
            </w:r>
            <w:r>
              <w:rPr>
                <w:sz w:val="28"/>
                <w:szCs w:val="28"/>
                <w:lang w:val="ro-RO"/>
              </w:rPr>
              <w:t xml:space="preserve">ormularea conținutului pct. 1 și prezentarea acestuia în următoarea redacție ”Se transmit, cu titlu gratuit, din administrarea Ministerului Educației, gestiunea </w:t>
            </w:r>
            <w:r w:rsidRPr="009501B0">
              <w:rPr>
                <w:sz w:val="28"/>
                <w:szCs w:val="28"/>
                <w:lang w:val="ro-RO"/>
              </w:rPr>
              <w:t>Şco</w:t>
            </w:r>
            <w:r>
              <w:rPr>
                <w:sz w:val="28"/>
                <w:szCs w:val="28"/>
                <w:lang w:val="ro-RO"/>
              </w:rPr>
              <w:t>lii</w:t>
            </w:r>
            <w:r w:rsidRPr="009501B0">
              <w:rPr>
                <w:sz w:val="28"/>
                <w:szCs w:val="28"/>
                <w:lang w:val="ro-RO"/>
              </w:rPr>
              <w:t xml:space="preserve"> </w:t>
            </w:r>
            <w:r>
              <w:rPr>
                <w:sz w:val="28"/>
                <w:szCs w:val="28"/>
                <w:lang w:val="ro-RO"/>
              </w:rPr>
              <w:t>P</w:t>
            </w:r>
            <w:r w:rsidRPr="009501B0">
              <w:rPr>
                <w:sz w:val="28"/>
                <w:szCs w:val="28"/>
                <w:lang w:val="ro-RO"/>
              </w:rPr>
              <w:t>rofesional</w:t>
            </w:r>
            <w:r>
              <w:rPr>
                <w:sz w:val="28"/>
                <w:szCs w:val="28"/>
                <w:lang w:val="ro-RO"/>
              </w:rPr>
              <w:t>e</w:t>
            </w:r>
            <w:r w:rsidRPr="009501B0">
              <w:rPr>
                <w:sz w:val="28"/>
                <w:szCs w:val="28"/>
                <w:lang w:val="ro-RO"/>
              </w:rPr>
              <w:t xml:space="preserve"> </w:t>
            </w:r>
            <w:r>
              <w:rPr>
                <w:sz w:val="28"/>
                <w:szCs w:val="28"/>
                <w:lang w:val="ro-RO"/>
              </w:rPr>
              <w:t>nr.6 din mun. Chișinău, în administrarea Ministerului Afacerilor Interne, gestiunea</w:t>
            </w:r>
            <w:r w:rsidRPr="009501B0">
              <w:rPr>
                <w:sz w:val="28"/>
                <w:szCs w:val="28"/>
                <w:lang w:val="ro-RO"/>
              </w:rPr>
              <w:t xml:space="preserve"> </w:t>
            </w:r>
            <w:r>
              <w:rPr>
                <w:sz w:val="28"/>
                <w:szCs w:val="28"/>
                <w:lang w:val="ro-RO"/>
              </w:rPr>
              <w:t xml:space="preserve"> </w:t>
            </w:r>
            <w:r w:rsidRPr="009501B0">
              <w:rPr>
                <w:sz w:val="28"/>
                <w:szCs w:val="28"/>
                <w:lang w:val="ro-RO"/>
              </w:rPr>
              <w:t>Serviciul Protecţiei Civi</w:t>
            </w:r>
            <w:r>
              <w:rPr>
                <w:sz w:val="28"/>
                <w:szCs w:val="28"/>
                <w:lang w:val="ro-RO"/>
              </w:rPr>
              <w:t>le şi Situaţiilor Excepţionale,</w:t>
            </w:r>
            <w:r w:rsidRPr="009501B0">
              <w:rPr>
                <w:sz w:val="28"/>
                <w:szCs w:val="28"/>
                <w:lang w:val="ro-RO"/>
              </w:rPr>
              <w:t xml:space="preserve"> </w:t>
            </w:r>
            <w:r>
              <w:rPr>
                <w:sz w:val="28"/>
                <w:szCs w:val="28"/>
                <w:lang w:val="ro-RO"/>
              </w:rPr>
              <w:t>bunurile imobile</w:t>
            </w:r>
            <w:r w:rsidRPr="00132FE5">
              <w:rPr>
                <w:sz w:val="28"/>
                <w:szCs w:val="28"/>
                <w:lang w:val="ro-RO"/>
              </w:rPr>
              <w:t xml:space="preserve"> </w:t>
            </w:r>
            <w:r>
              <w:rPr>
                <w:sz w:val="28"/>
                <w:szCs w:val="28"/>
                <w:lang w:val="ro-RO"/>
              </w:rPr>
              <w:t>proprietate publică a statului (domeniul public) după cum urmează:” și mai departe după text.</w:t>
            </w:r>
          </w:p>
        </w:tc>
        <w:tc>
          <w:tcPr>
            <w:tcW w:w="5580" w:type="dxa"/>
            <w:shd w:val="clear" w:color="auto" w:fill="auto"/>
          </w:tcPr>
          <w:p w:rsidR="00CE3F84" w:rsidRPr="001D25DC" w:rsidRDefault="00CE3F84" w:rsidP="00473D18">
            <w:pPr>
              <w:jc w:val="both"/>
              <w:rPr>
                <w:sz w:val="28"/>
                <w:szCs w:val="28"/>
                <w:lang w:val="ro-RO"/>
              </w:rPr>
            </w:pPr>
            <w:r w:rsidRPr="001D25DC">
              <w:rPr>
                <w:sz w:val="28"/>
                <w:szCs w:val="28"/>
                <w:lang w:val="ro-RO"/>
              </w:rPr>
              <w:lastRenderedPageBreak/>
              <w:t>Se acceptă.</w:t>
            </w:r>
          </w:p>
        </w:tc>
      </w:tr>
      <w:tr w:rsidR="00123718" w:rsidRPr="00640730" w:rsidTr="00085205">
        <w:trPr>
          <w:trHeight w:val="71"/>
        </w:trPr>
        <w:tc>
          <w:tcPr>
            <w:tcW w:w="540" w:type="dxa"/>
            <w:vMerge w:val="restart"/>
            <w:shd w:val="clear" w:color="auto" w:fill="auto"/>
          </w:tcPr>
          <w:p w:rsidR="00123718" w:rsidRPr="001D25DC" w:rsidRDefault="00123718" w:rsidP="00112E15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 w:rsidRPr="001D25DC">
              <w:rPr>
                <w:color w:val="000000"/>
                <w:sz w:val="28"/>
                <w:szCs w:val="28"/>
                <w:lang w:val="ro-RO"/>
              </w:rPr>
              <w:lastRenderedPageBreak/>
              <w:t>4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123718" w:rsidRPr="001D25DC" w:rsidRDefault="00123718" w:rsidP="00112E15">
            <w:pPr>
              <w:rPr>
                <w:sz w:val="28"/>
                <w:szCs w:val="28"/>
                <w:lang w:val="ro-RO"/>
              </w:rPr>
            </w:pPr>
            <w:r w:rsidRPr="001D25DC">
              <w:rPr>
                <w:sz w:val="28"/>
                <w:szCs w:val="28"/>
                <w:lang w:val="ro-RO"/>
              </w:rPr>
              <w:t>Agenția Relații Funciare și Cadastru</w:t>
            </w:r>
          </w:p>
        </w:tc>
        <w:tc>
          <w:tcPr>
            <w:tcW w:w="6570" w:type="dxa"/>
            <w:shd w:val="clear" w:color="auto" w:fill="auto"/>
          </w:tcPr>
          <w:p w:rsidR="00123718" w:rsidRDefault="00123718" w:rsidP="00CC458E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Propunem reformularea pct. 3 din proiectul hotărârii și expunerea acestuia în următoarea redacție:</w:t>
            </w:r>
          </w:p>
          <w:p w:rsidR="00123718" w:rsidRPr="001D25DC" w:rsidRDefault="00123718" w:rsidP="007174AB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”3. Agenția R</w:t>
            </w:r>
            <w:r w:rsidR="007174AB">
              <w:rPr>
                <w:sz w:val="28"/>
                <w:szCs w:val="28"/>
                <w:lang w:val="ro-RO"/>
              </w:rPr>
              <w:t>e</w:t>
            </w:r>
            <w:r>
              <w:rPr>
                <w:sz w:val="28"/>
                <w:szCs w:val="28"/>
                <w:lang w:val="ro-RO"/>
              </w:rPr>
              <w:t>lații Funciare și Cadastru în comun cu titularul de drept vor asigura modific</w:t>
            </w:r>
            <w:r w:rsidR="00772E41">
              <w:rPr>
                <w:sz w:val="28"/>
                <w:szCs w:val="28"/>
                <w:lang w:val="ro-RO"/>
              </w:rPr>
              <w:t>area documentației cadastrale în</w:t>
            </w:r>
            <w:r>
              <w:rPr>
                <w:sz w:val="28"/>
                <w:szCs w:val="28"/>
                <w:lang w:val="ro-RO"/>
              </w:rPr>
              <w:t xml:space="preserve"> conformitate cu prevederile legislației în vigoare și ale prezentei hotărâri”.</w:t>
            </w:r>
          </w:p>
        </w:tc>
        <w:tc>
          <w:tcPr>
            <w:tcW w:w="5580" w:type="dxa"/>
            <w:shd w:val="clear" w:color="auto" w:fill="auto"/>
          </w:tcPr>
          <w:p w:rsidR="00123718" w:rsidRPr="001D25DC" w:rsidRDefault="00123718" w:rsidP="00473D18">
            <w:pPr>
              <w:jc w:val="both"/>
              <w:rPr>
                <w:sz w:val="28"/>
                <w:szCs w:val="28"/>
                <w:lang w:val="ro-RO"/>
              </w:rPr>
            </w:pPr>
            <w:r w:rsidRPr="001D25DC">
              <w:rPr>
                <w:sz w:val="28"/>
                <w:szCs w:val="28"/>
                <w:lang w:val="ro-RO"/>
              </w:rPr>
              <w:t>Se acceptă.</w:t>
            </w:r>
          </w:p>
        </w:tc>
      </w:tr>
      <w:tr w:rsidR="00DF7A4A" w:rsidRPr="00640730" w:rsidTr="00085205">
        <w:tc>
          <w:tcPr>
            <w:tcW w:w="540" w:type="dxa"/>
            <w:vMerge/>
            <w:shd w:val="clear" w:color="auto" w:fill="auto"/>
          </w:tcPr>
          <w:p w:rsidR="00DF7A4A" w:rsidRPr="001D25DC" w:rsidRDefault="00DF7A4A" w:rsidP="00112E15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DF7A4A" w:rsidRPr="001D25DC" w:rsidRDefault="00DF7A4A" w:rsidP="00112E15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6570" w:type="dxa"/>
            <w:shd w:val="clear" w:color="auto" w:fill="auto"/>
          </w:tcPr>
          <w:p w:rsidR="00DF7A4A" w:rsidRPr="001D25DC" w:rsidRDefault="00DF7A4A" w:rsidP="00CC458E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Referitor la informația cu privire la bunurile imobile specificate în proiectul Hotărârii, menționăm că, suprafața la unele construcții indicată în proiect nu corespunde cu cea existență în cadastrul bunurilor</w:t>
            </w:r>
            <w:r w:rsidR="00772E41">
              <w:rPr>
                <w:sz w:val="28"/>
                <w:szCs w:val="28"/>
                <w:lang w:val="ro-RO"/>
              </w:rPr>
              <w:t xml:space="preserve"> imobile, din aceste considerent</w:t>
            </w:r>
            <w:r>
              <w:rPr>
                <w:sz w:val="28"/>
                <w:szCs w:val="28"/>
                <w:lang w:val="ro-RO"/>
              </w:rPr>
              <w:t>e, propunem ca informația cu privire la bunurile imobile să fie substituită.</w:t>
            </w:r>
          </w:p>
        </w:tc>
        <w:tc>
          <w:tcPr>
            <w:tcW w:w="5580" w:type="dxa"/>
            <w:shd w:val="clear" w:color="auto" w:fill="auto"/>
          </w:tcPr>
          <w:p w:rsidR="00DF7A4A" w:rsidRPr="001D25DC" w:rsidRDefault="00DF7A4A" w:rsidP="00473D18">
            <w:pPr>
              <w:jc w:val="both"/>
              <w:rPr>
                <w:sz w:val="28"/>
                <w:szCs w:val="28"/>
                <w:lang w:val="ro-RO"/>
              </w:rPr>
            </w:pPr>
            <w:r w:rsidRPr="001D25DC">
              <w:rPr>
                <w:sz w:val="28"/>
                <w:szCs w:val="28"/>
                <w:lang w:val="ro-RO"/>
              </w:rPr>
              <w:t>Se acceptă.</w:t>
            </w:r>
          </w:p>
        </w:tc>
      </w:tr>
      <w:tr w:rsidR="009B557B" w:rsidRPr="00472D21" w:rsidTr="00085205">
        <w:tc>
          <w:tcPr>
            <w:tcW w:w="540" w:type="dxa"/>
            <w:shd w:val="clear" w:color="auto" w:fill="auto"/>
          </w:tcPr>
          <w:p w:rsidR="009B557B" w:rsidRPr="001D25DC" w:rsidRDefault="00472D21" w:rsidP="00112E15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5</w:t>
            </w:r>
          </w:p>
        </w:tc>
        <w:tc>
          <w:tcPr>
            <w:tcW w:w="1710" w:type="dxa"/>
            <w:shd w:val="clear" w:color="auto" w:fill="auto"/>
          </w:tcPr>
          <w:p w:rsidR="009B557B" w:rsidRPr="001D25DC" w:rsidRDefault="00472D21" w:rsidP="00112E1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Centrul Național Anticorupție </w:t>
            </w:r>
          </w:p>
        </w:tc>
        <w:tc>
          <w:tcPr>
            <w:tcW w:w="6570" w:type="dxa"/>
            <w:shd w:val="clear" w:color="auto" w:fill="auto"/>
          </w:tcPr>
          <w:p w:rsidR="009B557B" w:rsidRDefault="00472D21" w:rsidP="00CC458E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Recomandăm publicarea tabelului de divergență, întocmit asupra proiectului și varianta definitivă a acestuia, conform obiecțiilor din tabel.</w:t>
            </w:r>
          </w:p>
        </w:tc>
        <w:tc>
          <w:tcPr>
            <w:tcW w:w="5580" w:type="dxa"/>
            <w:shd w:val="clear" w:color="auto" w:fill="auto"/>
          </w:tcPr>
          <w:p w:rsidR="009B557B" w:rsidRPr="001D25DC" w:rsidRDefault="00472D21" w:rsidP="00473D18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Se acceptă.</w:t>
            </w:r>
          </w:p>
        </w:tc>
      </w:tr>
    </w:tbl>
    <w:p w:rsidR="00FA46F9" w:rsidRPr="001D25DC" w:rsidRDefault="00FA46F9" w:rsidP="00FA46F9">
      <w:pPr>
        <w:jc w:val="both"/>
        <w:rPr>
          <w:sz w:val="28"/>
          <w:szCs w:val="28"/>
          <w:lang w:val="ro-RO"/>
        </w:rPr>
      </w:pPr>
    </w:p>
    <w:p w:rsidR="00612DE0" w:rsidRPr="00845C0D" w:rsidRDefault="00612DE0" w:rsidP="00FA46F9">
      <w:pPr>
        <w:jc w:val="both"/>
        <w:rPr>
          <w:b/>
          <w:sz w:val="28"/>
          <w:szCs w:val="28"/>
          <w:lang w:val="ro-RO"/>
        </w:rPr>
      </w:pPr>
    </w:p>
    <w:p w:rsidR="00845C0D" w:rsidRDefault="00612DE0" w:rsidP="00DB49EB">
      <w:pPr>
        <w:jc w:val="both"/>
        <w:rPr>
          <w:b/>
          <w:sz w:val="28"/>
          <w:szCs w:val="28"/>
          <w:lang w:val="ro-RO"/>
        </w:rPr>
      </w:pPr>
      <w:r w:rsidRPr="00845C0D">
        <w:rPr>
          <w:b/>
          <w:sz w:val="28"/>
          <w:szCs w:val="28"/>
          <w:lang w:val="ro-RO"/>
        </w:rPr>
        <w:t xml:space="preserve">    </w:t>
      </w:r>
      <w:r w:rsidR="00FA46F9" w:rsidRPr="00845C0D">
        <w:rPr>
          <w:b/>
          <w:sz w:val="28"/>
          <w:szCs w:val="28"/>
          <w:lang w:val="ro-RO"/>
        </w:rPr>
        <w:t xml:space="preserve">     </w:t>
      </w:r>
      <w:r w:rsidR="006018EC" w:rsidRPr="00845C0D">
        <w:rPr>
          <w:b/>
          <w:sz w:val="28"/>
          <w:szCs w:val="28"/>
          <w:lang w:val="ro-RO"/>
        </w:rPr>
        <w:t xml:space="preserve">              </w:t>
      </w:r>
      <w:r w:rsidR="00FA46F9" w:rsidRPr="00845C0D">
        <w:rPr>
          <w:b/>
          <w:sz w:val="28"/>
          <w:szCs w:val="28"/>
          <w:lang w:val="ro-RO"/>
        </w:rPr>
        <w:t xml:space="preserve">   </w:t>
      </w:r>
      <w:r w:rsidR="00845C0D">
        <w:rPr>
          <w:b/>
          <w:sz w:val="28"/>
          <w:szCs w:val="28"/>
          <w:lang w:val="ro-RO"/>
        </w:rPr>
        <w:t xml:space="preserve">                        </w:t>
      </w:r>
    </w:p>
    <w:p w:rsidR="00452F38" w:rsidRPr="00845C0D" w:rsidRDefault="00845C0D" w:rsidP="00DB49EB">
      <w:pPr>
        <w:jc w:val="both"/>
        <w:rPr>
          <w:sz w:val="28"/>
          <w:szCs w:val="28"/>
        </w:rPr>
      </w:pPr>
      <w:r>
        <w:rPr>
          <w:b/>
          <w:sz w:val="28"/>
          <w:szCs w:val="28"/>
          <w:lang w:val="ro-RO"/>
        </w:rPr>
        <w:t xml:space="preserve">                                 </w:t>
      </w:r>
      <w:r w:rsidR="00FA46F9" w:rsidRPr="00845C0D">
        <w:rPr>
          <w:b/>
          <w:sz w:val="28"/>
          <w:szCs w:val="28"/>
          <w:lang w:val="ro-RO"/>
        </w:rPr>
        <w:t xml:space="preserve">Ministru                                                             </w:t>
      </w:r>
      <w:r w:rsidR="006018EC" w:rsidRPr="00845C0D">
        <w:rPr>
          <w:b/>
          <w:sz w:val="28"/>
          <w:szCs w:val="28"/>
          <w:lang w:val="ro-RO"/>
        </w:rPr>
        <w:t>Corina FUSU</w:t>
      </w:r>
    </w:p>
    <w:sectPr w:rsidR="00452F38" w:rsidRPr="00845C0D" w:rsidSect="00472D21">
      <w:pgSz w:w="15840" w:h="12240" w:orient="landscape"/>
      <w:pgMar w:top="450" w:right="630" w:bottom="36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D633F"/>
    <w:multiLevelType w:val="hybridMultilevel"/>
    <w:tmpl w:val="FE908B66"/>
    <w:lvl w:ilvl="0" w:tplc="4B44F34C">
      <w:start w:val="1"/>
      <w:numFmt w:val="lowerLetter"/>
      <w:lvlText w:val="%1)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6F9"/>
    <w:rsid w:val="00015C84"/>
    <w:rsid w:val="00085205"/>
    <w:rsid w:val="00123718"/>
    <w:rsid w:val="00160539"/>
    <w:rsid w:val="001A0C13"/>
    <w:rsid w:val="001B4868"/>
    <w:rsid w:val="001D25DC"/>
    <w:rsid w:val="001F2ABF"/>
    <w:rsid w:val="00290322"/>
    <w:rsid w:val="0029371B"/>
    <w:rsid w:val="00297091"/>
    <w:rsid w:val="002F6049"/>
    <w:rsid w:val="003919B2"/>
    <w:rsid w:val="003D34A9"/>
    <w:rsid w:val="00450520"/>
    <w:rsid w:val="00472D21"/>
    <w:rsid w:val="00490827"/>
    <w:rsid w:val="004A293D"/>
    <w:rsid w:val="00584679"/>
    <w:rsid w:val="005D0911"/>
    <w:rsid w:val="006018EC"/>
    <w:rsid w:val="00612DE0"/>
    <w:rsid w:val="00640730"/>
    <w:rsid w:val="00681405"/>
    <w:rsid w:val="006D43F3"/>
    <w:rsid w:val="007174AB"/>
    <w:rsid w:val="00772E41"/>
    <w:rsid w:val="007E2C1A"/>
    <w:rsid w:val="0084109A"/>
    <w:rsid w:val="00845C0D"/>
    <w:rsid w:val="00876ECC"/>
    <w:rsid w:val="008E51A0"/>
    <w:rsid w:val="008E5AFD"/>
    <w:rsid w:val="008F33B0"/>
    <w:rsid w:val="00940C37"/>
    <w:rsid w:val="009436C9"/>
    <w:rsid w:val="009B3234"/>
    <w:rsid w:val="009B557B"/>
    <w:rsid w:val="009E106E"/>
    <w:rsid w:val="00A13E6D"/>
    <w:rsid w:val="00AE70A5"/>
    <w:rsid w:val="00AF243F"/>
    <w:rsid w:val="00AF5C4E"/>
    <w:rsid w:val="00B005A3"/>
    <w:rsid w:val="00B45714"/>
    <w:rsid w:val="00BF6C7D"/>
    <w:rsid w:val="00C1327C"/>
    <w:rsid w:val="00C52C60"/>
    <w:rsid w:val="00C659B9"/>
    <w:rsid w:val="00CC458E"/>
    <w:rsid w:val="00CE3F84"/>
    <w:rsid w:val="00D8787A"/>
    <w:rsid w:val="00DB49EB"/>
    <w:rsid w:val="00DF7A4A"/>
    <w:rsid w:val="00E1076F"/>
    <w:rsid w:val="00E27A5D"/>
    <w:rsid w:val="00E300DE"/>
    <w:rsid w:val="00E40337"/>
    <w:rsid w:val="00E50941"/>
    <w:rsid w:val="00EC22F4"/>
    <w:rsid w:val="00F444ED"/>
    <w:rsid w:val="00FA4044"/>
    <w:rsid w:val="00FA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6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Stog</dc:creator>
  <cp:lastModifiedBy>Irina Stog</cp:lastModifiedBy>
  <cp:revision>32</cp:revision>
  <cp:lastPrinted>2017-02-24T06:50:00Z</cp:lastPrinted>
  <dcterms:created xsi:type="dcterms:W3CDTF">2016-02-19T13:37:00Z</dcterms:created>
  <dcterms:modified xsi:type="dcterms:W3CDTF">2017-02-24T07:04:00Z</dcterms:modified>
</cp:coreProperties>
</file>