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3BE" w:rsidRDefault="002D23BE" w:rsidP="008A22CA">
      <w:pPr>
        <w:ind w:right="279"/>
        <w:jc w:val="center"/>
        <w:rPr>
          <w:b/>
          <w:sz w:val="28"/>
          <w:szCs w:val="28"/>
          <w:lang w:val="ro-RO"/>
        </w:rPr>
      </w:pPr>
    </w:p>
    <w:p w:rsidR="002D23BE" w:rsidRDefault="002D23BE" w:rsidP="008A22CA">
      <w:pPr>
        <w:ind w:right="279"/>
        <w:jc w:val="center"/>
        <w:rPr>
          <w:b/>
          <w:sz w:val="28"/>
          <w:szCs w:val="28"/>
          <w:lang w:val="ro-RO"/>
        </w:rPr>
      </w:pPr>
    </w:p>
    <w:p w:rsidR="008970CD" w:rsidRDefault="008970CD" w:rsidP="008A22CA">
      <w:pPr>
        <w:ind w:right="279"/>
        <w:jc w:val="center"/>
        <w:rPr>
          <w:b/>
          <w:sz w:val="28"/>
          <w:szCs w:val="28"/>
          <w:lang w:val="ro-RO"/>
        </w:rPr>
      </w:pPr>
      <w:r w:rsidRPr="00A00109">
        <w:rPr>
          <w:b/>
          <w:sz w:val="28"/>
          <w:szCs w:val="28"/>
          <w:lang w:val="ro-RO"/>
        </w:rPr>
        <w:t>NOTĂ INFORMATIVĂ</w:t>
      </w:r>
    </w:p>
    <w:p w:rsidR="00D97320" w:rsidRDefault="00D97320" w:rsidP="008A22CA">
      <w:pPr>
        <w:ind w:right="279"/>
        <w:jc w:val="center"/>
        <w:rPr>
          <w:b/>
          <w:bCs/>
          <w:sz w:val="28"/>
          <w:szCs w:val="28"/>
          <w:lang w:val="ro-RO"/>
        </w:rPr>
      </w:pPr>
      <w:r>
        <w:rPr>
          <w:b/>
          <w:sz w:val="28"/>
          <w:szCs w:val="28"/>
          <w:lang w:val="ro-RO"/>
        </w:rPr>
        <w:t xml:space="preserve">la proiectul de </w:t>
      </w:r>
      <w:r w:rsidRPr="00D97320">
        <w:rPr>
          <w:b/>
          <w:sz w:val="28"/>
          <w:szCs w:val="28"/>
          <w:lang w:val="ro-RO"/>
        </w:rPr>
        <w:t xml:space="preserve">Lege </w:t>
      </w:r>
      <w:r w:rsidRPr="00D97320">
        <w:rPr>
          <w:b/>
          <w:bCs/>
          <w:sz w:val="28"/>
          <w:szCs w:val="28"/>
          <w:lang w:val="ro-RO"/>
        </w:rPr>
        <w:t> pentru modificarea şi completarea unor acte legislative</w:t>
      </w:r>
    </w:p>
    <w:p w:rsidR="002D23BE" w:rsidRDefault="002D23BE" w:rsidP="008A22CA">
      <w:pPr>
        <w:ind w:right="279"/>
        <w:jc w:val="center"/>
        <w:rPr>
          <w:b/>
          <w:bCs/>
          <w:sz w:val="28"/>
          <w:szCs w:val="28"/>
          <w:lang w:val="ro-RO"/>
        </w:rPr>
      </w:pPr>
    </w:p>
    <w:p w:rsidR="002D23BE" w:rsidRDefault="002D23BE" w:rsidP="008A22CA">
      <w:pPr>
        <w:ind w:right="279"/>
        <w:jc w:val="center"/>
        <w:rPr>
          <w:b/>
          <w:bCs/>
          <w:sz w:val="28"/>
          <w:szCs w:val="28"/>
          <w:lang w:val="ro-RO"/>
        </w:rPr>
      </w:pPr>
    </w:p>
    <w:p w:rsidR="00204F4A" w:rsidRDefault="00204F4A" w:rsidP="008A22CA">
      <w:pPr>
        <w:ind w:right="279"/>
        <w:jc w:val="center"/>
        <w:rPr>
          <w:b/>
          <w:bCs/>
          <w:sz w:val="28"/>
          <w:szCs w:val="28"/>
          <w:lang w:val="ro-RO"/>
        </w:rPr>
      </w:pPr>
    </w:p>
    <w:p w:rsidR="00C9732B" w:rsidRPr="00786E15" w:rsidRDefault="00484262" w:rsidP="008A5250">
      <w:pPr>
        <w:spacing w:line="276" w:lineRule="auto"/>
        <w:ind w:firstLine="567"/>
        <w:jc w:val="both"/>
        <w:rPr>
          <w:sz w:val="24"/>
          <w:szCs w:val="24"/>
          <w:lang w:val="ro-RO"/>
        </w:rPr>
      </w:pPr>
      <w:r w:rsidRPr="00786E15">
        <w:rPr>
          <w:bCs/>
          <w:sz w:val="24"/>
          <w:szCs w:val="24"/>
          <w:lang w:val="ro-RO"/>
        </w:rPr>
        <w:t xml:space="preserve">Prezentul proiect de lege </w:t>
      </w:r>
      <w:r w:rsidR="005C2764" w:rsidRPr="00786E15">
        <w:rPr>
          <w:bCs/>
          <w:sz w:val="24"/>
          <w:szCs w:val="24"/>
          <w:lang w:val="ro-RO"/>
        </w:rPr>
        <w:t xml:space="preserve">este elaborat în scopul ajustării  prevederilor </w:t>
      </w:r>
      <w:r w:rsidR="00C9732B" w:rsidRPr="00786E15">
        <w:rPr>
          <w:bCs/>
          <w:sz w:val="24"/>
          <w:szCs w:val="24"/>
          <w:lang w:val="ro-RO"/>
        </w:rPr>
        <w:t>actelor legislative în vigoare,</w:t>
      </w:r>
      <w:r w:rsidR="005C2764" w:rsidRPr="00786E15">
        <w:rPr>
          <w:bCs/>
          <w:sz w:val="24"/>
          <w:szCs w:val="24"/>
          <w:lang w:val="ro-RO"/>
        </w:rPr>
        <w:t xml:space="preserve"> urmare a modificărilor și completărilor operate în Codul fiscal</w:t>
      </w:r>
      <w:r w:rsidR="00B80792" w:rsidRPr="00786E15">
        <w:rPr>
          <w:bCs/>
          <w:sz w:val="24"/>
          <w:szCs w:val="24"/>
          <w:lang w:val="ro-RO"/>
        </w:rPr>
        <w:t xml:space="preserve"> prin Legea nr. 281 din 16 decembrie 2016</w:t>
      </w:r>
      <w:r w:rsidR="005C2764" w:rsidRPr="00786E15">
        <w:rPr>
          <w:bCs/>
          <w:sz w:val="24"/>
          <w:szCs w:val="24"/>
          <w:lang w:val="ro-RO"/>
        </w:rPr>
        <w:t xml:space="preserve"> </w:t>
      </w:r>
      <w:r w:rsidR="00B80792" w:rsidRPr="00786E15">
        <w:rPr>
          <w:rStyle w:val="docheader"/>
          <w:bCs/>
          <w:color w:val="000000"/>
          <w:sz w:val="24"/>
          <w:szCs w:val="24"/>
        </w:rPr>
        <w:t xml:space="preserve">cu </w:t>
      </w:r>
      <w:proofErr w:type="spellStart"/>
      <w:r w:rsidR="00B80792" w:rsidRPr="00786E15">
        <w:rPr>
          <w:rStyle w:val="docheader"/>
          <w:bCs/>
          <w:color w:val="000000"/>
          <w:sz w:val="24"/>
          <w:szCs w:val="24"/>
        </w:rPr>
        <w:t>privire</w:t>
      </w:r>
      <w:proofErr w:type="spellEnd"/>
      <w:r w:rsidR="00B80792" w:rsidRPr="00786E15">
        <w:rPr>
          <w:rStyle w:val="docheader"/>
          <w:bCs/>
          <w:color w:val="000000"/>
          <w:sz w:val="24"/>
          <w:szCs w:val="24"/>
        </w:rPr>
        <w:t xml:space="preserve"> la </w:t>
      </w:r>
      <w:proofErr w:type="spellStart"/>
      <w:r w:rsidR="00B80792" w:rsidRPr="00786E15">
        <w:rPr>
          <w:rStyle w:val="docheader"/>
          <w:bCs/>
          <w:color w:val="000000"/>
          <w:sz w:val="24"/>
          <w:szCs w:val="24"/>
        </w:rPr>
        <w:t>modificarea</w:t>
      </w:r>
      <w:proofErr w:type="spellEnd"/>
      <w:r w:rsidR="00B80792" w:rsidRPr="00786E15">
        <w:rPr>
          <w:rStyle w:val="docheader"/>
          <w:bCs/>
          <w:color w:val="000000"/>
          <w:sz w:val="24"/>
          <w:szCs w:val="24"/>
        </w:rPr>
        <w:t xml:space="preserve"> </w:t>
      </w:r>
      <w:proofErr w:type="spellStart"/>
      <w:r w:rsidR="00B80792" w:rsidRPr="00786E15">
        <w:rPr>
          <w:rStyle w:val="docheader"/>
          <w:bCs/>
          <w:color w:val="000000"/>
          <w:sz w:val="24"/>
          <w:szCs w:val="24"/>
        </w:rPr>
        <w:t>şi</w:t>
      </w:r>
      <w:proofErr w:type="spellEnd"/>
      <w:r w:rsidR="00B80792" w:rsidRPr="00786E15">
        <w:rPr>
          <w:rStyle w:val="docheader"/>
          <w:bCs/>
          <w:color w:val="000000"/>
          <w:sz w:val="24"/>
          <w:szCs w:val="24"/>
        </w:rPr>
        <w:t xml:space="preserve"> </w:t>
      </w:r>
      <w:proofErr w:type="spellStart"/>
      <w:r w:rsidR="00B80792" w:rsidRPr="00786E15">
        <w:rPr>
          <w:rStyle w:val="docheader"/>
          <w:bCs/>
          <w:color w:val="000000"/>
          <w:sz w:val="24"/>
          <w:szCs w:val="24"/>
        </w:rPr>
        <w:t>completarea</w:t>
      </w:r>
      <w:proofErr w:type="spellEnd"/>
      <w:r w:rsidR="00B80792" w:rsidRPr="00786E15">
        <w:rPr>
          <w:rStyle w:val="apple-converted-space"/>
          <w:bCs/>
          <w:color w:val="000000"/>
          <w:sz w:val="24"/>
          <w:szCs w:val="24"/>
        </w:rPr>
        <w:t xml:space="preserve">  </w:t>
      </w:r>
      <w:proofErr w:type="spellStart"/>
      <w:r w:rsidR="00B80792" w:rsidRPr="00786E15">
        <w:rPr>
          <w:rStyle w:val="docheader"/>
          <w:bCs/>
          <w:color w:val="000000"/>
          <w:sz w:val="24"/>
          <w:szCs w:val="24"/>
        </w:rPr>
        <w:t>unor</w:t>
      </w:r>
      <w:proofErr w:type="spellEnd"/>
      <w:r w:rsidR="00B80792" w:rsidRPr="00786E15">
        <w:rPr>
          <w:rStyle w:val="docheader"/>
          <w:bCs/>
          <w:color w:val="000000"/>
          <w:sz w:val="24"/>
          <w:szCs w:val="24"/>
        </w:rPr>
        <w:t xml:space="preserve"> </w:t>
      </w:r>
      <w:proofErr w:type="spellStart"/>
      <w:r w:rsidR="00B80792" w:rsidRPr="00786E15">
        <w:rPr>
          <w:rStyle w:val="docheader"/>
          <w:bCs/>
          <w:color w:val="000000"/>
          <w:sz w:val="24"/>
          <w:szCs w:val="24"/>
        </w:rPr>
        <w:t>acte</w:t>
      </w:r>
      <w:proofErr w:type="spellEnd"/>
      <w:r w:rsidR="00B80792" w:rsidRPr="00786E15">
        <w:rPr>
          <w:rStyle w:val="docheader"/>
          <w:bCs/>
          <w:color w:val="000000"/>
          <w:sz w:val="24"/>
          <w:szCs w:val="24"/>
        </w:rPr>
        <w:t xml:space="preserve"> legislative,</w:t>
      </w:r>
      <w:r w:rsidR="00B80792" w:rsidRPr="00786E15">
        <w:rPr>
          <w:rStyle w:val="docheader"/>
          <w:b/>
          <w:bCs/>
          <w:color w:val="000000"/>
          <w:sz w:val="24"/>
          <w:szCs w:val="24"/>
        </w:rPr>
        <w:t xml:space="preserve"> </w:t>
      </w:r>
      <w:r w:rsidR="00B80792" w:rsidRPr="00786E15">
        <w:rPr>
          <w:bCs/>
          <w:sz w:val="24"/>
          <w:szCs w:val="24"/>
          <w:lang w:val="ro-RO"/>
        </w:rPr>
        <w:t xml:space="preserve"> prin care s-a aprobat </w:t>
      </w:r>
      <w:r w:rsidR="005C2764" w:rsidRPr="00786E15">
        <w:rPr>
          <w:bCs/>
          <w:sz w:val="24"/>
          <w:szCs w:val="24"/>
          <w:lang w:val="ro-RO"/>
        </w:rPr>
        <w:t>reorganiz</w:t>
      </w:r>
      <w:r w:rsidR="00C9732B" w:rsidRPr="00786E15">
        <w:rPr>
          <w:bCs/>
          <w:sz w:val="24"/>
          <w:szCs w:val="24"/>
          <w:lang w:val="ro-RO"/>
        </w:rPr>
        <w:t>area</w:t>
      </w:r>
      <w:r w:rsidR="005C2764" w:rsidRPr="00786E15">
        <w:rPr>
          <w:bCs/>
          <w:sz w:val="24"/>
          <w:szCs w:val="24"/>
          <w:lang w:val="ro-RO"/>
        </w:rPr>
        <w:t xml:space="preserve">  de la 1 aprilie 2017 </w:t>
      </w:r>
      <w:r w:rsidR="00C9732B" w:rsidRPr="00786E15">
        <w:rPr>
          <w:bCs/>
          <w:sz w:val="24"/>
          <w:szCs w:val="24"/>
          <w:lang w:val="ro-RO"/>
        </w:rPr>
        <w:t xml:space="preserve">a celor 36 </w:t>
      </w:r>
      <w:r w:rsidR="005C2764" w:rsidRPr="00786E15">
        <w:rPr>
          <w:bCs/>
          <w:sz w:val="24"/>
          <w:szCs w:val="24"/>
          <w:lang w:val="ro-RO"/>
        </w:rPr>
        <w:t>organe fiscale</w:t>
      </w:r>
      <w:r w:rsidR="00C9732B" w:rsidRPr="00786E15">
        <w:rPr>
          <w:bCs/>
          <w:sz w:val="24"/>
          <w:szCs w:val="24"/>
          <w:lang w:val="ro-RO"/>
        </w:rPr>
        <w:t xml:space="preserve"> existente</w:t>
      </w:r>
      <w:r w:rsidR="005C2764" w:rsidRPr="00786E15">
        <w:rPr>
          <w:bCs/>
          <w:sz w:val="24"/>
          <w:szCs w:val="24"/>
          <w:lang w:val="ro-RO"/>
        </w:rPr>
        <w:t xml:space="preserve"> într-o singură persoană juridică </w:t>
      </w:r>
      <w:r w:rsidR="00C9732B" w:rsidRPr="00786E15">
        <w:rPr>
          <w:bCs/>
          <w:sz w:val="24"/>
          <w:szCs w:val="24"/>
          <w:lang w:val="ro-RO"/>
        </w:rPr>
        <w:t>– Serviciul Fiscal de Stat (în continuare SFS)</w:t>
      </w:r>
      <w:r w:rsidR="0088512B" w:rsidRPr="00786E15">
        <w:rPr>
          <w:bCs/>
          <w:sz w:val="24"/>
          <w:szCs w:val="24"/>
          <w:lang w:val="ro-RO"/>
        </w:rPr>
        <w:t>.</w:t>
      </w:r>
      <w:r w:rsidR="00C9732B" w:rsidRPr="00786E15">
        <w:rPr>
          <w:sz w:val="24"/>
          <w:szCs w:val="24"/>
          <w:lang w:val="ro-RO"/>
        </w:rPr>
        <w:t xml:space="preserve"> </w:t>
      </w:r>
    </w:p>
    <w:p w:rsidR="00B80792" w:rsidRPr="00786E15" w:rsidRDefault="00B80792" w:rsidP="008A5250">
      <w:pPr>
        <w:spacing w:line="276" w:lineRule="auto"/>
        <w:ind w:firstLine="567"/>
        <w:jc w:val="both"/>
        <w:rPr>
          <w:sz w:val="24"/>
          <w:szCs w:val="24"/>
          <w:lang w:val="ro-RO"/>
        </w:rPr>
      </w:pPr>
      <w:r w:rsidRPr="00786E15">
        <w:rPr>
          <w:sz w:val="24"/>
          <w:szCs w:val="24"/>
          <w:lang w:val="ro-RO"/>
        </w:rPr>
        <w:t>Prin modificările propuse, în actele legislative care conțin noțiunea de ,,organ fiscal’’, „inspectorat fiscal de stat teritorial’’, „inspectorat fiscal de stat specializat’’, „Inspectorat Fiscal Principal de Stat’’</w:t>
      </w:r>
      <w:r w:rsidR="002716FB" w:rsidRPr="00786E15">
        <w:rPr>
          <w:sz w:val="24"/>
          <w:szCs w:val="24"/>
          <w:lang w:val="ro-RO"/>
        </w:rPr>
        <w:t xml:space="preserve">, </w:t>
      </w:r>
      <w:r w:rsidRPr="00786E15">
        <w:rPr>
          <w:sz w:val="24"/>
          <w:szCs w:val="24"/>
          <w:lang w:val="ro-RO"/>
        </w:rPr>
        <w:t>aceste</w:t>
      </w:r>
      <w:r w:rsidR="00434779" w:rsidRPr="00786E15">
        <w:rPr>
          <w:sz w:val="24"/>
          <w:szCs w:val="24"/>
          <w:lang w:val="ro-RO"/>
        </w:rPr>
        <w:t xml:space="preserve"> noțiuni </w:t>
      </w:r>
      <w:r w:rsidR="0088512B" w:rsidRPr="00786E15">
        <w:rPr>
          <w:sz w:val="24"/>
          <w:szCs w:val="24"/>
          <w:lang w:val="ro-RO"/>
        </w:rPr>
        <w:t>se</w:t>
      </w:r>
      <w:r w:rsidRPr="00786E15">
        <w:rPr>
          <w:sz w:val="24"/>
          <w:szCs w:val="24"/>
          <w:lang w:val="ro-RO"/>
        </w:rPr>
        <w:t xml:space="preserve"> substituie cu noțiunea ,,Serviciul Fiscal de Stat’’</w:t>
      </w:r>
      <w:r w:rsidR="00434779" w:rsidRPr="00786E15">
        <w:rPr>
          <w:sz w:val="24"/>
          <w:szCs w:val="24"/>
          <w:lang w:val="ro-RO"/>
        </w:rPr>
        <w:t>.</w:t>
      </w:r>
    </w:p>
    <w:p w:rsidR="00C9732B" w:rsidRPr="00786E15" w:rsidRDefault="00C9732B" w:rsidP="008A5250">
      <w:pPr>
        <w:spacing w:line="276" w:lineRule="auto"/>
        <w:ind w:firstLine="567"/>
        <w:jc w:val="both"/>
        <w:rPr>
          <w:sz w:val="24"/>
          <w:szCs w:val="24"/>
          <w:lang w:val="ro-RO"/>
        </w:rPr>
      </w:pPr>
      <w:r w:rsidRPr="00786E15">
        <w:rPr>
          <w:sz w:val="24"/>
          <w:szCs w:val="24"/>
          <w:lang w:val="ro-RO"/>
        </w:rPr>
        <w:t xml:space="preserve">Conform Legii </w:t>
      </w:r>
      <w:r w:rsidR="00BA3BB0" w:rsidRPr="00786E15">
        <w:rPr>
          <w:sz w:val="24"/>
          <w:szCs w:val="24"/>
          <w:lang w:val="ro-RO"/>
        </w:rPr>
        <w:t xml:space="preserve">nr.146-XIII din 16 iunie 1994 </w:t>
      </w:r>
      <w:r w:rsidRPr="00786E15">
        <w:rPr>
          <w:sz w:val="24"/>
          <w:szCs w:val="24"/>
          <w:lang w:val="ro-RO"/>
        </w:rPr>
        <w:t>cu privire la întreprinderea de stat</w:t>
      </w:r>
      <w:r w:rsidR="00434779" w:rsidRPr="00786E15">
        <w:rPr>
          <w:sz w:val="24"/>
          <w:szCs w:val="24"/>
          <w:lang w:val="ro-RO"/>
        </w:rPr>
        <w:t>,</w:t>
      </w:r>
      <w:r w:rsidRPr="00786E15">
        <w:rPr>
          <w:sz w:val="24"/>
          <w:szCs w:val="24"/>
          <w:lang w:val="ro-RO"/>
        </w:rPr>
        <w:t xml:space="preserve"> organul fiscal administrează defalcările de la întreprinderile de stat</w:t>
      </w:r>
      <w:r w:rsidR="00BA3BB0" w:rsidRPr="00786E15">
        <w:rPr>
          <w:sz w:val="24"/>
          <w:szCs w:val="24"/>
          <w:lang w:val="ro-RO"/>
        </w:rPr>
        <w:t>,</w:t>
      </w:r>
      <w:r w:rsidRPr="00786E15">
        <w:rPr>
          <w:sz w:val="24"/>
          <w:szCs w:val="24"/>
          <w:lang w:val="ro-RO"/>
        </w:rPr>
        <w:t xml:space="preserve"> fără ca cadrul legislativ în vigoare să stabilească prevederi care ar împuternici SFS cu dreptul  de a aplica măsuri de asigurare şi de executare silită, similare obligaţiilor fiscale</w:t>
      </w:r>
      <w:r w:rsidR="00434779" w:rsidRPr="00786E15">
        <w:rPr>
          <w:sz w:val="24"/>
          <w:szCs w:val="24"/>
          <w:lang w:val="ro-RO"/>
        </w:rPr>
        <w:t>,</w:t>
      </w:r>
      <w:r w:rsidRPr="00786E15">
        <w:rPr>
          <w:sz w:val="24"/>
          <w:szCs w:val="24"/>
          <w:lang w:val="ro-RO"/>
        </w:rPr>
        <w:t xml:space="preserve"> în caz de neachitare în termen a defălcărilor la bugetul de stat.</w:t>
      </w:r>
      <w:r w:rsidR="00BA3BB0" w:rsidRPr="00786E15">
        <w:rPr>
          <w:sz w:val="24"/>
          <w:szCs w:val="24"/>
          <w:lang w:val="ro-RO"/>
        </w:rPr>
        <w:t xml:space="preserve"> Modificările şi completările propuse la articolul 3 alineatul (3</w:t>
      </w:r>
      <w:r w:rsidR="00BA3BB0" w:rsidRPr="00786E15">
        <w:rPr>
          <w:sz w:val="24"/>
          <w:szCs w:val="24"/>
          <w:vertAlign w:val="superscript"/>
          <w:lang w:val="ro-RO"/>
        </w:rPr>
        <w:t>1</w:t>
      </w:r>
      <w:r w:rsidR="00BA3BB0" w:rsidRPr="00786E15">
        <w:rPr>
          <w:sz w:val="24"/>
          <w:szCs w:val="24"/>
          <w:lang w:val="ro-RO"/>
        </w:rPr>
        <w:t>) din Legea cu privire la întreprinderea de stat au drept scop de a înlătura această lacună.</w:t>
      </w:r>
    </w:p>
    <w:p w:rsidR="00B80792" w:rsidRPr="00786E15" w:rsidRDefault="00B80792" w:rsidP="008A5250">
      <w:pPr>
        <w:spacing w:line="276" w:lineRule="auto"/>
        <w:ind w:firstLine="567"/>
        <w:jc w:val="both"/>
        <w:rPr>
          <w:sz w:val="24"/>
          <w:szCs w:val="24"/>
          <w:lang w:val="ro-RO"/>
        </w:rPr>
      </w:pPr>
      <w:r w:rsidRPr="00786E15">
        <w:rPr>
          <w:sz w:val="24"/>
          <w:szCs w:val="24"/>
          <w:lang w:val="ro-RO"/>
        </w:rPr>
        <w:t>Astfel, urmare a aprobării modificărilor propuse</w:t>
      </w:r>
      <w:r w:rsidR="00434779" w:rsidRPr="00786E15">
        <w:rPr>
          <w:sz w:val="24"/>
          <w:szCs w:val="24"/>
          <w:lang w:val="ro-RO"/>
        </w:rPr>
        <w:t>,</w:t>
      </w:r>
      <w:r w:rsidRPr="00786E15">
        <w:rPr>
          <w:sz w:val="24"/>
          <w:szCs w:val="24"/>
          <w:lang w:val="ro-RO"/>
        </w:rPr>
        <w:t xml:space="preserve"> SFS </w:t>
      </w:r>
      <w:r w:rsidR="00434779" w:rsidRPr="00786E15">
        <w:rPr>
          <w:sz w:val="24"/>
          <w:szCs w:val="24"/>
          <w:lang w:val="ro-RO"/>
        </w:rPr>
        <w:t>va</w:t>
      </w:r>
      <w:r w:rsidRPr="00786E15">
        <w:rPr>
          <w:sz w:val="24"/>
          <w:szCs w:val="24"/>
          <w:lang w:val="ro-RO"/>
        </w:rPr>
        <w:t xml:space="preserve"> aplica măsuri de asigurare şi de executare silită, similare obligaţiilor fiscale în caz de neachitare în termen a defălcărilor la bugetul de stat</w:t>
      </w:r>
      <w:r w:rsidR="00434779" w:rsidRPr="00786E15">
        <w:rPr>
          <w:sz w:val="24"/>
          <w:szCs w:val="24"/>
          <w:lang w:val="ro-RO"/>
        </w:rPr>
        <w:t>.</w:t>
      </w:r>
    </w:p>
    <w:p w:rsidR="00BA3BB0" w:rsidRPr="00786E15" w:rsidRDefault="00BA3BB0" w:rsidP="008A5250">
      <w:pPr>
        <w:pStyle w:val="NormalWeb"/>
        <w:spacing w:line="276" w:lineRule="auto"/>
      </w:pPr>
      <w:r w:rsidRPr="00786E15">
        <w:rPr>
          <w:lang w:val="ro-RO"/>
        </w:rPr>
        <w:t xml:space="preserve">Conform </w:t>
      </w:r>
      <w:r w:rsidR="00C9732B" w:rsidRPr="00786E15">
        <w:rPr>
          <w:lang w:val="ro-RO"/>
        </w:rPr>
        <w:t>prevederil</w:t>
      </w:r>
      <w:r w:rsidRPr="00786E15">
        <w:rPr>
          <w:lang w:val="ro-RO"/>
        </w:rPr>
        <w:t>or</w:t>
      </w:r>
      <w:r w:rsidR="00C9732B" w:rsidRPr="00786E15">
        <w:rPr>
          <w:lang w:val="ro-RO"/>
        </w:rPr>
        <w:t xml:space="preserve"> art. 37 din Legea</w:t>
      </w:r>
      <w:r w:rsidRPr="00786E15">
        <w:rPr>
          <w:lang w:val="ro-RO"/>
        </w:rPr>
        <w:t xml:space="preserve"> nr.721-XIII din 2 februarie 1996 privind calitatea în construcţii este </w:t>
      </w:r>
      <w:r w:rsidR="00C9732B" w:rsidRPr="00786E15">
        <w:rPr>
          <w:lang w:val="ro-RO"/>
        </w:rPr>
        <w:t>stabil</w:t>
      </w:r>
      <w:r w:rsidRPr="00786E15">
        <w:rPr>
          <w:lang w:val="ro-RO"/>
        </w:rPr>
        <w:t>it</w:t>
      </w:r>
      <w:r w:rsidR="00434779" w:rsidRPr="00786E15">
        <w:rPr>
          <w:lang w:val="ro-RO"/>
        </w:rPr>
        <w:t xml:space="preserve"> </w:t>
      </w:r>
      <w:r w:rsidR="00C9732B" w:rsidRPr="00786E15">
        <w:rPr>
          <w:lang w:val="ro-RO"/>
        </w:rPr>
        <w:t>că p</w:t>
      </w:r>
      <w:proofErr w:type="spellStart"/>
      <w:r w:rsidR="00C9732B" w:rsidRPr="00786E15">
        <w:t>entru</w:t>
      </w:r>
      <w:proofErr w:type="spellEnd"/>
      <w:r w:rsidR="00C9732B" w:rsidRPr="00786E15">
        <w:t xml:space="preserve"> </w:t>
      </w:r>
      <w:proofErr w:type="spellStart"/>
      <w:r w:rsidR="00C9732B" w:rsidRPr="00786E15">
        <w:t>virarea</w:t>
      </w:r>
      <w:proofErr w:type="spellEnd"/>
      <w:r w:rsidR="00C9732B" w:rsidRPr="00786E15">
        <w:t xml:space="preserve"> cu </w:t>
      </w:r>
      <w:proofErr w:type="spellStart"/>
      <w:r w:rsidR="00C9732B" w:rsidRPr="00786E15">
        <w:t>întîrziere</w:t>
      </w:r>
      <w:proofErr w:type="spellEnd"/>
      <w:r w:rsidR="00C9732B" w:rsidRPr="00786E15">
        <w:t xml:space="preserve"> a </w:t>
      </w:r>
      <w:proofErr w:type="spellStart"/>
      <w:r w:rsidR="00C9732B" w:rsidRPr="00786E15">
        <w:t>defalcărilor</w:t>
      </w:r>
      <w:proofErr w:type="spellEnd"/>
      <w:r w:rsidR="00C9732B" w:rsidRPr="00786E15">
        <w:t xml:space="preserve"> </w:t>
      </w:r>
      <w:proofErr w:type="spellStart"/>
      <w:r w:rsidR="00C9732B" w:rsidRPr="00786E15">
        <w:t>specificate</w:t>
      </w:r>
      <w:proofErr w:type="spellEnd"/>
      <w:r w:rsidR="00C9732B" w:rsidRPr="00786E15">
        <w:t xml:space="preserve"> la </w:t>
      </w:r>
      <w:proofErr w:type="spellStart"/>
      <w:r w:rsidR="00C9732B" w:rsidRPr="00786E15">
        <w:t>alin</w:t>
      </w:r>
      <w:proofErr w:type="spellEnd"/>
      <w:r w:rsidR="00C9732B" w:rsidRPr="00786E15">
        <w:t xml:space="preserve">.(2) </w:t>
      </w:r>
      <w:proofErr w:type="gramStart"/>
      <w:r w:rsidR="00C9732B" w:rsidRPr="00786E15">
        <w:t>se</w:t>
      </w:r>
      <w:proofErr w:type="gramEnd"/>
      <w:r w:rsidR="00C9732B" w:rsidRPr="00786E15">
        <w:t xml:space="preserve"> </w:t>
      </w:r>
      <w:proofErr w:type="spellStart"/>
      <w:r w:rsidR="00C9732B" w:rsidRPr="00786E15">
        <w:t>aplică</w:t>
      </w:r>
      <w:proofErr w:type="spellEnd"/>
      <w:r w:rsidR="00C9732B" w:rsidRPr="00786E15">
        <w:t xml:space="preserve"> </w:t>
      </w:r>
      <w:proofErr w:type="spellStart"/>
      <w:r w:rsidR="00C9732B" w:rsidRPr="00786E15">
        <w:t>sancţiunile</w:t>
      </w:r>
      <w:proofErr w:type="spellEnd"/>
      <w:r w:rsidR="00C9732B" w:rsidRPr="00786E15">
        <w:t xml:space="preserve"> </w:t>
      </w:r>
      <w:proofErr w:type="spellStart"/>
      <w:r w:rsidR="00C9732B" w:rsidRPr="00786E15">
        <w:t>şi</w:t>
      </w:r>
      <w:proofErr w:type="spellEnd"/>
      <w:r w:rsidR="00C9732B" w:rsidRPr="00786E15">
        <w:t xml:space="preserve"> </w:t>
      </w:r>
      <w:proofErr w:type="spellStart"/>
      <w:r w:rsidR="00C9732B" w:rsidRPr="00786E15">
        <w:t>penalităţile</w:t>
      </w:r>
      <w:proofErr w:type="spellEnd"/>
      <w:r w:rsidR="00C9732B" w:rsidRPr="00786E15">
        <w:t xml:space="preserve"> </w:t>
      </w:r>
      <w:proofErr w:type="spellStart"/>
      <w:r w:rsidR="00C9732B" w:rsidRPr="00786E15">
        <w:t>prevăzute</w:t>
      </w:r>
      <w:proofErr w:type="spellEnd"/>
      <w:r w:rsidR="00C9732B" w:rsidRPr="00786E15">
        <w:t xml:space="preserve"> de </w:t>
      </w:r>
      <w:proofErr w:type="spellStart"/>
      <w:r w:rsidR="00C9732B" w:rsidRPr="00786E15">
        <w:t>legislaţia</w:t>
      </w:r>
      <w:proofErr w:type="spellEnd"/>
      <w:r w:rsidR="00C9732B" w:rsidRPr="00786E15">
        <w:t xml:space="preserve"> </w:t>
      </w:r>
      <w:proofErr w:type="spellStart"/>
      <w:r w:rsidR="00434779" w:rsidRPr="00786E15">
        <w:t>fiscal</w:t>
      </w:r>
      <w:r w:rsidR="002716FB" w:rsidRPr="00786E15">
        <w:t>ă</w:t>
      </w:r>
      <w:proofErr w:type="spellEnd"/>
      <w:r w:rsidRPr="00786E15">
        <w:t xml:space="preserve">, </w:t>
      </w:r>
      <w:proofErr w:type="spellStart"/>
      <w:r w:rsidRPr="00786E15">
        <w:t>pe</w:t>
      </w:r>
      <w:proofErr w:type="spellEnd"/>
      <w:r w:rsidRPr="00786E15">
        <w:t xml:space="preserve"> </w:t>
      </w:r>
      <w:proofErr w:type="spellStart"/>
      <w:r w:rsidRPr="00786E15">
        <w:t>cînd</w:t>
      </w:r>
      <w:proofErr w:type="spellEnd"/>
      <w:r w:rsidRPr="00786E15">
        <w:t xml:space="preserve"> </w:t>
      </w:r>
      <w:proofErr w:type="spellStart"/>
      <w:r w:rsidR="00434779" w:rsidRPr="00786E15">
        <w:t>C</w:t>
      </w:r>
      <w:r w:rsidR="00C9732B" w:rsidRPr="00786E15">
        <w:t>odul</w:t>
      </w:r>
      <w:proofErr w:type="spellEnd"/>
      <w:r w:rsidR="00C9732B" w:rsidRPr="00786E15">
        <w:t xml:space="preserve"> fiscal </w:t>
      </w:r>
      <w:proofErr w:type="spellStart"/>
      <w:r w:rsidR="00C9732B" w:rsidRPr="00786E15">
        <w:t>stabileşte</w:t>
      </w:r>
      <w:proofErr w:type="spellEnd"/>
      <w:r w:rsidR="00C9732B" w:rsidRPr="00786E15">
        <w:t xml:space="preserve"> </w:t>
      </w:r>
      <w:proofErr w:type="spellStart"/>
      <w:r w:rsidR="00C9732B" w:rsidRPr="00786E15">
        <w:t>doar</w:t>
      </w:r>
      <w:proofErr w:type="spellEnd"/>
      <w:r w:rsidR="00C9732B" w:rsidRPr="00786E15">
        <w:t xml:space="preserve"> </w:t>
      </w:r>
      <w:proofErr w:type="spellStart"/>
      <w:r w:rsidR="00C9732B" w:rsidRPr="00786E15">
        <w:t>penalităţi</w:t>
      </w:r>
      <w:proofErr w:type="spellEnd"/>
      <w:r w:rsidR="00C9732B" w:rsidRPr="00786E15">
        <w:t xml:space="preserve"> </w:t>
      </w:r>
      <w:proofErr w:type="spellStart"/>
      <w:r w:rsidR="00C9732B" w:rsidRPr="00786E15">
        <w:t>pentru</w:t>
      </w:r>
      <w:proofErr w:type="spellEnd"/>
      <w:r w:rsidR="00C9732B" w:rsidRPr="00786E15">
        <w:t xml:space="preserve"> </w:t>
      </w:r>
      <w:proofErr w:type="spellStart"/>
      <w:r w:rsidR="00C9732B" w:rsidRPr="00786E15">
        <w:t>neachitarea</w:t>
      </w:r>
      <w:proofErr w:type="spellEnd"/>
      <w:r w:rsidR="00C9732B" w:rsidRPr="00786E15">
        <w:t xml:space="preserve"> </w:t>
      </w:r>
      <w:proofErr w:type="spellStart"/>
      <w:r w:rsidR="00C9732B" w:rsidRPr="00786E15">
        <w:t>impozitelor</w:t>
      </w:r>
      <w:proofErr w:type="spellEnd"/>
      <w:r w:rsidR="00C9732B" w:rsidRPr="00786E15">
        <w:t xml:space="preserve"> </w:t>
      </w:r>
      <w:proofErr w:type="spellStart"/>
      <w:r w:rsidR="00C9732B" w:rsidRPr="00786E15">
        <w:t>şi</w:t>
      </w:r>
      <w:proofErr w:type="spellEnd"/>
      <w:r w:rsidR="00C9732B" w:rsidRPr="00786E15">
        <w:t xml:space="preserve"> </w:t>
      </w:r>
      <w:proofErr w:type="spellStart"/>
      <w:r w:rsidR="00C9732B" w:rsidRPr="00786E15">
        <w:t>taxelor</w:t>
      </w:r>
      <w:proofErr w:type="spellEnd"/>
      <w:r w:rsidR="00C9732B" w:rsidRPr="00786E15">
        <w:t xml:space="preserve">, </w:t>
      </w:r>
      <w:proofErr w:type="spellStart"/>
      <w:r w:rsidR="00C9732B" w:rsidRPr="00786E15">
        <w:t>fără</w:t>
      </w:r>
      <w:proofErr w:type="spellEnd"/>
      <w:r w:rsidR="00C9732B" w:rsidRPr="00786E15">
        <w:t xml:space="preserve"> </w:t>
      </w:r>
      <w:proofErr w:type="spellStart"/>
      <w:r w:rsidR="00C9732B" w:rsidRPr="00786E15">
        <w:t>să</w:t>
      </w:r>
      <w:proofErr w:type="spellEnd"/>
      <w:r w:rsidR="00C9732B" w:rsidRPr="00786E15">
        <w:t xml:space="preserve"> </w:t>
      </w:r>
      <w:proofErr w:type="spellStart"/>
      <w:r w:rsidR="00C9732B" w:rsidRPr="00786E15">
        <w:t>stabilească</w:t>
      </w:r>
      <w:proofErr w:type="spellEnd"/>
      <w:r w:rsidR="00C9732B" w:rsidRPr="00786E15">
        <w:t xml:space="preserve"> </w:t>
      </w:r>
      <w:proofErr w:type="spellStart"/>
      <w:r w:rsidR="00C9732B" w:rsidRPr="00786E15">
        <w:t>penalităţi</w:t>
      </w:r>
      <w:proofErr w:type="spellEnd"/>
      <w:r w:rsidR="00C9732B" w:rsidRPr="00786E15">
        <w:t xml:space="preserve"> </w:t>
      </w:r>
      <w:proofErr w:type="spellStart"/>
      <w:r w:rsidR="00C9732B" w:rsidRPr="00786E15">
        <w:t>pentru</w:t>
      </w:r>
      <w:proofErr w:type="spellEnd"/>
      <w:r w:rsidR="00C9732B" w:rsidRPr="00786E15">
        <w:t xml:space="preserve"> </w:t>
      </w:r>
      <w:proofErr w:type="spellStart"/>
      <w:r w:rsidR="00C9732B" w:rsidRPr="00786E15">
        <w:t>neachitarea</w:t>
      </w:r>
      <w:proofErr w:type="spellEnd"/>
      <w:r w:rsidR="00C9732B" w:rsidRPr="00786E15">
        <w:t xml:space="preserve"> </w:t>
      </w:r>
      <w:proofErr w:type="spellStart"/>
      <w:r w:rsidR="00C9732B" w:rsidRPr="00786E15">
        <w:t>în</w:t>
      </w:r>
      <w:proofErr w:type="spellEnd"/>
      <w:r w:rsidR="00C9732B" w:rsidRPr="00786E15">
        <w:t xml:space="preserve"> </w:t>
      </w:r>
      <w:proofErr w:type="spellStart"/>
      <w:r w:rsidR="00C9732B" w:rsidRPr="00786E15">
        <w:t>termen</w:t>
      </w:r>
      <w:proofErr w:type="spellEnd"/>
      <w:r w:rsidR="00C9732B" w:rsidRPr="00786E15">
        <w:t xml:space="preserve"> a </w:t>
      </w:r>
      <w:proofErr w:type="spellStart"/>
      <w:r w:rsidR="00C9732B" w:rsidRPr="00786E15">
        <w:t>altor</w:t>
      </w:r>
      <w:proofErr w:type="spellEnd"/>
      <w:r w:rsidR="00C9732B" w:rsidRPr="00786E15">
        <w:t xml:space="preserve"> </w:t>
      </w:r>
      <w:proofErr w:type="spellStart"/>
      <w:r w:rsidR="00C9732B" w:rsidRPr="00786E15">
        <w:t>plăţi</w:t>
      </w:r>
      <w:proofErr w:type="spellEnd"/>
      <w:r w:rsidR="00C9732B" w:rsidRPr="00786E15">
        <w:t>.</w:t>
      </w:r>
      <w:r w:rsidRPr="00786E15">
        <w:t xml:space="preserve"> </w:t>
      </w:r>
    </w:p>
    <w:p w:rsidR="00C9732B" w:rsidRPr="00786E15" w:rsidRDefault="00BA3BB0" w:rsidP="008A5250">
      <w:pPr>
        <w:pStyle w:val="NormalWeb"/>
        <w:spacing w:line="276" w:lineRule="auto"/>
        <w:rPr>
          <w:lang w:val="ro-RO"/>
        </w:rPr>
      </w:pPr>
      <w:proofErr w:type="spellStart"/>
      <w:r w:rsidRPr="00786E15">
        <w:t>Astfel</w:t>
      </w:r>
      <w:proofErr w:type="spellEnd"/>
      <w:r w:rsidRPr="00786E15">
        <w:t xml:space="preserve">, </w:t>
      </w:r>
      <w:proofErr w:type="spellStart"/>
      <w:r w:rsidRPr="00786E15">
        <w:t>modificările</w:t>
      </w:r>
      <w:proofErr w:type="spellEnd"/>
      <w:r w:rsidRPr="00786E15">
        <w:t xml:space="preserve"> </w:t>
      </w:r>
      <w:proofErr w:type="spellStart"/>
      <w:r w:rsidRPr="00786E15">
        <w:t>propuse</w:t>
      </w:r>
      <w:proofErr w:type="spellEnd"/>
      <w:r w:rsidRPr="00786E15">
        <w:t xml:space="preserve"> </w:t>
      </w:r>
      <w:proofErr w:type="gramStart"/>
      <w:r w:rsidRPr="00786E15">
        <w:t>vin</w:t>
      </w:r>
      <w:proofErr w:type="gramEnd"/>
      <w:r w:rsidRPr="00786E15">
        <w:t xml:space="preserve"> </w:t>
      </w:r>
      <w:proofErr w:type="spellStart"/>
      <w:r w:rsidRPr="00786E15">
        <w:t>să</w:t>
      </w:r>
      <w:proofErr w:type="spellEnd"/>
      <w:r w:rsidRPr="00786E15">
        <w:t xml:space="preserve"> </w:t>
      </w:r>
      <w:proofErr w:type="spellStart"/>
      <w:r w:rsidRPr="00786E15">
        <w:t>înlăture</w:t>
      </w:r>
      <w:proofErr w:type="spellEnd"/>
      <w:r w:rsidRPr="00786E15">
        <w:t xml:space="preserve"> </w:t>
      </w:r>
      <w:proofErr w:type="spellStart"/>
      <w:r w:rsidRPr="00786E15">
        <w:t>această</w:t>
      </w:r>
      <w:proofErr w:type="spellEnd"/>
      <w:r w:rsidRPr="00786E15">
        <w:t xml:space="preserve"> </w:t>
      </w:r>
      <w:proofErr w:type="spellStart"/>
      <w:r w:rsidRPr="00786E15">
        <w:t>lacun</w:t>
      </w:r>
      <w:r w:rsidR="00113721" w:rsidRPr="00786E15">
        <w:t>ă</w:t>
      </w:r>
      <w:proofErr w:type="spellEnd"/>
      <w:r w:rsidRPr="00786E15">
        <w:t xml:space="preserve"> </w:t>
      </w:r>
      <w:proofErr w:type="spellStart"/>
      <w:r w:rsidRPr="00786E15">
        <w:t>juridică</w:t>
      </w:r>
      <w:proofErr w:type="spellEnd"/>
      <w:r w:rsidR="002716FB" w:rsidRPr="00786E15">
        <w:t>,</w:t>
      </w:r>
      <w:r w:rsidRPr="00786E15">
        <w:t xml:space="preserve"> </w:t>
      </w:r>
      <w:proofErr w:type="spellStart"/>
      <w:r w:rsidRPr="00786E15">
        <w:t>iar</w:t>
      </w:r>
      <w:proofErr w:type="spellEnd"/>
      <w:r w:rsidRPr="00786E15">
        <w:t xml:space="preserve"> </w:t>
      </w:r>
      <w:proofErr w:type="spellStart"/>
      <w:r w:rsidR="00C9732B" w:rsidRPr="00786E15">
        <w:t>urmare</w:t>
      </w:r>
      <w:proofErr w:type="spellEnd"/>
      <w:r w:rsidR="00C9732B" w:rsidRPr="00786E15">
        <w:t xml:space="preserve"> a </w:t>
      </w:r>
      <w:proofErr w:type="spellStart"/>
      <w:r w:rsidR="00C9732B" w:rsidRPr="00786E15">
        <w:t>aprobării</w:t>
      </w:r>
      <w:proofErr w:type="spellEnd"/>
      <w:r w:rsidR="00C9732B" w:rsidRPr="00786E15">
        <w:t xml:space="preserve"> </w:t>
      </w:r>
      <w:proofErr w:type="spellStart"/>
      <w:r w:rsidR="00C9732B" w:rsidRPr="00786E15">
        <w:t>acestui</w:t>
      </w:r>
      <w:proofErr w:type="spellEnd"/>
      <w:r w:rsidR="00C9732B" w:rsidRPr="00786E15">
        <w:t xml:space="preserve"> </w:t>
      </w:r>
      <w:proofErr w:type="spellStart"/>
      <w:r w:rsidR="00C9732B" w:rsidRPr="00786E15">
        <w:t>proiect</w:t>
      </w:r>
      <w:proofErr w:type="spellEnd"/>
      <w:r w:rsidR="00C9732B" w:rsidRPr="00786E15">
        <w:t xml:space="preserve"> de </w:t>
      </w:r>
      <w:proofErr w:type="spellStart"/>
      <w:r w:rsidR="00C9732B" w:rsidRPr="00786E15">
        <w:t>lege</w:t>
      </w:r>
      <w:proofErr w:type="spellEnd"/>
      <w:r w:rsidRPr="00786E15">
        <w:t>,</w:t>
      </w:r>
      <w:r w:rsidR="00C9732B" w:rsidRPr="00786E15">
        <w:t xml:space="preserve"> p</w:t>
      </w:r>
      <w:r w:rsidR="00C9732B" w:rsidRPr="00786E15">
        <w:rPr>
          <w:lang w:val="ro-RO"/>
        </w:rPr>
        <w:t>entru virarea cu întîrziere a mijloacelor pentru elaborarea documentelor normative în con</w:t>
      </w:r>
      <w:r w:rsidR="002716FB" w:rsidRPr="00786E15">
        <w:rPr>
          <w:lang w:val="ro-RO"/>
        </w:rPr>
        <w:t>strucții se va calcula și achita</w:t>
      </w:r>
      <w:r w:rsidR="00C9732B" w:rsidRPr="00786E15">
        <w:rPr>
          <w:lang w:val="ro-RO"/>
        </w:rPr>
        <w:t xml:space="preserve"> la bugetul de stat   majorare de întîrziere (penalitate) </w:t>
      </w:r>
      <w:r w:rsidR="00434779" w:rsidRPr="00786E15">
        <w:rPr>
          <w:lang w:val="ro-RO"/>
        </w:rPr>
        <w:t>similar</w:t>
      </w:r>
      <w:r w:rsidR="00C9732B" w:rsidRPr="00786E15">
        <w:rPr>
          <w:lang w:val="ro-RO"/>
        </w:rPr>
        <w:t xml:space="preserve"> ca pentru neplata în termen a impozitelor și taxelor.</w:t>
      </w:r>
    </w:p>
    <w:p w:rsidR="00BE7AF1" w:rsidRPr="00786E15" w:rsidRDefault="00434779" w:rsidP="008A5250">
      <w:pPr>
        <w:pStyle w:val="NormalWeb"/>
        <w:spacing w:line="276" w:lineRule="auto"/>
      </w:pPr>
      <w:r w:rsidRPr="00786E15">
        <w:rPr>
          <w:lang w:val="ro-RO"/>
        </w:rPr>
        <w:t xml:space="preserve">Prin normele stabilite </w:t>
      </w:r>
      <w:r w:rsidR="00113721" w:rsidRPr="00786E15">
        <w:rPr>
          <w:lang w:val="ro-RO"/>
        </w:rPr>
        <w:t>în</w:t>
      </w:r>
      <w:r w:rsidRPr="00786E15">
        <w:rPr>
          <w:lang w:val="ro-RO"/>
        </w:rPr>
        <w:t xml:space="preserve"> acest p</w:t>
      </w:r>
      <w:r w:rsidR="00C9732B" w:rsidRPr="00786E15">
        <w:rPr>
          <w:lang w:val="ro-RO"/>
        </w:rPr>
        <w:t>roiect</w:t>
      </w:r>
      <w:r w:rsidRPr="00786E15">
        <w:rPr>
          <w:lang w:val="ro-RO"/>
        </w:rPr>
        <w:t xml:space="preserve"> de lege se propune</w:t>
      </w:r>
      <w:r w:rsidR="00C9732B" w:rsidRPr="00786E15">
        <w:rPr>
          <w:lang w:val="ro-RO"/>
        </w:rPr>
        <w:t xml:space="preserve"> </w:t>
      </w:r>
      <w:r w:rsidR="0088512B" w:rsidRPr="00786E15">
        <w:rPr>
          <w:lang w:val="ro-RO"/>
        </w:rPr>
        <w:t>ca</w:t>
      </w:r>
      <w:r w:rsidR="00C9732B" w:rsidRPr="00786E15">
        <w:rPr>
          <w:lang w:val="ro-RO"/>
        </w:rPr>
        <w:t xml:space="preserve"> g</w:t>
      </w:r>
      <w:proofErr w:type="spellStart"/>
      <w:r w:rsidR="00C9732B" w:rsidRPr="00786E15">
        <w:t>estionarea</w:t>
      </w:r>
      <w:proofErr w:type="spellEnd"/>
      <w:r w:rsidR="00C9732B" w:rsidRPr="00786E15">
        <w:t xml:space="preserve"> </w:t>
      </w:r>
      <w:proofErr w:type="spellStart"/>
      <w:r w:rsidR="00C9732B" w:rsidRPr="00786E15">
        <w:t>colectării</w:t>
      </w:r>
      <w:proofErr w:type="spellEnd"/>
      <w:r w:rsidR="00C9732B" w:rsidRPr="00786E15">
        <w:t xml:space="preserve"> </w:t>
      </w:r>
      <w:proofErr w:type="spellStart"/>
      <w:r w:rsidR="00C9732B" w:rsidRPr="00786E15">
        <w:t>contribuţiilor</w:t>
      </w:r>
      <w:proofErr w:type="spellEnd"/>
      <w:r w:rsidR="00C9732B" w:rsidRPr="00786E15">
        <w:t xml:space="preserve">  </w:t>
      </w:r>
      <w:proofErr w:type="spellStart"/>
      <w:r w:rsidR="00C9732B" w:rsidRPr="00786E15">
        <w:t>obligatorii</w:t>
      </w:r>
      <w:proofErr w:type="spellEnd"/>
      <w:r w:rsidR="00C9732B" w:rsidRPr="00786E15">
        <w:t xml:space="preserve"> ale </w:t>
      </w:r>
      <w:proofErr w:type="spellStart"/>
      <w:r w:rsidR="00C9732B" w:rsidRPr="00786E15">
        <w:t>producătorilor</w:t>
      </w:r>
      <w:proofErr w:type="spellEnd"/>
      <w:r w:rsidR="00C9732B" w:rsidRPr="00786E15">
        <w:t xml:space="preserve"> de </w:t>
      </w:r>
      <w:proofErr w:type="spellStart"/>
      <w:r w:rsidR="00C9732B" w:rsidRPr="00786E15">
        <w:t>produse</w:t>
      </w:r>
      <w:proofErr w:type="spellEnd"/>
      <w:r w:rsidR="00C9732B" w:rsidRPr="00786E15">
        <w:t xml:space="preserve"> </w:t>
      </w:r>
      <w:proofErr w:type="spellStart"/>
      <w:r w:rsidR="00C9732B" w:rsidRPr="00786E15">
        <w:t>vitivinicole</w:t>
      </w:r>
      <w:proofErr w:type="spellEnd"/>
      <w:r w:rsidR="00C9732B" w:rsidRPr="00786E15">
        <w:t xml:space="preserve">, </w:t>
      </w:r>
      <w:proofErr w:type="spellStart"/>
      <w:r w:rsidR="00C9732B" w:rsidRPr="00786E15">
        <w:t>evidenţa</w:t>
      </w:r>
      <w:proofErr w:type="spellEnd"/>
      <w:r w:rsidR="00C9732B" w:rsidRPr="00786E15">
        <w:t xml:space="preserve"> </w:t>
      </w:r>
      <w:proofErr w:type="spellStart"/>
      <w:r w:rsidR="00C9732B" w:rsidRPr="00786E15">
        <w:t>acestora</w:t>
      </w:r>
      <w:proofErr w:type="spellEnd"/>
      <w:r w:rsidR="00C9732B" w:rsidRPr="00786E15">
        <w:t xml:space="preserve">, </w:t>
      </w:r>
      <w:proofErr w:type="spellStart"/>
      <w:r w:rsidR="00C9732B" w:rsidRPr="00786E15">
        <w:t>calcul</w:t>
      </w:r>
      <w:r w:rsidR="00F438A4" w:rsidRPr="00786E15">
        <w:t>ul</w:t>
      </w:r>
      <w:proofErr w:type="spellEnd"/>
      <w:r w:rsidR="00C9732B" w:rsidRPr="00786E15">
        <w:t xml:space="preserve"> </w:t>
      </w:r>
      <w:proofErr w:type="spellStart"/>
      <w:r w:rsidR="00C9732B" w:rsidRPr="00786E15">
        <w:t>penalităţilor</w:t>
      </w:r>
      <w:proofErr w:type="spellEnd"/>
      <w:r w:rsidR="00C9732B" w:rsidRPr="00786E15">
        <w:t xml:space="preserve">, </w:t>
      </w:r>
      <w:proofErr w:type="spellStart"/>
      <w:r w:rsidR="00C9732B" w:rsidRPr="00786E15">
        <w:t>precum</w:t>
      </w:r>
      <w:proofErr w:type="spellEnd"/>
      <w:r w:rsidR="00C9732B" w:rsidRPr="00786E15">
        <w:t xml:space="preserve"> </w:t>
      </w:r>
      <w:proofErr w:type="spellStart"/>
      <w:r w:rsidR="00C9732B" w:rsidRPr="00786E15">
        <w:t>şi</w:t>
      </w:r>
      <w:proofErr w:type="spellEnd"/>
      <w:r w:rsidR="00C9732B" w:rsidRPr="00786E15">
        <w:t xml:space="preserve"> </w:t>
      </w:r>
      <w:proofErr w:type="spellStart"/>
      <w:r w:rsidR="00C9732B" w:rsidRPr="00786E15">
        <w:t>urmărirea</w:t>
      </w:r>
      <w:proofErr w:type="spellEnd"/>
      <w:r w:rsidR="00C9732B" w:rsidRPr="00786E15">
        <w:t xml:space="preserve"> </w:t>
      </w:r>
      <w:proofErr w:type="spellStart"/>
      <w:r w:rsidR="00C9732B" w:rsidRPr="00786E15">
        <w:t>datoriilor</w:t>
      </w:r>
      <w:proofErr w:type="spellEnd"/>
      <w:r w:rsidR="0088512B" w:rsidRPr="00786E15">
        <w:t>,  s</w:t>
      </w:r>
      <w:r w:rsidR="0088512B" w:rsidRPr="00786E15">
        <w:rPr>
          <w:lang w:val="ro-RO"/>
        </w:rPr>
        <w:t xml:space="preserve">ă fie exclusă din atribuțiile </w:t>
      </w:r>
      <w:proofErr w:type="spellStart"/>
      <w:r w:rsidR="00C9732B" w:rsidRPr="00786E15">
        <w:t>organel</w:t>
      </w:r>
      <w:r w:rsidR="0088512B" w:rsidRPr="00786E15">
        <w:t>or</w:t>
      </w:r>
      <w:proofErr w:type="spellEnd"/>
      <w:r w:rsidR="00C9732B" w:rsidRPr="00786E15">
        <w:t xml:space="preserve"> </w:t>
      </w:r>
      <w:proofErr w:type="spellStart"/>
      <w:r w:rsidR="00C9732B" w:rsidRPr="00786E15">
        <w:t>fiscale</w:t>
      </w:r>
      <w:proofErr w:type="spellEnd"/>
      <w:r w:rsidR="00C9732B" w:rsidRPr="00786E15">
        <w:t xml:space="preserve"> </w:t>
      </w:r>
      <w:proofErr w:type="spellStart"/>
      <w:r w:rsidR="0088512B" w:rsidRPr="00786E15">
        <w:t>și</w:t>
      </w:r>
      <w:proofErr w:type="spellEnd"/>
      <w:r w:rsidR="0088512B" w:rsidRPr="00786E15">
        <w:t xml:space="preserve"> </w:t>
      </w:r>
      <w:proofErr w:type="spellStart"/>
      <w:r w:rsidR="0088512B" w:rsidRPr="00786E15">
        <w:t>să</w:t>
      </w:r>
      <w:proofErr w:type="spellEnd"/>
      <w:r w:rsidR="0088512B" w:rsidRPr="00786E15">
        <w:t xml:space="preserve"> fie delegate </w:t>
      </w:r>
      <w:proofErr w:type="spellStart"/>
      <w:r w:rsidR="00C9732B" w:rsidRPr="00786E15">
        <w:t>Inspectoratul</w:t>
      </w:r>
      <w:r w:rsidR="0088512B" w:rsidRPr="00786E15">
        <w:t>ui</w:t>
      </w:r>
      <w:proofErr w:type="spellEnd"/>
      <w:r w:rsidR="00C9732B" w:rsidRPr="00786E15">
        <w:t xml:space="preserve"> de Stat </w:t>
      </w:r>
      <w:proofErr w:type="spellStart"/>
      <w:r w:rsidR="00C9732B" w:rsidRPr="00786E15">
        <w:t>pentru</w:t>
      </w:r>
      <w:proofErr w:type="spellEnd"/>
      <w:r w:rsidR="00C9732B" w:rsidRPr="00786E15">
        <w:t xml:space="preserve"> </w:t>
      </w:r>
      <w:proofErr w:type="spellStart"/>
      <w:r w:rsidR="00C9732B" w:rsidRPr="00786E15">
        <w:t>Supravegherea</w:t>
      </w:r>
      <w:proofErr w:type="spellEnd"/>
      <w:r w:rsidR="00C9732B" w:rsidRPr="00786E15">
        <w:t xml:space="preserve"> </w:t>
      </w:r>
      <w:proofErr w:type="spellStart"/>
      <w:r w:rsidR="00C9732B" w:rsidRPr="00786E15">
        <w:t>Producţiei</w:t>
      </w:r>
      <w:proofErr w:type="spellEnd"/>
      <w:r w:rsidR="00C9732B" w:rsidRPr="00786E15">
        <w:t xml:space="preserve"> </w:t>
      </w:r>
      <w:proofErr w:type="spellStart"/>
      <w:r w:rsidR="00C9732B" w:rsidRPr="00786E15">
        <w:t>Alcoolice</w:t>
      </w:r>
      <w:proofErr w:type="spellEnd"/>
      <w:r w:rsidR="00C9732B" w:rsidRPr="00786E15">
        <w:t xml:space="preserve"> de </w:t>
      </w:r>
      <w:proofErr w:type="spellStart"/>
      <w:r w:rsidR="00C9732B" w:rsidRPr="00786E15">
        <w:t>pe</w:t>
      </w:r>
      <w:proofErr w:type="spellEnd"/>
      <w:r w:rsidR="00C9732B" w:rsidRPr="00786E15">
        <w:t xml:space="preserve"> </w:t>
      </w:r>
      <w:proofErr w:type="spellStart"/>
      <w:r w:rsidR="00C9732B" w:rsidRPr="00786E15">
        <w:t>lîngă</w:t>
      </w:r>
      <w:proofErr w:type="spellEnd"/>
      <w:r w:rsidR="00C9732B" w:rsidRPr="00786E15">
        <w:t xml:space="preserve"> </w:t>
      </w:r>
      <w:proofErr w:type="spellStart"/>
      <w:r w:rsidR="00C9732B" w:rsidRPr="00786E15">
        <w:t>Ministerul</w:t>
      </w:r>
      <w:proofErr w:type="spellEnd"/>
      <w:r w:rsidR="00C9732B" w:rsidRPr="00786E15">
        <w:t xml:space="preserve"> </w:t>
      </w:r>
      <w:proofErr w:type="spellStart"/>
      <w:r w:rsidR="00C9732B" w:rsidRPr="00786E15">
        <w:t>Agriculturii</w:t>
      </w:r>
      <w:proofErr w:type="spellEnd"/>
      <w:r w:rsidR="00C9732B" w:rsidRPr="00786E15">
        <w:t xml:space="preserve"> </w:t>
      </w:r>
      <w:proofErr w:type="spellStart"/>
      <w:r w:rsidR="00C9732B" w:rsidRPr="00786E15">
        <w:t>şi</w:t>
      </w:r>
      <w:proofErr w:type="spellEnd"/>
      <w:r w:rsidR="00C9732B" w:rsidRPr="00786E15">
        <w:t xml:space="preserve"> </w:t>
      </w:r>
      <w:proofErr w:type="spellStart"/>
      <w:r w:rsidR="00C9732B" w:rsidRPr="00786E15">
        <w:t>Industriei</w:t>
      </w:r>
      <w:proofErr w:type="spellEnd"/>
      <w:r w:rsidR="00C9732B" w:rsidRPr="00786E15">
        <w:t xml:space="preserve"> </w:t>
      </w:r>
      <w:proofErr w:type="spellStart"/>
      <w:r w:rsidR="00C9732B" w:rsidRPr="00786E15">
        <w:t>Alimentare</w:t>
      </w:r>
      <w:proofErr w:type="spellEnd"/>
      <w:r w:rsidR="00BE7AF1" w:rsidRPr="00786E15">
        <w:t xml:space="preserve">. </w:t>
      </w:r>
    </w:p>
    <w:p w:rsidR="00C9732B" w:rsidRPr="00786E15" w:rsidRDefault="00BE7AF1" w:rsidP="008A5250">
      <w:pPr>
        <w:pStyle w:val="NormalWeb"/>
        <w:spacing w:line="276" w:lineRule="auto"/>
      </w:pPr>
      <w:proofErr w:type="spellStart"/>
      <w:r w:rsidRPr="00786E15">
        <w:t>A</w:t>
      </w:r>
      <w:r w:rsidR="002716FB" w:rsidRPr="00786E15">
        <w:t>ceastă</w:t>
      </w:r>
      <w:proofErr w:type="spellEnd"/>
      <w:r w:rsidR="002716FB" w:rsidRPr="00786E15">
        <w:t xml:space="preserve"> </w:t>
      </w:r>
      <w:proofErr w:type="spellStart"/>
      <w:r w:rsidR="002716FB" w:rsidRPr="00786E15">
        <w:t>modificare</w:t>
      </w:r>
      <w:proofErr w:type="spellEnd"/>
      <w:r w:rsidR="002716FB" w:rsidRPr="00786E15">
        <w:t xml:space="preserve"> </w:t>
      </w:r>
      <w:proofErr w:type="spellStart"/>
      <w:r w:rsidR="002716FB" w:rsidRPr="00786E15">
        <w:t>este</w:t>
      </w:r>
      <w:proofErr w:type="spellEnd"/>
      <w:r w:rsidR="002716FB" w:rsidRPr="00786E15">
        <w:t xml:space="preserve"> </w:t>
      </w:r>
      <w:r w:rsidR="00113721" w:rsidRPr="00786E15">
        <w:t>elaborate,</w:t>
      </w:r>
      <w:r w:rsidRPr="00786E15">
        <w:t xml:space="preserve"> </w:t>
      </w:r>
      <w:proofErr w:type="spellStart"/>
      <w:r w:rsidR="00C9732B" w:rsidRPr="00786E15">
        <w:t>dat</w:t>
      </w:r>
      <w:proofErr w:type="spellEnd"/>
      <w:r w:rsidR="00C9732B" w:rsidRPr="00786E15">
        <w:t xml:space="preserve"> </w:t>
      </w:r>
      <w:proofErr w:type="spellStart"/>
      <w:r w:rsidR="00C9732B" w:rsidRPr="00786E15">
        <w:t>fiind</w:t>
      </w:r>
      <w:proofErr w:type="spellEnd"/>
      <w:r w:rsidR="00C9732B" w:rsidRPr="00786E15">
        <w:t xml:space="preserve"> </w:t>
      </w:r>
      <w:proofErr w:type="spellStart"/>
      <w:r w:rsidR="00C9732B" w:rsidRPr="00786E15">
        <w:t>faptul</w:t>
      </w:r>
      <w:proofErr w:type="spellEnd"/>
      <w:r w:rsidR="00113721" w:rsidRPr="00786E15">
        <w:t>,</w:t>
      </w:r>
      <w:r w:rsidR="00C9732B" w:rsidRPr="00786E15">
        <w:t xml:space="preserve"> </w:t>
      </w:r>
      <w:proofErr w:type="spellStart"/>
      <w:r w:rsidR="00C9732B" w:rsidRPr="00786E15">
        <w:t>că</w:t>
      </w:r>
      <w:proofErr w:type="spellEnd"/>
      <w:r w:rsidR="00C9732B" w:rsidRPr="00786E15">
        <w:t xml:space="preserve"> </w:t>
      </w:r>
      <w:proofErr w:type="spellStart"/>
      <w:r w:rsidRPr="00786E15">
        <w:t>Inspectoratul</w:t>
      </w:r>
      <w:proofErr w:type="spellEnd"/>
      <w:r w:rsidRPr="00786E15">
        <w:t xml:space="preserve"> de Stat </w:t>
      </w:r>
      <w:proofErr w:type="spellStart"/>
      <w:r w:rsidRPr="00786E15">
        <w:t>pentru</w:t>
      </w:r>
      <w:proofErr w:type="spellEnd"/>
      <w:r w:rsidRPr="00786E15">
        <w:t xml:space="preserve"> </w:t>
      </w:r>
      <w:proofErr w:type="spellStart"/>
      <w:r w:rsidRPr="00786E15">
        <w:t>Supravegherea</w:t>
      </w:r>
      <w:proofErr w:type="spellEnd"/>
      <w:r w:rsidRPr="00786E15">
        <w:t xml:space="preserve"> </w:t>
      </w:r>
      <w:proofErr w:type="spellStart"/>
      <w:r w:rsidRPr="00786E15">
        <w:t>Producţiei</w:t>
      </w:r>
      <w:proofErr w:type="spellEnd"/>
      <w:r w:rsidRPr="00786E15">
        <w:t xml:space="preserve"> </w:t>
      </w:r>
      <w:proofErr w:type="spellStart"/>
      <w:r w:rsidRPr="00786E15">
        <w:t>Alcoolice</w:t>
      </w:r>
      <w:proofErr w:type="spellEnd"/>
      <w:r w:rsidR="00C9732B" w:rsidRPr="00786E15">
        <w:t xml:space="preserve"> </w:t>
      </w:r>
      <w:proofErr w:type="spellStart"/>
      <w:r w:rsidR="00C9732B" w:rsidRPr="00786E15">
        <w:t>efectuează</w:t>
      </w:r>
      <w:proofErr w:type="spellEnd"/>
      <w:r w:rsidR="00C9732B" w:rsidRPr="00786E15">
        <w:t xml:space="preserve"> </w:t>
      </w:r>
      <w:proofErr w:type="spellStart"/>
      <w:r w:rsidR="00C9732B" w:rsidRPr="00786E15">
        <w:t>supravegherea</w:t>
      </w:r>
      <w:proofErr w:type="spellEnd"/>
      <w:r w:rsidR="00C9732B" w:rsidRPr="00786E15">
        <w:t xml:space="preserve"> </w:t>
      </w:r>
      <w:proofErr w:type="spellStart"/>
      <w:r w:rsidR="00C9732B" w:rsidRPr="00786E15">
        <w:t>şi</w:t>
      </w:r>
      <w:proofErr w:type="spellEnd"/>
      <w:r w:rsidR="00C9732B" w:rsidRPr="00786E15">
        <w:t xml:space="preserve"> </w:t>
      </w:r>
      <w:proofErr w:type="spellStart"/>
      <w:r w:rsidR="00C9732B" w:rsidRPr="00786E15">
        <w:t>controlul</w:t>
      </w:r>
      <w:proofErr w:type="spellEnd"/>
      <w:r w:rsidR="00C9732B" w:rsidRPr="00786E15">
        <w:t xml:space="preserve"> de stat </w:t>
      </w:r>
      <w:proofErr w:type="spellStart"/>
      <w:r w:rsidR="00C9732B" w:rsidRPr="00786E15">
        <w:t>asupra</w:t>
      </w:r>
      <w:proofErr w:type="spellEnd"/>
      <w:r w:rsidR="00C9732B" w:rsidRPr="00786E15">
        <w:t xml:space="preserve"> </w:t>
      </w:r>
      <w:proofErr w:type="spellStart"/>
      <w:r w:rsidR="00C9732B" w:rsidRPr="00786E15">
        <w:lastRenderedPageBreak/>
        <w:t>executării</w:t>
      </w:r>
      <w:proofErr w:type="spellEnd"/>
      <w:r w:rsidR="00C9732B" w:rsidRPr="00786E15">
        <w:t xml:space="preserve"> </w:t>
      </w:r>
      <w:proofErr w:type="spellStart"/>
      <w:r w:rsidR="00C9732B" w:rsidRPr="00786E15">
        <w:t>cerinţelor</w:t>
      </w:r>
      <w:proofErr w:type="spellEnd"/>
      <w:r w:rsidR="00C9732B" w:rsidRPr="00786E15">
        <w:t xml:space="preserve"> din </w:t>
      </w:r>
      <w:proofErr w:type="spellStart"/>
      <w:r w:rsidR="00C9732B" w:rsidRPr="00786E15">
        <w:t>legile</w:t>
      </w:r>
      <w:proofErr w:type="spellEnd"/>
      <w:r w:rsidR="00C9732B" w:rsidRPr="00786E15">
        <w:t xml:space="preserve"> </w:t>
      </w:r>
      <w:proofErr w:type="spellStart"/>
      <w:r w:rsidR="00C9732B" w:rsidRPr="00786E15">
        <w:t>în</w:t>
      </w:r>
      <w:proofErr w:type="spellEnd"/>
      <w:r w:rsidR="00C9732B" w:rsidRPr="00786E15">
        <w:t xml:space="preserve"> </w:t>
      </w:r>
      <w:proofErr w:type="spellStart"/>
      <w:r w:rsidR="00C9732B" w:rsidRPr="00786E15">
        <w:t>vigoare</w:t>
      </w:r>
      <w:proofErr w:type="spellEnd"/>
      <w:r w:rsidR="00C9732B" w:rsidRPr="00786E15">
        <w:t xml:space="preserve"> </w:t>
      </w:r>
      <w:proofErr w:type="spellStart"/>
      <w:r w:rsidR="00C9732B" w:rsidRPr="00786E15">
        <w:t>şi</w:t>
      </w:r>
      <w:proofErr w:type="spellEnd"/>
      <w:r w:rsidR="00C9732B" w:rsidRPr="00786E15">
        <w:t xml:space="preserve"> din </w:t>
      </w:r>
      <w:proofErr w:type="spellStart"/>
      <w:r w:rsidR="00C9732B" w:rsidRPr="00786E15">
        <w:t>reglementările</w:t>
      </w:r>
      <w:proofErr w:type="spellEnd"/>
      <w:r w:rsidR="00C9732B" w:rsidRPr="00786E15">
        <w:t xml:space="preserve"> </w:t>
      </w:r>
      <w:proofErr w:type="spellStart"/>
      <w:r w:rsidR="00C9732B" w:rsidRPr="00786E15">
        <w:t>tehnice</w:t>
      </w:r>
      <w:proofErr w:type="spellEnd"/>
      <w:r w:rsidR="00C9732B" w:rsidRPr="00786E15">
        <w:t xml:space="preserve"> </w:t>
      </w:r>
      <w:proofErr w:type="spellStart"/>
      <w:r w:rsidR="00C9732B" w:rsidRPr="00786E15">
        <w:t>privind</w:t>
      </w:r>
      <w:proofErr w:type="spellEnd"/>
      <w:r w:rsidR="00C9732B" w:rsidRPr="00786E15">
        <w:t xml:space="preserve"> </w:t>
      </w:r>
      <w:proofErr w:type="spellStart"/>
      <w:r w:rsidR="00C9732B" w:rsidRPr="00786E15">
        <w:t>produsele</w:t>
      </w:r>
      <w:proofErr w:type="spellEnd"/>
      <w:r w:rsidR="00C9732B" w:rsidRPr="00786E15">
        <w:t xml:space="preserve"> </w:t>
      </w:r>
      <w:proofErr w:type="spellStart"/>
      <w:r w:rsidR="00C9732B" w:rsidRPr="00786E15">
        <w:t>vitivinicole</w:t>
      </w:r>
      <w:proofErr w:type="spellEnd"/>
      <w:r w:rsidR="0088512B" w:rsidRPr="00786E15">
        <w:t xml:space="preserve">, </w:t>
      </w:r>
      <w:proofErr w:type="spellStart"/>
      <w:r w:rsidR="0088512B" w:rsidRPr="00786E15">
        <w:t>iar</w:t>
      </w:r>
      <w:proofErr w:type="spellEnd"/>
      <w:r w:rsidR="0088512B" w:rsidRPr="00786E15">
        <w:t xml:space="preserve"> </w:t>
      </w:r>
      <w:proofErr w:type="spellStart"/>
      <w:r w:rsidR="0088512B" w:rsidRPr="00786E15">
        <w:t>scopul</w:t>
      </w:r>
      <w:proofErr w:type="spellEnd"/>
      <w:r w:rsidR="0088512B" w:rsidRPr="00786E15">
        <w:t xml:space="preserve">  </w:t>
      </w:r>
      <w:proofErr w:type="spellStart"/>
      <w:r w:rsidR="0088512B" w:rsidRPr="00786E15">
        <w:t>acestei</w:t>
      </w:r>
      <w:proofErr w:type="spellEnd"/>
      <w:r w:rsidR="0088512B" w:rsidRPr="00786E15">
        <w:t xml:space="preserve"> </w:t>
      </w:r>
      <w:proofErr w:type="spellStart"/>
      <w:r w:rsidR="0088512B" w:rsidRPr="00786E15">
        <w:t>modificări</w:t>
      </w:r>
      <w:proofErr w:type="spellEnd"/>
      <w:r w:rsidR="0088512B" w:rsidRPr="00786E15">
        <w:t xml:space="preserve"> </w:t>
      </w:r>
      <w:proofErr w:type="spellStart"/>
      <w:r w:rsidR="0088512B" w:rsidRPr="00786E15">
        <w:t>este</w:t>
      </w:r>
      <w:proofErr w:type="spellEnd"/>
      <w:r w:rsidR="0088512B" w:rsidRPr="00786E15">
        <w:t xml:space="preserve"> de a </w:t>
      </w:r>
      <w:proofErr w:type="spellStart"/>
      <w:r w:rsidR="0088512B" w:rsidRPr="00786E15">
        <w:t>asigura</w:t>
      </w:r>
      <w:proofErr w:type="spellEnd"/>
      <w:r w:rsidR="00434779" w:rsidRPr="00786E15">
        <w:t xml:space="preserve"> ca</w:t>
      </w:r>
      <w:r w:rsidR="00C9732B" w:rsidRPr="00786E15">
        <w:t xml:space="preserve"> </w:t>
      </w:r>
      <w:proofErr w:type="spellStart"/>
      <w:r w:rsidR="00C9732B" w:rsidRPr="00786E15">
        <w:t>întreg</w:t>
      </w:r>
      <w:proofErr w:type="spellEnd"/>
      <w:r w:rsidR="00C9732B" w:rsidRPr="00786E15">
        <w:t xml:space="preserve"> </w:t>
      </w:r>
      <w:proofErr w:type="spellStart"/>
      <w:r w:rsidR="00C9732B" w:rsidRPr="00786E15">
        <w:t>procesul</w:t>
      </w:r>
      <w:proofErr w:type="spellEnd"/>
      <w:r w:rsidR="00C9732B" w:rsidRPr="00786E15">
        <w:t xml:space="preserve"> de </w:t>
      </w:r>
      <w:proofErr w:type="spellStart"/>
      <w:r w:rsidR="00C9732B" w:rsidRPr="00786E15">
        <w:t>administrare</w:t>
      </w:r>
      <w:proofErr w:type="spellEnd"/>
      <w:r w:rsidR="00C9732B" w:rsidRPr="00786E15">
        <w:t xml:space="preserve"> a </w:t>
      </w:r>
      <w:proofErr w:type="spellStart"/>
      <w:r w:rsidR="00C9732B" w:rsidRPr="00786E15">
        <w:t>acestor</w:t>
      </w:r>
      <w:proofErr w:type="spellEnd"/>
      <w:r w:rsidR="00C9732B" w:rsidRPr="00786E15">
        <w:t xml:space="preserve">  </w:t>
      </w:r>
      <w:proofErr w:type="spellStart"/>
      <w:r w:rsidR="00C9732B" w:rsidRPr="00786E15">
        <w:t>venituri</w:t>
      </w:r>
      <w:proofErr w:type="spellEnd"/>
      <w:r w:rsidR="00C9732B" w:rsidRPr="00786E15">
        <w:t xml:space="preserve">, </w:t>
      </w:r>
      <w:proofErr w:type="spellStart"/>
      <w:r w:rsidR="00C9732B" w:rsidRPr="00786E15">
        <w:t>inclusiv</w:t>
      </w:r>
      <w:proofErr w:type="spellEnd"/>
      <w:r w:rsidR="00C9732B" w:rsidRPr="00786E15">
        <w:t xml:space="preserve"> </w:t>
      </w:r>
      <w:proofErr w:type="spellStart"/>
      <w:r w:rsidR="00C9732B" w:rsidRPr="00786E15">
        <w:t>controlul</w:t>
      </w:r>
      <w:proofErr w:type="spellEnd"/>
      <w:r w:rsidR="00C9732B" w:rsidRPr="00786E15">
        <w:t xml:space="preserve"> </w:t>
      </w:r>
      <w:proofErr w:type="spellStart"/>
      <w:r w:rsidR="00C9732B" w:rsidRPr="00786E15">
        <w:t>acestora</w:t>
      </w:r>
      <w:proofErr w:type="spellEnd"/>
      <w:r w:rsidR="00C9732B" w:rsidRPr="00786E15">
        <w:t xml:space="preserve"> </w:t>
      </w:r>
      <w:proofErr w:type="spellStart"/>
      <w:r w:rsidR="00434779" w:rsidRPr="00786E15">
        <w:t>să</w:t>
      </w:r>
      <w:proofErr w:type="spellEnd"/>
      <w:r w:rsidR="00434779" w:rsidRPr="00786E15">
        <w:t xml:space="preserve"> fie </w:t>
      </w:r>
      <w:proofErr w:type="spellStart"/>
      <w:r w:rsidR="00C9732B" w:rsidRPr="00786E15">
        <w:t>în</w:t>
      </w:r>
      <w:proofErr w:type="spellEnd"/>
      <w:r w:rsidR="00C9732B" w:rsidRPr="00786E15">
        <w:t xml:space="preserve"> </w:t>
      </w:r>
      <w:proofErr w:type="spellStart"/>
      <w:r w:rsidR="00C9732B" w:rsidRPr="00786E15">
        <w:t>competenţa</w:t>
      </w:r>
      <w:proofErr w:type="spellEnd"/>
      <w:r w:rsidR="00C9732B" w:rsidRPr="00786E15">
        <w:t xml:space="preserve"> </w:t>
      </w:r>
      <w:proofErr w:type="spellStart"/>
      <w:r w:rsidR="00C9732B" w:rsidRPr="00786E15">
        <w:t>unui</w:t>
      </w:r>
      <w:proofErr w:type="spellEnd"/>
      <w:r w:rsidR="00C9732B" w:rsidRPr="00786E15">
        <w:t xml:space="preserve"> </w:t>
      </w:r>
      <w:proofErr w:type="spellStart"/>
      <w:r w:rsidR="00C9732B" w:rsidRPr="00786E15">
        <w:t>singur</w:t>
      </w:r>
      <w:proofErr w:type="spellEnd"/>
      <w:r w:rsidR="00C9732B" w:rsidRPr="00786E15">
        <w:t xml:space="preserve"> organ</w:t>
      </w:r>
      <w:r w:rsidR="00434779" w:rsidRPr="00786E15">
        <w:t xml:space="preserve">, </w:t>
      </w:r>
      <w:r w:rsidR="00C9732B" w:rsidRPr="00786E15">
        <w:t xml:space="preserve"> </w:t>
      </w:r>
      <w:proofErr w:type="spellStart"/>
      <w:r w:rsidR="00C9732B" w:rsidRPr="00786E15">
        <w:t>pentru</w:t>
      </w:r>
      <w:proofErr w:type="spellEnd"/>
      <w:r w:rsidR="00C9732B" w:rsidRPr="00786E15">
        <w:t xml:space="preserve"> o </w:t>
      </w:r>
      <w:proofErr w:type="spellStart"/>
      <w:r w:rsidR="00C9732B" w:rsidRPr="00786E15">
        <w:t>continuitate</w:t>
      </w:r>
      <w:proofErr w:type="spellEnd"/>
      <w:r w:rsidR="00C9732B" w:rsidRPr="00786E15">
        <w:t xml:space="preserve"> </w:t>
      </w:r>
      <w:proofErr w:type="spellStart"/>
      <w:r w:rsidR="00C9732B" w:rsidRPr="00786E15">
        <w:t>şi</w:t>
      </w:r>
      <w:proofErr w:type="spellEnd"/>
      <w:r w:rsidR="00C9732B" w:rsidRPr="00786E15">
        <w:t xml:space="preserve">  un </w:t>
      </w:r>
      <w:proofErr w:type="spellStart"/>
      <w:r w:rsidR="00C9732B" w:rsidRPr="00786E15">
        <w:t>randament</w:t>
      </w:r>
      <w:proofErr w:type="spellEnd"/>
      <w:r w:rsidR="00C9732B" w:rsidRPr="00786E15">
        <w:t xml:space="preserve"> de </w:t>
      </w:r>
      <w:proofErr w:type="spellStart"/>
      <w:r w:rsidR="00C9732B" w:rsidRPr="00786E15">
        <w:t>rezultat</w:t>
      </w:r>
      <w:proofErr w:type="spellEnd"/>
      <w:r w:rsidR="00C9732B" w:rsidRPr="00786E15">
        <w:t xml:space="preserve"> </w:t>
      </w:r>
      <w:proofErr w:type="spellStart"/>
      <w:r w:rsidR="00C9732B" w:rsidRPr="00786E15">
        <w:t>mai</w:t>
      </w:r>
      <w:proofErr w:type="spellEnd"/>
      <w:r w:rsidR="00C9732B" w:rsidRPr="00786E15">
        <w:t xml:space="preserve"> </w:t>
      </w:r>
      <w:proofErr w:type="spellStart"/>
      <w:r w:rsidR="00C9732B" w:rsidRPr="00786E15">
        <w:t>înalt</w:t>
      </w:r>
      <w:proofErr w:type="spellEnd"/>
      <w:r w:rsidR="00C9732B" w:rsidRPr="00786E15">
        <w:t>.</w:t>
      </w:r>
    </w:p>
    <w:p w:rsidR="00C9732B" w:rsidRPr="00786E15" w:rsidRDefault="00C9732B" w:rsidP="008A5250">
      <w:pPr>
        <w:tabs>
          <w:tab w:val="left" w:pos="851"/>
        </w:tabs>
        <w:spacing w:line="276" w:lineRule="auto"/>
        <w:ind w:firstLine="567"/>
        <w:jc w:val="both"/>
        <w:rPr>
          <w:sz w:val="24"/>
          <w:szCs w:val="24"/>
          <w:lang w:val="ro-RO"/>
        </w:rPr>
      </w:pPr>
      <w:r w:rsidRPr="00786E15">
        <w:rPr>
          <w:sz w:val="24"/>
          <w:szCs w:val="24"/>
          <w:lang w:val="ro-RO"/>
        </w:rPr>
        <w:t xml:space="preserve">Modificările propuse la Codul de executare au drept scop de a asigura ca autoritatea publică care a emis documentul executoriu să deţină calitatea de creditor începînd cu momentul </w:t>
      </w:r>
      <w:r w:rsidR="00BE7AF1" w:rsidRPr="00786E15">
        <w:rPr>
          <w:sz w:val="24"/>
          <w:szCs w:val="24"/>
          <w:lang w:val="ro-RO"/>
        </w:rPr>
        <w:t>remiterii</w:t>
      </w:r>
      <w:r w:rsidRPr="00786E15">
        <w:rPr>
          <w:sz w:val="24"/>
          <w:szCs w:val="24"/>
          <w:lang w:val="ro-RO"/>
        </w:rPr>
        <w:t xml:space="preserve"> documentului la executare, continuînd cu asigurarea reprezentării intereselor pe parcursul procesului de executare silită</w:t>
      </w:r>
      <w:r w:rsidR="00BA3BB0" w:rsidRPr="00786E15">
        <w:rPr>
          <w:sz w:val="24"/>
          <w:szCs w:val="24"/>
          <w:lang w:val="ro-RO"/>
        </w:rPr>
        <w:t>,</w:t>
      </w:r>
      <w:r w:rsidRPr="00786E15">
        <w:rPr>
          <w:sz w:val="24"/>
          <w:szCs w:val="24"/>
          <w:lang w:val="ro-RO"/>
        </w:rPr>
        <w:t xml:space="preserve"> pentru a asigura finalitatea executării documentului care a fost emis de autoritatea publică. Acest fapt va permite ca autorităţile publice care au emis documente executorii prin care urmează să fie încasate sume să deţină drepturile necesare pentru a asigura executarea de fapt a documentului.</w:t>
      </w:r>
    </w:p>
    <w:p w:rsidR="00C9732B" w:rsidRPr="00786E15" w:rsidRDefault="00C9732B" w:rsidP="008A5250">
      <w:pPr>
        <w:pStyle w:val="ListParagraph"/>
        <w:spacing w:line="276" w:lineRule="auto"/>
        <w:ind w:left="0" w:firstLine="567"/>
        <w:jc w:val="both"/>
        <w:rPr>
          <w:sz w:val="24"/>
          <w:szCs w:val="24"/>
          <w:lang w:val="ro-RO"/>
        </w:rPr>
      </w:pPr>
      <w:r w:rsidRPr="00786E15">
        <w:rPr>
          <w:sz w:val="24"/>
          <w:szCs w:val="24"/>
          <w:lang w:val="ro-RO"/>
        </w:rPr>
        <w:t>Proiectul de lege stabileşte modificări la Codul contravenţional</w:t>
      </w:r>
      <w:r w:rsidR="00BE7AF1" w:rsidRPr="00786E15">
        <w:rPr>
          <w:sz w:val="24"/>
          <w:szCs w:val="24"/>
          <w:lang w:val="ro-RO"/>
        </w:rPr>
        <w:t xml:space="preserve"> generate de </w:t>
      </w:r>
      <w:r w:rsidRPr="00786E15">
        <w:rPr>
          <w:sz w:val="24"/>
          <w:szCs w:val="24"/>
          <w:lang w:val="ro-RO"/>
        </w:rPr>
        <w:t>modific</w:t>
      </w:r>
      <w:r w:rsidR="00BE7AF1" w:rsidRPr="00786E15">
        <w:rPr>
          <w:sz w:val="24"/>
          <w:szCs w:val="24"/>
          <w:lang w:val="ro-RO"/>
        </w:rPr>
        <w:t>area</w:t>
      </w:r>
      <w:r w:rsidRPr="00786E15">
        <w:rPr>
          <w:sz w:val="24"/>
          <w:szCs w:val="24"/>
          <w:lang w:val="ro-RO"/>
        </w:rPr>
        <w:t xml:space="preserve"> statutului juridic al organelor fiscale. Luînd în considerare că cele 36 organe fiscale se unifică într-o singură persoană juridică care va avea competenţă pe întreg teritoriul Republicii Moldova, iar SFS va avea doar un director şi </w:t>
      </w:r>
      <w:r w:rsidR="00F438A4" w:rsidRPr="00786E15">
        <w:rPr>
          <w:sz w:val="24"/>
          <w:szCs w:val="24"/>
          <w:lang w:val="ro-RO"/>
        </w:rPr>
        <w:t>4</w:t>
      </w:r>
      <w:r w:rsidRPr="00786E15">
        <w:rPr>
          <w:sz w:val="24"/>
          <w:szCs w:val="24"/>
          <w:lang w:val="ro-RO"/>
        </w:rPr>
        <w:t xml:space="preserve"> directori adjuncţi, apare necesitatea de a delega dreptul de examinare a cauzelor contravenţionale</w:t>
      </w:r>
      <w:r w:rsidR="00F438A4" w:rsidRPr="00786E15">
        <w:rPr>
          <w:sz w:val="24"/>
          <w:szCs w:val="24"/>
          <w:lang w:val="ro-RO"/>
        </w:rPr>
        <w:t xml:space="preserve"> altor funcționari publici din cadrul SFS</w:t>
      </w:r>
      <w:r w:rsidRPr="00786E15">
        <w:rPr>
          <w:sz w:val="24"/>
          <w:szCs w:val="24"/>
          <w:lang w:val="ro-RO"/>
        </w:rPr>
        <w:t xml:space="preserve"> pentru a asigura </w:t>
      </w:r>
      <w:r w:rsidR="00F438A4" w:rsidRPr="00786E15">
        <w:rPr>
          <w:sz w:val="24"/>
          <w:szCs w:val="24"/>
          <w:lang w:val="ro-RO"/>
        </w:rPr>
        <w:t xml:space="preserve">optimizarea </w:t>
      </w:r>
      <w:r w:rsidRPr="00786E15">
        <w:rPr>
          <w:sz w:val="24"/>
          <w:szCs w:val="24"/>
          <w:lang w:val="ro-RO"/>
        </w:rPr>
        <w:t>procesul</w:t>
      </w:r>
      <w:r w:rsidR="00F438A4" w:rsidRPr="00786E15">
        <w:rPr>
          <w:sz w:val="24"/>
          <w:szCs w:val="24"/>
          <w:lang w:val="ro-RO"/>
        </w:rPr>
        <w:t>ui</w:t>
      </w:r>
      <w:r w:rsidRPr="00786E15">
        <w:rPr>
          <w:sz w:val="24"/>
          <w:szCs w:val="24"/>
          <w:lang w:val="ro-RO"/>
        </w:rPr>
        <w:t xml:space="preserve"> de aplicare a prevederilor Codului contravenţional</w:t>
      </w:r>
      <w:r w:rsidR="00F438A4" w:rsidRPr="00786E15">
        <w:rPr>
          <w:sz w:val="24"/>
          <w:szCs w:val="24"/>
          <w:lang w:val="ro-RO"/>
        </w:rPr>
        <w:t xml:space="preserve"> și a nu crea deranj contribuabililor</w:t>
      </w:r>
      <w:r w:rsidRPr="00786E15">
        <w:rPr>
          <w:sz w:val="24"/>
          <w:szCs w:val="24"/>
          <w:lang w:val="ro-RO"/>
        </w:rPr>
        <w:t>. Această modificare este impusă şi de numărul mare de procese-verbale întocmite de organele fiscale (mai mult de 20 de mii de</w:t>
      </w:r>
      <w:r w:rsidR="002716FB" w:rsidRPr="00786E15">
        <w:rPr>
          <w:sz w:val="24"/>
          <w:szCs w:val="24"/>
          <w:lang w:val="ro-RO"/>
        </w:rPr>
        <w:t xml:space="preserve"> </w:t>
      </w:r>
      <w:r w:rsidRPr="00786E15">
        <w:rPr>
          <w:sz w:val="24"/>
          <w:szCs w:val="24"/>
          <w:lang w:val="ro-RO"/>
        </w:rPr>
        <w:t xml:space="preserve">procese-verbale anual), cît şi de necesitatea ca procesele-verbale să fie examinate în fiecare unitate teritorial-administrativă a Republicii Moldova. </w:t>
      </w:r>
      <w:r w:rsidR="00820322" w:rsidRPr="00786E15">
        <w:rPr>
          <w:sz w:val="24"/>
          <w:szCs w:val="24"/>
          <w:lang w:val="ro-RO"/>
        </w:rPr>
        <w:t xml:space="preserve"> </w:t>
      </w:r>
    </w:p>
    <w:p w:rsidR="00820322" w:rsidRPr="00786E15" w:rsidRDefault="00820322" w:rsidP="008A5250">
      <w:pPr>
        <w:pStyle w:val="ListParagraph"/>
        <w:spacing w:line="276" w:lineRule="auto"/>
        <w:ind w:left="0" w:firstLine="567"/>
        <w:jc w:val="both"/>
        <w:rPr>
          <w:sz w:val="24"/>
          <w:szCs w:val="24"/>
          <w:lang w:val="ro-RO"/>
        </w:rPr>
      </w:pPr>
      <w:r w:rsidRPr="00786E15">
        <w:rPr>
          <w:sz w:val="24"/>
          <w:szCs w:val="24"/>
          <w:lang w:val="ro-RO"/>
        </w:rPr>
        <w:t xml:space="preserve">Neaprobarea modificărilor propuse la Codul contravențional, luînd în considerație modificările </w:t>
      </w:r>
      <w:r w:rsidR="007C59AA" w:rsidRPr="00786E15">
        <w:rPr>
          <w:sz w:val="24"/>
          <w:szCs w:val="24"/>
          <w:lang w:val="ro-RO"/>
        </w:rPr>
        <w:t>efectuate</w:t>
      </w:r>
      <w:r w:rsidRPr="00786E15">
        <w:rPr>
          <w:sz w:val="24"/>
          <w:szCs w:val="24"/>
          <w:lang w:val="ro-RO"/>
        </w:rPr>
        <w:t xml:space="preserve"> </w:t>
      </w:r>
      <w:r w:rsidR="00113721" w:rsidRPr="00786E15">
        <w:rPr>
          <w:sz w:val="24"/>
          <w:szCs w:val="24"/>
          <w:lang w:val="ro-RO"/>
        </w:rPr>
        <w:t>în</w:t>
      </w:r>
      <w:r w:rsidRPr="00786E15">
        <w:rPr>
          <w:sz w:val="24"/>
          <w:szCs w:val="24"/>
          <w:lang w:val="ro-RO"/>
        </w:rPr>
        <w:t xml:space="preserve"> Cod prin </w:t>
      </w:r>
      <w:proofErr w:type="spellStart"/>
      <w:r w:rsidR="007C59AA" w:rsidRPr="00786E15">
        <w:rPr>
          <w:rStyle w:val="apple-converted-space"/>
          <w:color w:val="000000"/>
          <w:sz w:val="24"/>
          <w:szCs w:val="24"/>
        </w:rPr>
        <w:t>Legea</w:t>
      </w:r>
      <w:proofErr w:type="spellEnd"/>
      <w:r w:rsidR="007C59AA" w:rsidRPr="00786E15">
        <w:rPr>
          <w:rStyle w:val="apple-converted-space"/>
          <w:color w:val="000000"/>
          <w:sz w:val="24"/>
          <w:szCs w:val="24"/>
        </w:rPr>
        <w:t xml:space="preserve"> nr. 208 din 17 </w:t>
      </w:r>
      <w:proofErr w:type="spellStart"/>
      <w:r w:rsidR="007C59AA" w:rsidRPr="00786E15">
        <w:rPr>
          <w:rStyle w:val="apple-converted-space"/>
          <w:color w:val="000000"/>
          <w:sz w:val="24"/>
          <w:szCs w:val="24"/>
        </w:rPr>
        <w:t>noiembrie</w:t>
      </w:r>
      <w:proofErr w:type="spellEnd"/>
      <w:r w:rsidR="007C59AA" w:rsidRPr="00786E15">
        <w:rPr>
          <w:rStyle w:val="apple-converted-space"/>
          <w:color w:val="000000"/>
          <w:sz w:val="24"/>
          <w:szCs w:val="24"/>
        </w:rPr>
        <w:t xml:space="preserve"> 2016 </w:t>
      </w:r>
      <w:proofErr w:type="spellStart"/>
      <w:r w:rsidR="007C59AA" w:rsidRPr="00786E15">
        <w:rPr>
          <w:bCs/>
          <w:color w:val="000000"/>
          <w:sz w:val="24"/>
          <w:szCs w:val="24"/>
        </w:rPr>
        <w:t>privind</w:t>
      </w:r>
      <w:proofErr w:type="spellEnd"/>
      <w:r w:rsidR="007C59AA" w:rsidRPr="00786E15">
        <w:rPr>
          <w:bCs/>
          <w:color w:val="000000"/>
          <w:sz w:val="24"/>
          <w:szCs w:val="24"/>
        </w:rPr>
        <w:t xml:space="preserve"> </w:t>
      </w:r>
      <w:proofErr w:type="spellStart"/>
      <w:r w:rsidR="007C59AA" w:rsidRPr="00786E15">
        <w:rPr>
          <w:bCs/>
          <w:color w:val="000000"/>
          <w:sz w:val="24"/>
          <w:szCs w:val="24"/>
        </w:rPr>
        <w:t>modificarea</w:t>
      </w:r>
      <w:proofErr w:type="spellEnd"/>
      <w:r w:rsidR="007C59AA" w:rsidRPr="00786E15">
        <w:rPr>
          <w:bCs/>
          <w:color w:val="000000"/>
          <w:sz w:val="24"/>
          <w:szCs w:val="24"/>
        </w:rPr>
        <w:t xml:space="preserve"> </w:t>
      </w:r>
      <w:proofErr w:type="spellStart"/>
      <w:r w:rsidR="007C59AA" w:rsidRPr="00786E15">
        <w:rPr>
          <w:bCs/>
          <w:color w:val="000000"/>
          <w:sz w:val="24"/>
          <w:szCs w:val="24"/>
        </w:rPr>
        <w:t>şi</w:t>
      </w:r>
      <w:proofErr w:type="spellEnd"/>
      <w:r w:rsidR="007C59AA" w:rsidRPr="00786E15">
        <w:rPr>
          <w:bCs/>
          <w:color w:val="000000"/>
          <w:sz w:val="24"/>
          <w:szCs w:val="24"/>
        </w:rPr>
        <w:t xml:space="preserve"> </w:t>
      </w:r>
      <w:proofErr w:type="spellStart"/>
      <w:r w:rsidR="007C59AA" w:rsidRPr="00786E15">
        <w:rPr>
          <w:bCs/>
          <w:color w:val="000000"/>
          <w:sz w:val="24"/>
          <w:szCs w:val="24"/>
        </w:rPr>
        <w:t>completarea</w:t>
      </w:r>
      <w:proofErr w:type="spellEnd"/>
      <w:r w:rsidR="007C59AA" w:rsidRPr="00786E15">
        <w:rPr>
          <w:bCs/>
          <w:color w:val="000000"/>
          <w:sz w:val="24"/>
          <w:szCs w:val="24"/>
        </w:rPr>
        <w:t xml:space="preserve"> </w:t>
      </w:r>
      <w:proofErr w:type="spellStart"/>
      <w:r w:rsidR="007C59AA" w:rsidRPr="00786E15">
        <w:rPr>
          <w:bCs/>
          <w:color w:val="000000"/>
          <w:sz w:val="24"/>
          <w:szCs w:val="24"/>
        </w:rPr>
        <w:t>Codului</w:t>
      </w:r>
      <w:proofErr w:type="spellEnd"/>
      <w:r w:rsidR="007C59AA" w:rsidRPr="00786E15">
        <w:rPr>
          <w:bCs/>
          <w:color w:val="000000"/>
          <w:sz w:val="24"/>
          <w:szCs w:val="24"/>
        </w:rPr>
        <w:t> </w:t>
      </w:r>
      <w:proofErr w:type="spellStart"/>
      <w:r w:rsidR="007C59AA" w:rsidRPr="00786E15">
        <w:rPr>
          <w:bCs/>
          <w:color w:val="000000"/>
          <w:sz w:val="24"/>
          <w:szCs w:val="24"/>
        </w:rPr>
        <w:t>contravențional</w:t>
      </w:r>
      <w:proofErr w:type="spellEnd"/>
      <w:r w:rsidR="007C59AA" w:rsidRPr="00786E15">
        <w:rPr>
          <w:bCs/>
          <w:color w:val="000000"/>
          <w:sz w:val="24"/>
          <w:szCs w:val="24"/>
        </w:rPr>
        <w:t xml:space="preserve">  </w:t>
      </w:r>
      <w:r w:rsidR="00DC5F97" w:rsidRPr="00786E15">
        <w:rPr>
          <w:bCs/>
          <w:color w:val="000000"/>
          <w:sz w:val="24"/>
          <w:szCs w:val="24"/>
        </w:rPr>
        <w:t xml:space="preserve">    </w:t>
      </w:r>
      <w:r w:rsidR="007C59AA" w:rsidRPr="00786E15">
        <w:rPr>
          <w:bCs/>
          <w:color w:val="000000"/>
          <w:sz w:val="24"/>
          <w:szCs w:val="24"/>
        </w:rPr>
        <w:t xml:space="preserve">nr. 218-XVI din 24 </w:t>
      </w:r>
      <w:proofErr w:type="spellStart"/>
      <w:r w:rsidR="007C59AA" w:rsidRPr="00786E15">
        <w:rPr>
          <w:bCs/>
          <w:color w:val="000000"/>
          <w:sz w:val="24"/>
          <w:szCs w:val="24"/>
        </w:rPr>
        <w:t>octombrie</w:t>
      </w:r>
      <w:proofErr w:type="spellEnd"/>
      <w:r w:rsidR="007C59AA" w:rsidRPr="00786E15">
        <w:rPr>
          <w:bCs/>
          <w:color w:val="000000"/>
          <w:sz w:val="24"/>
          <w:szCs w:val="24"/>
        </w:rPr>
        <w:t xml:space="preserve"> 2008</w:t>
      </w:r>
      <w:r w:rsidRPr="00786E15">
        <w:rPr>
          <w:sz w:val="24"/>
          <w:szCs w:val="24"/>
          <w:lang w:val="ro-RO"/>
        </w:rPr>
        <w:t xml:space="preserve">, </w:t>
      </w:r>
      <w:proofErr w:type="gramStart"/>
      <w:r w:rsidRPr="00786E15">
        <w:rPr>
          <w:sz w:val="24"/>
          <w:szCs w:val="24"/>
          <w:lang w:val="ro-RO"/>
        </w:rPr>
        <w:t>v</w:t>
      </w:r>
      <w:r w:rsidR="00DC5F97" w:rsidRPr="00786E15">
        <w:rPr>
          <w:sz w:val="24"/>
          <w:szCs w:val="24"/>
          <w:lang w:val="ro-RO"/>
        </w:rPr>
        <w:t>a</w:t>
      </w:r>
      <w:proofErr w:type="gramEnd"/>
      <w:r w:rsidR="00DC5F97" w:rsidRPr="00786E15">
        <w:rPr>
          <w:sz w:val="24"/>
          <w:szCs w:val="24"/>
          <w:lang w:val="ro-RO"/>
        </w:rPr>
        <w:t xml:space="preserve"> </w:t>
      </w:r>
      <w:r w:rsidR="007C59AA" w:rsidRPr="00786E15">
        <w:rPr>
          <w:sz w:val="24"/>
          <w:szCs w:val="24"/>
          <w:lang w:val="ro-RO"/>
        </w:rPr>
        <w:t xml:space="preserve">face mai dificil procesul de constatare a contravențiilor de către Serviciul Fiscal de Stat și </w:t>
      </w:r>
      <w:r w:rsidR="00DC5F97" w:rsidRPr="00786E15">
        <w:rPr>
          <w:sz w:val="24"/>
          <w:szCs w:val="24"/>
          <w:lang w:val="ro-RO"/>
        </w:rPr>
        <w:t>va</w:t>
      </w:r>
      <w:r w:rsidR="007C59AA" w:rsidRPr="00786E15">
        <w:rPr>
          <w:sz w:val="24"/>
          <w:szCs w:val="24"/>
          <w:lang w:val="ro-RO"/>
        </w:rPr>
        <w:t xml:space="preserve"> </w:t>
      </w:r>
      <w:r w:rsidRPr="00786E15">
        <w:rPr>
          <w:sz w:val="24"/>
          <w:szCs w:val="24"/>
          <w:lang w:val="ro-RO"/>
        </w:rPr>
        <w:t>crea contribuabililor</w:t>
      </w:r>
      <w:r w:rsidR="007C59AA" w:rsidRPr="00786E15">
        <w:rPr>
          <w:sz w:val="24"/>
          <w:szCs w:val="24"/>
          <w:lang w:val="ro-RO"/>
        </w:rPr>
        <w:t xml:space="preserve"> cheltu</w:t>
      </w:r>
      <w:r w:rsidR="002716FB" w:rsidRPr="00786E15">
        <w:rPr>
          <w:sz w:val="24"/>
          <w:szCs w:val="24"/>
          <w:lang w:val="ro-RO"/>
        </w:rPr>
        <w:t>ili și dificultăți suplimentare</w:t>
      </w:r>
      <w:r w:rsidR="007C59AA" w:rsidRPr="00786E15">
        <w:rPr>
          <w:sz w:val="24"/>
          <w:szCs w:val="24"/>
          <w:lang w:val="ro-RO"/>
        </w:rPr>
        <w:t>, luînd în considerație faptul că vor fi obligați să se prezinte la sediul SFS pentru examinarea procesului contravențional.</w:t>
      </w:r>
      <w:r w:rsidRPr="00786E15">
        <w:rPr>
          <w:sz w:val="24"/>
          <w:szCs w:val="24"/>
          <w:lang w:val="ro-RO"/>
        </w:rPr>
        <w:t xml:space="preserve"> </w:t>
      </w:r>
    </w:p>
    <w:p w:rsidR="00434779" w:rsidRPr="00786E15" w:rsidRDefault="00434779" w:rsidP="008A5250">
      <w:pPr>
        <w:pStyle w:val="ListParagraph"/>
        <w:spacing w:line="276" w:lineRule="auto"/>
        <w:ind w:left="0" w:firstLine="567"/>
        <w:jc w:val="both"/>
        <w:rPr>
          <w:sz w:val="24"/>
          <w:szCs w:val="24"/>
          <w:lang w:val="ro-RO"/>
        </w:rPr>
      </w:pPr>
      <w:r w:rsidRPr="00786E15">
        <w:rPr>
          <w:sz w:val="24"/>
          <w:szCs w:val="24"/>
          <w:lang w:val="ro-RO"/>
        </w:rPr>
        <w:t>Aprobarea proiect</w:t>
      </w:r>
      <w:r w:rsidR="00DC5F97" w:rsidRPr="00786E15">
        <w:rPr>
          <w:sz w:val="24"/>
          <w:szCs w:val="24"/>
          <w:lang w:val="ro-RO"/>
        </w:rPr>
        <w:t>ui</w:t>
      </w:r>
      <w:r w:rsidRPr="00786E15">
        <w:rPr>
          <w:sz w:val="24"/>
          <w:szCs w:val="24"/>
          <w:lang w:val="ro-RO"/>
        </w:rPr>
        <w:t xml:space="preserve"> de lege nu generează cheltui</w:t>
      </w:r>
      <w:r w:rsidR="00BE7AF1" w:rsidRPr="00786E15">
        <w:rPr>
          <w:sz w:val="24"/>
          <w:szCs w:val="24"/>
          <w:lang w:val="ro-RO"/>
        </w:rPr>
        <w:t>e</w:t>
      </w:r>
      <w:r w:rsidRPr="00786E15">
        <w:rPr>
          <w:sz w:val="24"/>
          <w:szCs w:val="24"/>
          <w:lang w:val="ro-RO"/>
        </w:rPr>
        <w:t>li suplimentare pentru Bugetul Public Național.</w:t>
      </w:r>
    </w:p>
    <w:p w:rsidR="005D7CD1" w:rsidRPr="00786E15" w:rsidRDefault="005D7CD1" w:rsidP="008A5250">
      <w:pPr>
        <w:pStyle w:val="ListParagraph"/>
        <w:spacing w:line="276" w:lineRule="auto"/>
        <w:ind w:left="0" w:firstLine="567"/>
        <w:jc w:val="both"/>
        <w:rPr>
          <w:sz w:val="24"/>
          <w:szCs w:val="24"/>
          <w:lang w:val="ro-RO"/>
        </w:rPr>
      </w:pPr>
      <w:r w:rsidRPr="00786E15">
        <w:rPr>
          <w:sz w:val="24"/>
          <w:szCs w:val="24"/>
          <w:lang w:val="ro-RO"/>
        </w:rPr>
        <w:t>Propunerea de excludere a alin.(1</w:t>
      </w:r>
      <w:r w:rsidRPr="00786E15">
        <w:rPr>
          <w:sz w:val="24"/>
          <w:szCs w:val="24"/>
          <w:vertAlign w:val="superscript"/>
          <w:lang w:val="ro-RO"/>
        </w:rPr>
        <w:t>1</w:t>
      </w:r>
      <w:r w:rsidRPr="00786E15">
        <w:rPr>
          <w:sz w:val="24"/>
          <w:szCs w:val="24"/>
          <w:lang w:val="ro-RO"/>
        </w:rPr>
        <w:t>) din art.265 al Codului fiscal este necesară reieșind din faptul că această prevedere nu are tangență cu termenul de prescripție.</w:t>
      </w:r>
    </w:p>
    <w:p w:rsidR="005D7CD1" w:rsidRPr="00786E15" w:rsidRDefault="005D7CD1" w:rsidP="008A5250">
      <w:pPr>
        <w:pStyle w:val="ListParagraph"/>
        <w:spacing w:line="276" w:lineRule="auto"/>
        <w:ind w:left="0" w:firstLine="567"/>
        <w:jc w:val="both"/>
        <w:rPr>
          <w:sz w:val="24"/>
          <w:szCs w:val="24"/>
          <w:lang w:val="ro-RO"/>
        </w:rPr>
      </w:pPr>
      <w:r w:rsidRPr="00786E15">
        <w:rPr>
          <w:sz w:val="24"/>
          <w:szCs w:val="24"/>
          <w:lang w:val="ro-RO"/>
        </w:rPr>
        <w:t>Reieșind din acest fapt, considerăm necesar de a trece această prevedere la art. 172 din Codul fiscal.</w:t>
      </w:r>
    </w:p>
    <w:p w:rsidR="00244953" w:rsidRPr="00786E15" w:rsidRDefault="00244953" w:rsidP="008A5250">
      <w:pPr>
        <w:pStyle w:val="ListParagraph"/>
        <w:spacing w:line="276" w:lineRule="auto"/>
        <w:ind w:left="0" w:firstLine="567"/>
        <w:jc w:val="both"/>
        <w:rPr>
          <w:sz w:val="24"/>
          <w:szCs w:val="24"/>
          <w:lang w:val="ro-RO"/>
        </w:rPr>
      </w:pPr>
      <w:r w:rsidRPr="00786E15">
        <w:rPr>
          <w:sz w:val="24"/>
          <w:szCs w:val="24"/>
          <w:lang w:val="ro-RO"/>
        </w:rPr>
        <w:t>Completarea art.172 cu alineatul respectiv este generată de faptul că modul de evidență a plăților aferente bugetului public național, ca și acțiunile de executare silită, suportă cheltuieli, care țin de tehnica efectuării acestora. Astfel, în unele situații cheltuielile de executare, inclusiv cele privind comunicarea prin poștă, sunt mai mari decît restanțele supuse executării silite.</w:t>
      </w:r>
    </w:p>
    <w:p w:rsidR="00244953" w:rsidRPr="00786E15" w:rsidRDefault="00244953" w:rsidP="008A5250">
      <w:pPr>
        <w:pStyle w:val="ListParagraph"/>
        <w:spacing w:line="276" w:lineRule="auto"/>
        <w:ind w:left="0" w:firstLine="567"/>
        <w:jc w:val="both"/>
        <w:rPr>
          <w:sz w:val="24"/>
          <w:szCs w:val="24"/>
          <w:lang w:val="ro-RO"/>
        </w:rPr>
      </w:pPr>
      <w:r w:rsidRPr="00786E15">
        <w:rPr>
          <w:sz w:val="24"/>
          <w:szCs w:val="24"/>
          <w:lang w:val="ro-RO"/>
        </w:rPr>
        <w:t xml:space="preserve">Spre exemplu: conform prevederilor Legii bugetului pe anul 2016 este statuat că din buget se compensează cheltuielile ce țin de transferul impozitelor și taxelor la buget în limita în valoare maximă de 1% pentru o plată de la suma încasată/restituită, dar nu mai puțin de 1 (unu) leu și nu </w:t>
      </w:r>
      <w:r w:rsidRPr="00786E15">
        <w:rPr>
          <w:sz w:val="24"/>
          <w:szCs w:val="24"/>
          <w:lang w:val="ro-RO"/>
        </w:rPr>
        <w:lastRenderedPageBreak/>
        <w:t>mai mult de 2,5 lei, pe bază de contract încheiat de către Ministerul Finanțelor cu instituțiile financiare și ÎS „Poșta Moldovei”, și se achită de la bugetul de stat. Suplimentar se efectuează cheltuieli ce țin de lucrul opațional (salariu, materiale, etc.).</w:t>
      </w:r>
    </w:p>
    <w:p w:rsidR="00786E15" w:rsidRDefault="00CD6EBC" w:rsidP="008A5250">
      <w:pPr>
        <w:spacing w:line="276" w:lineRule="auto"/>
        <w:ind w:firstLineChars="236" w:firstLine="566"/>
        <w:jc w:val="both"/>
        <w:rPr>
          <w:rFonts w:eastAsia="Gulim"/>
          <w:sz w:val="24"/>
          <w:szCs w:val="24"/>
          <w:lang w:val="ro-MO" w:eastAsia="ko-KR"/>
        </w:rPr>
      </w:pPr>
      <w:r>
        <w:rPr>
          <w:rFonts w:eastAsia="Malgun Gothic"/>
          <w:sz w:val="24"/>
          <w:szCs w:val="24"/>
          <w:lang w:val="ro-MO"/>
        </w:rPr>
        <w:t>În partea ce ține de c</w:t>
      </w:r>
      <w:r w:rsidR="00786E15">
        <w:rPr>
          <w:rFonts w:eastAsia="Malgun Gothic"/>
          <w:sz w:val="24"/>
          <w:szCs w:val="24"/>
          <w:lang w:val="ro-MO"/>
        </w:rPr>
        <w:t xml:space="preserve">ompletarea </w:t>
      </w:r>
      <w:r w:rsidR="00786E15" w:rsidRPr="00CD6EBC">
        <w:rPr>
          <w:rFonts w:eastAsia="Malgun Gothic"/>
          <w:bCs/>
          <w:sz w:val="24"/>
          <w:szCs w:val="24"/>
          <w:lang w:val="ro-MO"/>
        </w:rPr>
        <w:t xml:space="preserve">Legii </w:t>
      </w:r>
      <w:r w:rsidR="00786E15" w:rsidRPr="00CD6EBC">
        <w:rPr>
          <w:rFonts w:eastAsia="Malgun Gothic"/>
          <w:sz w:val="24"/>
          <w:szCs w:val="24"/>
          <w:lang w:val="ro-MO"/>
        </w:rPr>
        <w:t>bugetului de stat pentru anul 2017 nr. 279 din 16 decembrie 2016</w:t>
      </w:r>
      <w:r>
        <w:rPr>
          <w:rFonts w:eastAsia="Malgun Gothic"/>
          <w:sz w:val="24"/>
          <w:szCs w:val="24"/>
          <w:lang w:val="ro-MO"/>
        </w:rPr>
        <w:t xml:space="preserve"> </w:t>
      </w:r>
      <w:r w:rsidR="0056675A">
        <w:rPr>
          <w:rFonts w:eastAsia="Malgun Gothic"/>
          <w:sz w:val="24"/>
          <w:szCs w:val="24"/>
          <w:lang w:val="ro-MO"/>
        </w:rPr>
        <w:t>cu articolul 9</w:t>
      </w:r>
      <w:r w:rsidR="0056675A">
        <w:rPr>
          <w:rFonts w:eastAsia="Malgun Gothic"/>
          <w:sz w:val="24"/>
          <w:szCs w:val="24"/>
          <w:vertAlign w:val="superscript"/>
          <w:lang w:val="ro-MO"/>
        </w:rPr>
        <w:t>1</w:t>
      </w:r>
      <w:r>
        <w:rPr>
          <w:rFonts w:eastAsia="Malgun Gothic"/>
          <w:sz w:val="24"/>
          <w:szCs w:val="24"/>
          <w:lang w:val="ro-MO"/>
        </w:rPr>
        <w:t>, menționăm că ace</w:t>
      </w:r>
      <w:r w:rsidR="003039EC">
        <w:rPr>
          <w:rFonts w:eastAsia="Malgun Gothic"/>
          <w:sz w:val="24"/>
          <w:szCs w:val="24"/>
          <w:lang w:val="ro-MO"/>
        </w:rPr>
        <w:t>a</w:t>
      </w:r>
      <w:r>
        <w:rPr>
          <w:rFonts w:eastAsia="Malgun Gothic"/>
          <w:sz w:val="24"/>
          <w:szCs w:val="24"/>
          <w:lang w:val="ro-MO"/>
        </w:rPr>
        <w:t xml:space="preserve">sta </w:t>
      </w:r>
      <w:r w:rsidR="003039EC">
        <w:rPr>
          <w:rFonts w:eastAsia="Malgun Gothic"/>
          <w:sz w:val="24"/>
          <w:szCs w:val="24"/>
          <w:lang w:val="ro-MO"/>
        </w:rPr>
        <w:t>este</w:t>
      </w:r>
      <w:r w:rsidR="0056675A">
        <w:rPr>
          <w:rFonts w:eastAsia="Malgun Gothic"/>
          <w:sz w:val="24"/>
          <w:szCs w:val="24"/>
          <w:lang w:val="ro-MO"/>
        </w:rPr>
        <w:t xml:space="preserve"> necesar</w:t>
      </w:r>
      <w:r w:rsidR="003039EC">
        <w:rPr>
          <w:rFonts w:eastAsia="Malgun Gothic"/>
          <w:sz w:val="24"/>
          <w:szCs w:val="24"/>
          <w:lang w:val="ro-MO"/>
        </w:rPr>
        <w:t>ă</w:t>
      </w:r>
      <w:r w:rsidR="0056675A">
        <w:rPr>
          <w:rFonts w:eastAsia="Malgun Gothic"/>
          <w:sz w:val="24"/>
          <w:szCs w:val="24"/>
          <w:lang w:val="ro-MO"/>
        </w:rPr>
        <w:t>, deoarece  l</w:t>
      </w:r>
      <w:r w:rsidR="0056675A" w:rsidRPr="00786E15">
        <w:rPr>
          <w:rFonts w:eastAsia="Malgun Gothic"/>
          <w:sz w:val="24"/>
          <w:szCs w:val="24"/>
          <w:lang w:val="ro-MO"/>
        </w:rPr>
        <w:t xml:space="preserve">a momentul actual, prin art. 9  </w:t>
      </w:r>
      <w:r w:rsidR="00786E15" w:rsidRPr="00786E15">
        <w:rPr>
          <w:rFonts w:eastAsia="Malgun Gothic"/>
          <w:sz w:val="24"/>
          <w:szCs w:val="24"/>
          <w:lang w:val="ro-MO"/>
        </w:rPr>
        <w:t xml:space="preserve">s-a stabilit </w:t>
      </w:r>
      <w:r w:rsidR="00786E15" w:rsidRPr="00786E15">
        <w:rPr>
          <w:rFonts w:eastAsia="Gulim"/>
          <w:sz w:val="24"/>
          <w:szCs w:val="24"/>
          <w:lang w:val="ro-MO" w:eastAsia="ko-KR"/>
        </w:rPr>
        <w:t>preţul minim de comercializare cu amănuntul la ţigarete (poziţia tarifară 2402 20), constituind după cum urmează:</w:t>
      </w:r>
    </w:p>
    <w:p w:rsidR="00CD6EBC" w:rsidRDefault="00CD6EBC" w:rsidP="008A5250">
      <w:pPr>
        <w:spacing w:line="276" w:lineRule="auto"/>
        <w:ind w:firstLineChars="236" w:firstLine="566"/>
        <w:jc w:val="both"/>
        <w:rPr>
          <w:rFonts w:eastAsia="Gulim"/>
          <w:sz w:val="24"/>
          <w:szCs w:val="24"/>
          <w:lang w:val="ro-MO" w:eastAsia="ko-KR"/>
        </w:rPr>
      </w:pPr>
      <w:r>
        <w:rPr>
          <w:rFonts w:eastAsia="Gulim"/>
          <w:sz w:val="24"/>
          <w:szCs w:val="24"/>
          <w:lang w:val="ro-MO" w:eastAsia="ko-KR"/>
        </w:rPr>
        <w:t>pentru țigările cu filtru – 16 lei;</w:t>
      </w:r>
    </w:p>
    <w:p w:rsidR="00CD6EBC" w:rsidRPr="00786E15" w:rsidRDefault="00CD6EBC" w:rsidP="008A5250">
      <w:pPr>
        <w:spacing w:line="276" w:lineRule="auto"/>
        <w:ind w:firstLineChars="236" w:firstLine="566"/>
        <w:jc w:val="both"/>
        <w:rPr>
          <w:rFonts w:eastAsia="Gulim"/>
          <w:sz w:val="24"/>
          <w:szCs w:val="24"/>
          <w:lang w:val="ro-MO" w:eastAsia="ko-KR"/>
        </w:rPr>
      </w:pPr>
      <w:r>
        <w:rPr>
          <w:rFonts w:eastAsia="Gulim"/>
          <w:sz w:val="24"/>
          <w:szCs w:val="24"/>
          <w:lang w:val="ro-MO" w:eastAsia="ko-KR"/>
        </w:rPr>
        <w:t>pentru țigările fără filtru – 7 lei.</w:t>
      </w:r>
    </w:p>
    <w:p w:rsidR="00786E15" w:rsidRPr="00786E15" w:rsidRDefault="00786E15" w:rsidP="008A5250">
      <w:pPr>
        <w:spacing w:after="160" w:line="276" w:lineRule="auto"/>
        <w:ind w:firstLineChars="236" w:firstLine="566"/>
        <w:jc w:val="both"/>
        <w:rPr>
          <w:rFonts w:eastAsia="Gulim"/>
          <w:iCs/>
          <w:sz w:val="24"/>
          <w:szCs w:val="24"/>
          <w:lang w:val="ro-MO" w:eastAsia="ko-KR"/>
        </w:rPr>
      </w:pPr>
      <w:r w:rsidRPr="00786E15">
        <w:rPr>
          <w:rFonts w:eastAsia="Malgun Gothic"/>
          <w:sz w:val="24"/>
          <w:szCs w:val="24"/>
          <w:lang w:val="ro-RO" w:eastAsia="en-US"/>
        </w:rPr>
        <w:t xml:space="preserve">De menţionat că stabilirea </w:t>
      </w:r>
      <w:r w:rsidRPr="00786E15">
        <w:rPr>
          <w:rFonts w:eastAsia="Gulim"/>
          <w:sz w:val="24"/>
          <w:szCs w:val="24"/>
          <w:lang w:val="ro-MO" w:eastAsia="ko-KR"/>
        </w:rPr>
        <w:t xml:space="preserve">preţului minim de comercializare cu amănuntul a ţigaretelor va stimula renunţarea la fumat, care se încadrează în măsurile de reducere a dependenţei de tutun, stipulate în Legea privind controlul tutunului </w:t>
      </w:r>
      <w:r w:rsidRPr="00786E15">
        <w:rPr>
          <w:rFonts w:eastAsia="Gulim"/>
          <w:iCs/>
          <w:sz w:val="24"/>
          <w:szCs w:val="24"/>
          <w:lang w:val="ro-MO" w:eastAsia="ko-KR"/>
        </w:rPr>
        <w:t>nr. 278-XVI din  14 decembrie 2007.</w:t>
      </w:r>
    </w:p>
    <w:p w:rsidR="00786E15" w:rsidRPr="00786E15" w:rsidRDefault="00786E15" w:rsidP="008A5250">
      <w:pPr>
        <w:spacing w:after="160" w:line="276" w:lineRule="auto"/>
        <w:ind w:firstLineChars="236" w:firstLine="566"/>
        <w:jc w:val="both"/>
        <w:rPr>
          <w:rFonts w:eastAsia="Gulim"/>
          <w:sz w:val="24"/>
          <w:szCs w:val="24"/>
          <w:lang w:val="ro-MO" w:eastAsia="ko-KR"/>
        </w:rPr>
      </w:pPr>
      <w:r w:rsidRPr="00786E15">
        <w:rPr>
          <w:rFonts w:eastAsia="Gulim"/>
          <w:sz w:val="24"/>
          <w:szCs w:val="24"/>
          <w:lang w:val="ro-MO" w:eastAsia="ko-KR"/>
        </w:rPr>
        <w:t>Evident, preţul maxim de vânzare cu amănuntul a ţigaretelor (pachet unitar) cu filtru /fără filtru, nu poate fi mai mic decât nivelul preţului minim de referinţă respectiv.</w:t>
      </w:r>
    </w:p>
    <w:p w:rsidR="00786E15" w:rsidRDefault="00786E15" w:rsidP="008A5250">
      <w:pPr>
        <w:spacing w:after="160" w:line="276" w:lineRule="auto"/>
        <w:ind w:firstLineChars="236" w:firstLine="566"/>
        <w:jc w:val="both"/>
        <w:rPr>
          <w:rFonts w:eastAsia="Malgun Gothic"/>
          <w:sz w:val="24"/>
          <w:szCs w:val="24"/>
          <w:lang w:val="ro-MO" w:eastAsia="en-US"/>
        </w:rPr>
      </w:pPr>
      <w:r w:rsidRPr="00786E15">
        <w:rPr>
          <w:rFonts w:eastAsia="Gulim"/>
          <w:sz w:val="24"/>
          <w:szCs w:val="24"/>
          <w:lang w:val="ro-MO" w:eastAsia="ko-KR"/>
        </w:rPr>
        <w:t xml:space="preserve">În general, pentru a asigura </w:t>
      </w:r>
      <w:r w:rsidRPr="00786E15">
        <w:rPr>
          <w:rFonts w:eastAsia="Gulim"/>
          <w:bCs/>
          <w:sz w:val="24"/>
          <w:szCs w:val="24"/>
          <w:lang w:val="ro-MO" w:eastAsia="ko-KR"/>
        </w:rPr>
        <w:t xml:space="preserve">implementarea </w:t>
      </w:r>
      <w:r w:rsidRPr="00786E15">
        <w:rPr>
          <w:rFonts w:eastAsia="Gulim"/>
          <w:sz w:val="24"/>
          <w:szCs w:val="24"/>
          <w:lang w:val="ro-MO" w:eastAsia="ko-KR"/>
        </w:rPr>
        <w:t>preţurilor minime de referinţă</w:t>
      </w:r>
      <w:r w:rsidRPr="00786E15">
        <w:rPr>
          <w:rFonts w:eastAsia="Gulim"/>
          <w:bCs/>
          <w:sz w:val="24"/>
          <w:szCs w:val="24"/>
          <w:lang w:val="ro-MO" w:eastAsia="ko-KR"/>
        </w:rPr>
        <w:t xml:space="preserve"> a </w:t>
      </w:r>
      <w:r w:rsidRPr="00786E15">
        <w:rPr>
          <w:rFonts w:eastAsia="Gulim"/>
          <w:sz w:val="24"/>
          <w:szCs w:val="24"/>
          <w:lang w:val="ro-MO" w:eastAsia="ko-KR"/>
        </w:rPr>
        <w:t>ţigaretelor cu filtru</w:t>
      </w:r>
      <w:r w:rsidRPr="00786E15">
        <w:rPr>
          <w:rFonts w:eastAsia="Gulim"/>
          <w:bCs/>
          <w:sz w:val="24"/>
          <w:szCs w:val="24"/>
          <w:lang w:val="ro-MO" w:eastAsia="ko-KR"/>
        </w:rPr>
        <w:t xml:space="preserve"> /fără filtru în comerţul cu amănuntul </w:t>
      </w:r>
      <w:r w:rsidRPr="00786E15">
        <w:rPr>
          <w:rFonts w:eastAsia="Gulim"/>
          <w:sz w:val="24"/>
          <w:szCs w:val="24"/>
          <w:lang w:val="ro-MO" w:eastAsia="ko-KR"/>
        </w:rPr>
        <w:t xml:space="preserve">este necesar de stabilit şi careva măsuri restrictive – sancţionare, ceea ce şi se propune, atât în </w:t>
      </w:r>
      <w:r w:rsidRPr="00786E15">
        <w:rPr>
          <w:rFonts w:eastAsia="Malgun Gothic"/>
          <w:bCs/>
          <w:sz w:val="24"/>
          <w:szCs w:val="24"/>
          <w:lang w:val="ro-MO" w:eastAsia="en-US"/>
        </w:rPr>
        <w:t xml:space="preserve">Legea </w:t>
      </w:r>
      <w:r w:rsidRPr="00786E15">
        <w:rPr>
          <w:rFonts w:eastAsia="Malgun Gothic"/>
          <w:sz w:val="24"/>
          <w:szCs w:val="24"/>
          <w:lang w:val="ro-MO" w:eastAsia="en-US"/>
        </w:rPr>
        <w:t>bugetului de stat pentru anul 2017, cât şi în Codul fiscal.</w:t>
      </w:r>
    </w:p>
    <w:p w:rsidR="0064058E" w:rsidRPr="0064058E" w:rsidRDefault="0064058E" w:rsidP="008A5250">
      <w:pPr>
        <w:spacing w:line="276" w:lineRule="auto"/>
        <w:ind w:firstLine="567"/>
        <w:contextualSpacing/>
        <w:jc w:val="both"/>
        <w:rPr>
          <w:rFonts w:eastAsia="Calibri"/>
          <w:sz w:val="24"/>
          <w:szCs w:val="24"/>
        </w:rPr>
      </w:pPr>
      <w:r w:rsidRPr="0064058E">
        <w:rPr>
          <w:rFonts w:eastAsia="Calibri"/>
          <w:sz w:val="24"/>
          <w:szCs w:val="24"/>
          <w:lang w:val="ro-RO"/>
        </w:rPr>
        <w:t xml:space="preserve">Proiectul propune modificări la Codul penal. Scopul acestor modificări  este </w:t>
      </w:r>
      <w:proofErr w:type="spellStart"/>
      <w:r w:rsidRPr="0064058E">
        <w:rPr>
          <w:rFonts w:eastAsia="Calibri"/>
          <w:sz w:val="24"/>
          <w:szCs w:val="24"/>
        </w:rPr>
        <w:t>cointeresarea</w:t>
      </w:r>
      <w:proofErr w:type="spellEnd"/>
      <w:r w:rsidRPr="0064058E">
        <w:rPr>
          <w:rFonts w:eastAsia="Calibri"/>
          <w:sz w:val="24"/>
          <w:szCs w:val="24"/>
        </w:rPr>
        <w:t xml:space="preserve"> </w:t>
      </w:r>
      <w:proofErr w:type="spellStart"/>
      <w:r w:rsidRPr="0064058E">
        <w:rPr>
          <w:rFonts w:eastAsia="Calibri"/>
          <w:sz w:val="24"/>
          <w:szCs w:val="24"/>
        </w:rPr>
        <w:t>contribuabilului</w:t>
      </w:r>
      <w:proofErr w:type="spellEnd"/>
      <w:r w:rsidRPr="0064058E">
        <w:rPr>
          <w:rFonts w:eastAsia="Calibri"/>
          <w:sz w:val="24"/>
          <w:szCs w:val="24"/>
        </w:rPr>
        <w:t xml:space="preserve"> suspect de </w:t>
      </w:r>
      <w:proofErr w:type="spellStart"/>
      <w:r w:rsidRPr="0064058E">
        <w:rPr>
          <w:rFonts w:eastAsia="Calibri"/>
          <w:sz w:val="24"/>
          <w:szCs w:val="24"/>
        </w:rPr>
        <w:t>evaziune</w:t>
      </w:r>
      <w:proofErr w:type="spellEnd"/>
      <w:r w:rsidRPr="0064058E">
        <w:rPr>
          <w:rFonts w:eastAsia="Calibri"/>
          <w:sz w:val="24"/>
          <w:szCs w:val="24"/>
        </w:rPr>
        <w:t xml:space="preserve"> </w:t>
      </w:r>
      <w:proofErr w:type="spellStart"/>
      <w:r w:rsidRPr="0064058E">
        <w:rPr>
          <w:rFonts w:eastAsia="Calibri"/>
          <w:sz w:val="24"/>
          <w:szCs w:val="24"/>
        </w:rPr>
        <w:t>fiscală</w:t>
      </w:r>
      <w:proofErr w:type="spellEnd"/>
      <w:r w:rsidRPr="0064058E">
        <w:rPr>
          <w:rFonts w:eastAsia="Calibri"/>
          <w:sz w:val="24"/>
          <w:szCs w:val="24"/>
        </w:rPr>
        <w:t xml:space="preserve"> de a </w:t>
      </w:r>
      <w:proofErr w:type="spellStart"/>
      <w:r w:rsidRPr="0064058E">
        <w:rPr>
          <w:rFonts w:eastAsia="Calibri"/>
          <w:sz w:val="24"/>
          <w:szCs w:val="24"/>
        </w:rPr>
        <w:t>acoperi</w:t>
      </w:r>
      <w:proofErr w:type="spellEnd"/>
      <w:r w:rsidRPr="0064058E">
        <w:rPr>
          <w:rFonts w:eastAsia="Calibri"/>
          <w:sz w:val="24"/>
          <w:szCs w:val="24"/>
        </w:rPr>
        <w:t xml:space="preserve"> </w:t>
      </w:r>
      <w:proofErr w:type="spellStart"/>
      <w:r w:rsidRPr="0064058E">
        <w:rPr>
          <w:rFonts w:eastAsia="Calibri"/>
          <w:sz w:val="24"/>
          <w:szCs w:val="24"/>
        </w:rPr>
        <w:t>prejudiciul</w:t>
      </w:r>
      <w:proofErr w:type="spellEnd"/>
      <w:r w:rsidRPr="0064058E">
        <w:rPr>
          <w:rFonts w:eastAsia="Calibri"/>
          <w:sz w:val="24"/>
          <w:szCs w:val="24"/>
        </w:rPr>
        <w:t xml:space="preserve"> </w:t>
      </w:r>
      <w:proofErr w:type="spellStart"/>
      <w:r w:rsidRPr="0064058E">
        <w:rPr>
          <w:rFonts w:eastAsia="Calibri"/>
          <w:sz w:val="24"/>
          <w:szCs w:val="24"/>
        </w:rPr>
        <w:t>cauzat</w:t>
      </w:r>
      <w:proofErr w:type="spellEnd"/>
      <w:r w:rsidRPr="0064058E">
        <w:rPr>
          <w:rFonts w:eastAsia="Calibri"/>
          <w:sz w:val="24"/>
          <w:szCs w:val="24"/>
        </w:rPr>
        <w:t xml:space="preserve"> </w:t>
      </w:r>
      <w:proofErr w:type="spellStart"/>
      <w:r w:rsidRPr="0064058E">
        <w:rPr>
          <w:rFonts w:eastAsia="Calibri"/>
          <w:sz w:val="24"/>
          <w:szCs w:val="24"/>
        </w:rPr>
        <w:t>bugetului</w:t>
      </w:r>
      <w:proofErr w:type="spellEnd"/>
      <w:r w:rsidRPr="0064058E">
        <w:rPr>
          <w:rFonts w:eastAsia="Calibri"/>
          <w:sz w:val="24"/>
          <w:szCs w:val="24"/>
        </w:rPr>
        <w:t xml:space="preserve">, ca </w:t>
      </w:r>
      <w:proofErr w:type="spellStart"/>
      <w:r w:rsidRPr="0064058E">
        <w:rPr>
          <w:rFonts w:eastAsia="Calibri"/>
          <w:sz w:val="24"/>
          <w:szCs w:val="24"/>
        </w:rPr>
        <w:t>acţiune</w:t>
      </w:r>
      <w:proofErr w:type="spellEnd"/>
      <w:r w:rsidRPr="0064058E">
        <w:rPr>
          <w:rFonts w:eastAsia="Calibri"/>
          <w:sz w:val="24"/>
          <w:szCs w:val="24"/>
        </w:rPr>
        <w:t xml:space="preserve"> </w:t>
      </w:r>
      <w:proofErr w:type="spellStart"/>
      <w:r w:rsidRPr="0064058E">
        <w:rPr>
          <w:rFonts w:eastAsia="Calibri"/>
          <w:sz w:val="24"/>
          <w:szCs w:val="24"/>
        </w:rPr>
        <w:t>imediată</w:t>
      </w:r>
      <w:proofErr w:type="spellEnd"/>
      <w:r w:rsidRPr="0064058E">
        <w:rPr>
          <w:rFonts w:eastAsia="Calibri"/>
          <w:sz w:val="24"/>
          <w:szCs w:val="24"/>
        </w:rPr>
        <w:t xml:space="preserve">, din </w:t>
      </w:r>
      <w:proofErr w:type="spellStart"/>
      <w:r w:rsidRPr="0064058E">
        <w:rPr>
          <w:rFonts w:eastAsia="Calibri"/>
          <w:sz w:val="24"/>
          <w:szCs w:val="24"/>
        </w:rPr>
        <w:t>proprie</w:t>
      </w:r>
      <w:proofErr w:type="spellEnd"/>
      <w:r w:rsidRPr="0064058E">
        <w:rPr>
          <w:rFonts w:eastAsia="Calibri"/>
          <w:sz w:val="24"/>
          <w:szCs w:val="24"/>
        </w:rPr>
        <w:t xml:space="preserve"> </w:t>
      </w:r>
      <w:proofErr w:type="spellStart"/>
      <w:r w:rsidRPr="0064058E">
        <w:rPr>
          <w:rFonts w:eastAsia="Calibri"/>
          <w:sz w:val="24"/>
          <w:szCs w:val="24"/>
        </w:rPr>
        <w:t>iniţiativă</w:t>
      </w:r>
      <w:proofErr w:type="spellEnd"/>
      <w:r w:rsidRPr="0064058E">
        <w:rPr>
          <w:rFonts w:eastAsia="Calibri"/>
          <w:sz w:val="24"/>
          <w:szCs w:val="24"/>
        </w:rPr>
        <w:t xml:space="preserve">, </w:t>
      </w:r>
      <w:proofErr w:type="spellStart"/>
      <w:r w:rsidRPr="0064058E">
        <w:rPr>
          <w:rFonts w:eastAsia="Calibri"/>
          <w:sz w:val="24"/>
          <w:szCs w:val="24"/>
        </w:rPr>
        <w:t>şi</w:t>
      </w:r>
      <w:proofErr w:type="spellEnd"/>
      <w:r w:rsidRPr="0064058E">
        <w:rPr>
          <w:rFonts w:eastAsia="Calibri"/>
          <w:sz w:val="24"/>
          <w:szCs w:val="24"/>
        </w:rPr>
        <w:t xml:space="preserve"> </w:t>
      </w:r>
      <w:proofErr w:type="spellStart"/>
      <w:r w:rsidRPr="0064058E">
        <w:rPr>
          <w:rFonts w:eastAsia="Calibri"/>
          <w:sz w:val="24"/>
          <w:szCs w:val="24"/>
        </w:rPr>
        <w:t>reducerea</w:t>
      </w:r>
      <w:proofErr w:type="spellEnd"/>
      <w:r w:rsidRPr="0064058E">
        <w:rPr>
          <w:rFonts w:eastAsia="Calibri"/>
          <w:sz w:val="24"/>
          <w:szCs w:val="24"/>
        </w:rPr>
        <w:t xml:space="preserve"> </w:t>
      </w:r>
      <w:proofErr w:type="spellStart"/>
      <w:r w:rsidRPr="0064058E">
        <w:rPr>
          <w:rFonts w:eastAsia="Calibri"/>
          <w:sz w:val="24"/>
          <w:szCs w:val="24"/>
        </w:rPr>
        <w:t>rolului</w:t>
      </w:r>
      <w:proofErr w:type="spellEnd"/>
      <w:r w:rsidRPr="0064058E">
        <w:rPr>
          <w:rFonts w:eastAsia="Calibri"/>
          <w:sz w:val="24"/>
          <w:szCs w:val="24"/>
        </w:rPr>
        <w:t xml:space="preserve"> </w:t>
      </w:r>
      <w:proofErr w:type="spellStart"/>
      <w:r w:rsidRPr="0064058E">
        <w:rPr>
          <w:rFonts w:eastAsia="Calibri"/>
          <w:sz w:val="24"/>
          <w:szCs w:val="24"/>
        </w:rPr>
        <w:t>organelor</w:t>
      </w:r>
      <w:proofErr w:type="spellEnd"/>
      <w:r w:rsidRPr="0064058E">
        <w:rPr>
          <w:rFonts w:eastAsia="Calibri"/>
          <w:sz w:val="24"/>
          <w:szCs w:val="24"/>
        </w:rPr>
        <w:t xml:space="preserve"> </w:t>
      </w:r>
      <w:proofErr w:type="spellStart"/>
      <w:r w:rsidRPr="0064058E">
        <w:rPr>
          <w:rFonts w:eastAsia="Calibri"/>
          <w:sz w:val="24"/>
          <w:szCs w:val="24"/>
        </w:rPr>
        <w:t>judiciare</w:t>
      </w:r>
      <w:proofErr w:type="spellEnd"/>
      <w:r w:rsidRPr="0064058E">
        <w:rPr>
          <w:rFonts w:eastAsia="Calibri"/>
          <w:sz w:val="24"/>
          <w:szCs w:val="24"/>
        </w:rPr>
        <w:t xml:space="preserve"> </w:t>
      </w:r>
      <w:proofErr w:type="spellStart"/>
      <w:r w:rsidRPr="0064058E">
        <w:rPr>
          <w:rFonts w:eastAsia="Calibri"/>
          <w:sz w:val="24"/>
          <w:szCs w:val="24"/>
        </w:rPr>
        <w:t>în</w:t>
      </w:r>
      <w:proofErr w:type="spellEnd"/>
      <w:r w:rsidRPr="0064058E">
        <w:rPr>
          <w:rFonts w:eastAsia="Calibri"/>
          <w:sz w:val="24"/>
          <w:szCs w:val="24"/>
        </w:rPr>
        <w:t xml:space="preserve"> </w:t>
      </w:r>
      <w:proofErr w:type="spellStart"/>
      <w:r w:rsidRPr="0064058E">
        <w:rPr>
          <w:rFonts w:eastAsia="Calibri"/>
          <w:sz w:val="24"/>
          <w:szCs w:val="24"/>
        </w:rPr>
        <w:t>acest</w:t>
      </w:r>
      <w:proofErr w:type="spellEnd"/>
      <w:r w:rsidRPr="0064058E">
        <w:rPr>
          <w:rFonts w:eastAsia="Calibri"/>
          <w:sz w:val="24"/>
          <w:szCs w:val="24"/>
        </w:rPr>
        <w:t xml:space="preserve"> </w:t>
      </w:r>
      <w:proofErr w:type="spellStart"/>
      <w:r w:rsidRPr="0064058E">
        <w:rPr>
          <w:rFonts w:eastAsia="Calibri"/>
          <w:sz w:val="24"/>
          <w:szCs w:val="24"/>
        </w:rPr>
        <w:t>proces</w:t>
      </w:r>
      <w:proofErr w:type="spellEnd"/>
      <w:r w:rsidRPr="0064058E">
        <w:rPr>
          <w:rFonts w:eastAsia="Calibri"/>
          <w:sz w:val="24"/>
          <w:szCs w:val="24"/>
        </w:rPr>
        <w:t xml:space="preserve"> la minimum, cu </w:t>
      </w:r>
      <w:proofErr w:type="spellStart"/>
      <w:r w:rsidRPr="0064058E">
        <w:rPr>
          <w:rFonts w:eastAsia="Calibri"/>
          <w:sz w:val="24"/>
          <w:szCs w:val="24"/>
        </w:rPr>
        <w:t>beneficii</w:t>
      </w:r>
      <w:proofErr w:type="spellEnd"/>
      <w:r w:rsidRPr="0064058E">
        <w:rPr>
          <w:rFonts w:eastAsia="Calibri"/>
          <w:sz w:val="24"/>
          <w:szCs w:val="24"/>
        </w:rPr>
        <w:t xml:space="preserve"> din </w:t>
      </w:r>
      <w:proofErr w:type="spellStart"/>
      <w:r w:rsidRPr="0064058E">
        <w:rPr>
          <w:rFonts w:eastAsia="Calibri"/>
          <w:sz w:val="24"/>
          <w:szCs w:val="24"/>
        </w:rPr>
        <w:t>partea</w:t>
      </w:r>
      <w:proofErr w:type="spellEnd"/>
      <w:r w:rsidRPr="0064058E">
        <w:rPr>
          <w:rFonts w:eastAsia="Calibri"/>
          <w:sz w:val="24"/>
          <w:szCs w:val="24"/>
        </w:rPr>
        <w:t xml:space="preserve"> </w:t>
      </w:r>
      <w:proofErr w:type="spellStart"/>
      <w:r w:rsidRPr="0064058E">
        <w:rPr>
          <w:rFonts w:eastAsia="Calibri"/>
          <w:sz w:val="24"/>
          <w:szCs w:val="24"/>
        </w:rPr>
        <w:t>ambelor</w:t>
      </w:r>
      <w:proofErr w:type="spellEnd"/>
      <w:r w:rsidRPr="0064058E">
        <w:rPr>
          <w:rFonts w:eastAsia="Calibri"/>
          <w:sz w:val="24"/>
          <w:szCs w:val="24"/>
        </w:rPr>
        <w:t xml:space="preserve"> </w:t>
      </w:r>
      <w:proofErr w:type="spellStart"/>
      <w:r w:rsidRPr="0064058E">
        <w:rPr>
          <w:rFonts w:eastAsia="Calibri"/>
          <w:sz w:val="24"/>
          <w:szCs w:val="24"/>
        </w:rPr>
        <w:t>părţi</w:t>
      </w:r>
      <w:proofErr w:type="spellEnd"/>
      <w:r w:rsidRPr="0064058E">
        <w:rPr>
          <w:rFonts w:eastAsia="Calibri"/>
          <w:sz w:val="24"/>
          <w:szCs w:val="24"/>
        </w:rPr>
        <w:t>.</w:t>
      </w:r>
    </w:p>
    <w:p w:rsidR="0064058E" w:rsidRPr="0064058E" w:rsidRDefault="0064058E" w:rsidP="008A5250">
      <w:pPr>
        <w:spacing w:line="276" w:lineRule="auto"/>
        <w:ind w:firstLine="567"/>
        <w:contextualSpacing/>
        <w:jc w:val="both"/>
        <w:rPr>
          <w:rFonts w:eastAsia="Calibri"/>
          <w:sz w:val="24"/>
          <w:szCs w:val="24"/>
        </w:rPr>
      </w:pPr>
      <w:r w:rsidRPr="0064058E">
        <w:rPr>
          <w:rFonts w:eastAsia="Calibri"/>
          <w:sz w:val="24"/>
          <w:szCs w:val="24"/>
          <w:lang w:val="ro-RO"/>
        </w:rPr>
        <w:t xml:space="preserve">De la momentul incriminării acţiunilor de evaziune fiscală s-a confirmat faptul că  </w:t>
      </w:r>
      <w:proofErr w:type="spellStart"/>
      <w:r w:rsidRPr="0064058E">
        <w:rPr>
          <w:rFonts w:eastAsia="Calibri"/>
          <w:sz w:val="24"/>
          <w:szCs w:val="24"/>
        </w:rPr>
        <w:t>caracterul</w:t>
      </w:r>
      <w:proofErr w:type="spellEnd"/>
      <w:r w:rsidRPr="0064058E">
        <w:rPr>
          <w:rFonts w:eastAsia="Calibri"/>
          <w:sz w:val="24"/>
          <w:szCs w:val="24"/>
        </w:rPr>
        <w:t xml:space="preserve"> </w:t>
      </w:r>
      <w:proofErr w:type="spellStart"/>
      <w:r w:rsidRPr="0064058E">
        <w:rPr>
          <w:rFonts w:eastAsia="Calibri"/>
          <w:sz w:val="24"/>
          <w:szCs w:val="24"/>
        </w:rPr>
        <w:t>preponderent</w:t>
      </w:r>
      <w:proofErr w:type="spellEnd"/>
      <w:r w:rsidRPr="0064058E">
        <w:rPr>
          <w:rFonts w:eastAsia="Calibri"/>
          <w:sz w:val="24"/>
          <w:szCs w:val="24"/>
        </w:rPr>
        <w:t xml:space="preserve"> </w:t>
      </w:r>
      <w:proofErr w:type="spellStart"/>
      <w:r w:rsidRPr="0064058E">
        <w:rPr>
          <w:rFonts w:eastAsia="Calibri"/>
          <w:sz w:val="24"/>
          <w:szCs w:val="24"/>
        </w:rPr>
        <w:t>sancţionator</w:t>
      </w:r>
      <w:proofErr w:type="spellEnd"/>
      <w:r w:rsidRPr="0064058E">
        <w:rPr>
          <w:rFonts w:eastAsia="Calibri"/>
          <w:sz w:val="24"/>
          <w:szCs w:val="24"/>
        </w:rPr>
        <w:t xml:space="preserve"> al </w:t>
      </w:r>
      <w:proofErr w:type="spellStart"/>
      <w:r w:rsidRPr="0064058E">
        <w:rPr>
          <w:rFonts w:eastAsia="Calibri"/>
          <w:sz w:val="24"/>
          <w:szCs w:val="24"/>
        </w:rPr>
        <w:t>legii</w:t>
      </w:r>
      <w:proofErr w:type="spellEnd"/>
      <w:r w:rsidRPr="0064058E">
        <w:rPr>
          <w:rFonts w:eastAsia="Calibri"/>
          <w:sz w:val="24"/>
          <w:szCs w:val="24"/>
        </w:rPr>
        <w:t xml:space="preserve">, nu a </w:t>
      </w:r>
      <w:proofErr w:type="spellStart"/>
      <w:r w:rsidRPr="0064058E">
        <w:rPr>
          <w:rFonts w:eastAsia="Calibri"/>
          <w:sz w:val="24"/>
          <w:szCs w:val="24"/>
        </w:rPr>
        <w:t>determinat</w:t>
      </w:r>
      <w:proofErr w:type="spellEnd"/>
      <w:r w:rsidRPr="0064058E">
        <w:rPr>
          <w:rFonts w:eastAsia="Calibri"/>
          <w:sz w:val="24"/>
          <w:szCs w:val="24"/>
        </w:rPr>
        <w:t xml:space="preserve"> </w:t>
      </w:r>
      <w:proofErr w:type="spellStart"/>
      <w:r w:rsidRPr="0064058E">
        <w:rPr>
          <w:rFonts w:eastAsia="Calibri"/>
          <w:sz w:val="24"/>
          <w:szCs w:val="24"/>
        </w:rPr>
        <w:t>reducerea</w:t>
      </w:r>
      <w:proofErr w:type="spellEnd"/>
      <w:r w:rsidRPr="0064058E">
        <w:rPr>
          <w:rFonts w:eastAsia="Calibri"/>
          <w:sz w:val="24"/>
          <w:szCs w:val="24"/>
        </w:rPr>
        <w:t xml:space="preserve"> </w:t>
      </w:r>
      <w:proofErr w:type="spellStart"/>
      <w:r w:rsidRPr="0064058E">
        <w:rPr>
          <w:rFonts w:eastAsia="Calibri"/>
          <w:sz w:val="24"/>
          <w:szCs w:val="24"/>
        </w:rPr>
        <w:t>semnificativă</w:t>
      </w:r>
      <w:proofErr w:type="spellEnd"/>
      <w:r w:rsidRPr="0064058E">
        <w:rPr>
          <w:rFonts w:eastAsia="Calibri"/>
          <w:sz w:val="24"/>
          <w:szCs w:val="24"/>
        </w:rPr>
        <w:t xml:space="preserve"> a </w:t>
      </w:r>
      <w:proofErr w:type="spellStart"/>
      <w:r w:rsidRPr="0064058E">
        <w:rPr>
          <w:rFonts w:eastAsia="Calibri"/>
          <w:sz w:val="24"/>
          <w:szCs w:val="24"/>
        </w:rPr>
        <w:t>fenomenului</w:t>
      </w:r>
      <w:proofErr w:type="spellEnd"/>
      <w:r w:rsidRPr="0064058E">
        <w:rPr>
          <w:rFonts w:eastAsia="Calibri"/>
          <w:sz w:val="24"/>
          <w:szCs w:val="24"/>
        </w:rPr>
        <w:t xml:space="preserve"> de </w:t>
      </w:r>
      <w:proofErr w:type="spellStart"/>
      <w:r w:rsidRPr="0064058E">
        <w:rPr>
          <w:rFonts w:eastAsia="Calibri"/>
          <w:sz w:val="24"/>
          <w:szCs w:val="24"/>
        </w:rPr>
        <w:t>evaziune</w:t>
      </w:r>
      <w:proofErr w:type="spellEnd"/>
      <w:r w:rsidRPr="0064058E">
        <w:rPr>
          <w:rFonts w:eastAsia="Calibri"/>
          <w:sz w:val="24"/>
          <w:szCs w:val="24"/>
        </w:rPr>
        <w:t xml:space="preserve"> </w:t>
      </w:r>
      <w:proofErr w:type="spellStart"/>
      <w:r w:rsidRPr="0064058E">
        <w:rPr>
          <w:rFonts w:eastAsia="Calibri"/>
          <w:sz w:val="24"/>
          <w:szCs w:val="24"/>
        </w:rPr>
        <w:t>fiscală</w:t>
      </w:r>
      <w:proofErr w:type="spellEnd"/>
      <w:r w:rsidRPr="0064058E">
        <w:rPr>
          <w:rFonts w:eastAsia="Calibri"/>
          <w:sz w:val="24"/>
          <w:szCs w:val="24"/>
        </w:rPr>
        <w:t xml:space="preserve"> </w:t>
      </w:r>
      <w:proofErr w:type="spellStart"/>
      <w:r w:rsidRPr="0064058E">
        <w:rPr>
          <w:rFonts w:eastAsia="Calibri"/>
          <w:sz w:val="24"/>
          <w:szCs w:val="24"/>
        </w:rPr>
        <w:t>şi</w:t>
      </w:r>
      <w:proofErr w:type="spellEnd"/>
      <w:r w:rsidRPr="0064058E">
        <w:rPr>
          <w:rFonts w:eastAsia="Calibri"/>
          <w:sz w:val="24"/>
          <w:szCs w:val="24"/>
        </w:rPr>
        <w:t xml:space="preserve"> </w:t>
      </w:r>
      <w:proofErr w:type="spellStart"/>
      <w:r w:rsidRPr="0064058E">
        <w:rPr>
          <w:rFonts w:eastAsia="Calibri"/>
          <w:sz w:val="24"/>
          <w:szCs w:val="24"/>
        </w:rPr>
        <w:t>diminuarea</w:t>
      </w:r>
      <w:proofErr w:type="spellEnd"/>
      <w:r w:rsidRPr="0064058E">
        <w:rPr>
          <w:rFonts w:eastAsia="Calibri"/>
          <w:sz w:val="24"/>
          <w:szCs w:val="24"/>
        </w:rPr>
        <w:t xml:space="preserve"> de </w:t>
      </w:r>
      <w:proofErr w:type="spellStart"/>
      <w:r w:rsidRPr="0064058E">
        <w:rPr>
          <w:rFonts w:eastAsia="Calibri"/>
          <w:sz w:val="24"/>
          <w:szCs w:val="24"/>
        </w:rPr>
        <w:t>fapt</w:t>
      </w:r>
      <w:proofErr w:type="spellEnd"/>
      <w:r w:rsidRPr="0064058E">
        <w:rPr>
          <w:rFonts w:eastAsia="Calibri"/>
          <w:sz w:val="24"/>
          <w:szCs w:val="24"/>
        </w:rPr>
        <w:t xml:space="preserve"> a </w:t>
      </w:r>
      <w:proofErr w:type="spellStart"/>
      <w:r w:rsidRPr="0064058E">
        <w:rPr>
          <w:rFonts w:eastAsia="Calibri"/>
          <w:sz w:val="24"/>
          <w:szCs w:val="24"/>
        </w:rPr>
        <w:t>prejudiciului</w:t>
      </w:r>
      <w:proofErr w:type="spellEnd"/>
      <w:r w:rsidRPr="0064058E">
        <w:rPr>
          <w:rFonts w:eastAsia="Calibri"/>
          <w:sz w:val="24"/>
          <w:szCs w:val="24"/>
        </w:rPr>
        <w:t xml:space="preserve"> </w:t>
      </w:r>
      <w:proofErr w:type="spellStart"/>
      <w:r w:rsidRPr="0064058E">
        <w:rPr>
          <w:rFonts w:eastAsia="Calibri"/>
          <w:sz w:val="24"/>
          <w:szCs w:val="24"/>
        </w:rPr>
        <w:t>cauzat</w:t>
      </w:r>
      <w:proofErr w:type="spellEnd"/>
      <w:r w:rsidRPr="0064058E">
        <w:rPr>
          <w:rFonts w:eastAsia="Calibri"/>
          <w:sz w:val="24"/>
          <w:szCs w:val="24"/>
        </w:rPr>
        <w:t>.</w:t>
      </w:r>
    </w:p>
    <w:p w:rsidR="0064058E" w:rsidRPr="0064058E" w:rsidRDefault="0064058E" w:rsidP="008A5250">
      <w:pPr>
        <w:spacing w:line="276" w:lineRule="auto"/>
        <w:ind w:firstLine="567"/>
        <w:jc w:val="both"/>
        <w:rPr>
          <w:rFonts w:eastAsia="Calibri"/>
          <w:color w:val="000000"/>
          <w:spacing w:val="15"/>
          <w:sz w:val="24"/>
          <w:szCs w:val="24"/>
          <w:bdr w:val="none" w:sz="0" w:space="0" w:color="auto" w:frame="1"/>
        </w:rPr>
      </w:pPr>
      <w:r w:rsidRPr="0064058E">
        <w:rPr>
          <w:rFonts w:eastAsia="Calibri"/>
          <w:sz w:val="24"/>
          <w:szCs w:val="24"/>
          <w:lang w:val="ro-RO"/>
        </w:rPr>
        <w:t>Este de menţionat că  p</w:t>
      </w:r>
      <w:proofErr w:type="spellStart"/>
      <w:r w:rsidRPr="0064058E">
        <w:rPr>
          <w:rFonts w:eastAsia="Calibri"/>
          <w:color w:val="000000"/>
          <w:sz w:val="24"/>
          <w:szCs w:val="24"/>
          <w:bdr w:val="none" w:sz="0" w:space="0" w:color="auto" w:frame="1"/>
        </w:rPr>
        <w:t>entru</w:t>
      </w:r>
      <w:proofErr w:type="spellEnd"/>
      <w:r w:rsidRPr="0064058E">
        <w:rPr>
          <w:rFonts w:eastAsia="Calibri"/>
          <w:color w:val="000000"/>
          <w:sz w:val="24"/>
          <w:szCs w:val="24"/>
          <w:bdr w:val="none" w:sz="0" w:space="0" w:color="auto" w:frame="1"/>
        </w:rPr>
        <w:t xml:space="preserve"> a </w:t>
      </w:r>
      <w:proofErr w:type="spellStart"/>
      <w:r w:rsidRPr="0064058E">
        <w:rPr>
          <w:rFonts w:eastAsia="Calibri"/>
          <w:color w:val="000000"/>
          <w:sz w:val="24"/>
          <w:szCs w:val="24"/>
          <w:bdr w:val="none" w:sz="0" w:space="0" w:color="auto" w:frame="1"/>
        </w:rPr>
        <w:t>stabili</w:t>
      </w:r>
      <w:proofErr w:type="spellEnd"/>
      <w:r w:rsidRPr="0064058E">
        <w:rPr>
          <w:rFonts w:eastAsia="Calibri"/>
          <w:color w:val="000000"/>
          <w:sz w:val="24"/>
          <w:szCs w:val="24"/>
          <w:bdr w:val="none" w:sz="0" w:space="0" w:color="auto" w:frame="1"/>
        </w:rPr>
        <w:t xml:space="preserve"> </w:t>
      </w:r>
      <w:proofErr w:type="spellStart"/>
      <w:r w:rsidRPr="0064058E">
        <w:rPr>
          <w:rFonts w:eastAsia="Calibri"/>
          <w:color w:val="000000"/>
          <w:sz w:val="24"/>
          <w:szCs w:val="24"/>
          <w:bdr w:val="none" w:sz="0" w:space="0" w:color="auto" w:frame="1"/>
        </w:rPr>
        <w:t>şi</w:t>
      </w:r>
      <w:proofErr w:type="spellEnd"/>
      <w:r w:rsidRPr="0064058E">
        <w:rPr>
          <w:rFonts w:eastAsia="Calibri"/>
          <w:color w:val="000000"/>
          <w:sz w:val="24"/>
          <w:szCs w:val="24"/>
          <w:bdr w:val="none" w:sz="0" w:space="0" w:color="auto" w:frame="1"/>
        </w:rPr>
        <w:t xml:space="preserve"> </w:t>
      </w:r>
      <w:proofErr w:type="spellStart"/>
      <w:r w:rsidRPr="0064058E">
        <w:rPr>
          <w:rFonts w:eastAsia="Calibri"/>
          <w:color w:val="000000"/>
          <w:sz w:val="24"/>
          <w:szCs w:val="24"/>
          <w:bdr w:val="none" w:sz="0" w:space="0" w:color="auto" w:frame="1"/>
        </w:rPr>
        <w:t>aplica</w:t>
      </w:r>
      <w:proofErr w:type="spellEnd"/>
      <w:r w:rsidRPr="0064058E">
        <w:rPr>
          <w:rFonts w:eastAsia="Calibri"/>
          <w:color w:val="000000"/>
          <w:sz w:val="24"/>
          <w:szCs w:val="24"/>
          <w:bdr w:val="none" w:sz="0" w:space="0" w:color="auto" w:frame="1"/>
        </w:rPr>
        <w:t xml:space="preserve"> </w:t>
      </w:r>
      <w:proofErr w:type="spellStart"/>
      <w:r w:rsidRPr="0064058E">
        <w:rPr>
          <w:rFonts w:eastAsia="Calibri"/>
          <w:color w:val="000000"/>
          <w:sz w:val="24"/>
          <w:szCs w:val="24"/>
          <w:bdr w:val="none" w:sz="0" w:space="0" w:color="auto" w:frame="1"/>
        </w:rPr>
        <w:t>cele</w:t>
      </w:r>
      <w:proofErr w:type="spellEnd"/>
      <w:r w:rsidRPr="0064058E">
        <w:rPr>
          <w:rFonts w:eastAsia="Calibri"/>
          <w:color w:val="000000"/>
          <w:sz w:val="24"/>
          <w:szCs w:val="24"/>
          <w:bdr w:val="none" w:sz="0" w:space="0" w:color="auto" w:frame="1"/>
        </w:rPr>
        <w:t xml:space="preserve"> </w:t>
      </w:r>
      <w:proofErr w:type="spellStart"/>
      <w:r w:rsidRPr="0064058E">
        <w:rPr>
          <w:rFonts w:eastAsia="Calibri"/>
          <w:color w:val="000000"/>
          <w:sz w:val="24"/>
          <w:szCs w:val="24"/>
          <w:bdr w:val="none" w:sz="0" w:space="0" w:color="auto" w:frame="1"/>
        </w:rPr>
        <w:t>mai</w:t>
      </w:r>
      <w:proofErr w:type="spellEnd"/>
      <w:r w:rsidRPr="0064058E">
        <w:rPr>
          <w:rFonts w:eastAsia="Calibri"/>
          <w:color w:val="000000"/>
          <w:sz w:val="24"/>
          <w:szCs w:val="24"/>
          <w:bdr w:val="none" w:sz="0" w:space="0" w:color="auto" w:frame="1"/>
        </w:rPr>
        <w:t xml:space="preserve"> </w:t>
      </w:r>
      <w:proofErr w:type="spellStart"/>
      <w:r w:rsidRPr="0064058E">
        <w:rPr>
          <w:rFonts w:eastAsia="Calibri"/>
          <w:color w:val="000000"/>
          <w:sz w:val="24"/>
          <w:szCs w:val="24"/>
          <w:bdr w:val="none" w:sz="0" w:space="0" w:color="auto" w:frame="1"/>
        </w:rPr>
        <w:t>bune</w:t>
      </w:r>
      <w:proofErr w:type="spellEnd"/>
      <w:r w:rsidRPr="0064058E">
        <w:rPr>
          <w:rFonts w:eastAsia="Calibri"/>
          <w:color w:val="000000"/>
          <w:sz w:val="24"/>
          <w:szCs w:val="24"/>
          <w:bdr w:val="none" w:sz="0" w:space="0" w:color="auto" w:frame="1"/>
        </w:rPr>
        <w:t xml:space="preserve"> </w:t>
      </w:r>
      <w:proofErr w:type="spellStart"/>
      <w:r w:rsidRPr="0064058E">
        <w:rPr>
          <w:rFonts w:eastAsia="Calibri"/>
          <w:color w:val="000000"/>
          <w:sz w:val="24"/>
          <w:szCs w:val="24"/>
          <w:bdr w:val="none" w:sz="0" w:space="0" w:color="auto" w:frame="1"/>
        </w:rPr>
        <w:t>şi</w:t>
      </w:r>
      <w:proofErr w:type="spellEnd"/>
      <w:r w:rsidRPr="0064058E">
        <w:rPr>
          <w:rFonts w:eastAsia="Calibri"/>
          <w:color w:val="000000"/>
          <w:sz w:val="24"/>
          <w:szCs w:val="24"/>
          <w:bdr w:val="none" w:sz="0" w:space="0" w:color="auto" w:frame="1"/>
        </w:rPr>
        <w:t xml:space="preserve"> </w:t>
      </w:r>
      <w:proofErr w:type="spellStart"/>
      <w:r w:rsidRPr="0064058E">
        <w:rPr>
          <w:rFonts w:eastAsia="Calibri"/>
          <w:color w:val="000000"/>
          <w:sz w:val="24"/>
          <w:szCs w:val="24"/>
          <w:bdr w:val="none" w:sz="0" w:space="0" w:color="auto" w:frame="1"/>
        </w:rPr>
        <w:t>eficiente</w:t>
      </w:r>
      <w:proofErr w:type="spellEnd"/>
      <w:r w:rsidRPr="0064058E">
        <w:rPr>
          <w:rFonts w:eastAsia="Calibri"/>
          <w:color w:val="000000"/>
          <w:sz w:val="24"/>
          <w:szCs w:val="24"/>
          <w:bdr w:val="none" w:sz="0" w:space="0" w:color="auto" w:frame="1"/>
        </w:rPr>
        <w:t xml:space="preserve"> </w:t>
      </w:r>
      <w:proofErr w:type="spellStart"/>
      <w:r w:rsidRPr="0064058E">
        <w:rPr>
          <w:rFonts w:eastAsia="Calibri"/>
          <w:color w:val="000000"/>
          <w:sz w:val="24"/>
          <w:szCs w:val="24"/>
          <w:bdr w:val="none" w:sz="0" w:space="0" w:color="auto" w:frame="1"/>
        </w:rPr>
        <w:t>măsuri</w:t>
      </w:r>
      <w:proofErr w:type="spellEnd"/>
      <w:r w:rsidRPr="0064058E">
        <w:rPr>
          <w:rFonts w:eastAsia="Calibri"/>
          <w:color w:val="000000"/>
          <w:sz w:val="24"/>
          <w:szCs w:val="24"/>
          <w:bdr w:val="none" w:sz="0" w:space="0" w:color="auto" w:frame="1"/>
        </w:rPr>
        <w:t xml:space="preserve"> de </w:t>
      </w:r>
      <w:proofErr w:type="spellStart"/>
      <w:r w:rsidRPr="0064058E">
        <w:rPr>
          <w:rFonts w:eastAsia="Calibri"/>
          <w:color w:val="000000"/>
          <w:sz w:val="24"/>
          <w:szCs w:val="24"/>
          <w:bdr w:val="none" w:sz="0" w:space="0" w:color="auto" w:frame="1"/>
        </w:rPr>
        <w:t>combatere</w:t>
      </w:r>
      <w:proofErr w:type="spellEnd"/>
      <w:r w:rsidRPr="0064058E">
        <w:rPr>
          <w:rFonts w:eastAsia="Calibri"/>
          <w:color w:val="000000"/>
          <w:sz w:val="24"/>
          <w:szCs w:val="24"/>
          <w:bdr w:val="none" w:sz="0" w:space="0" w:color="auto" w:frame="1"/>
        </w:rPr>
        <w:t xml:space="preserve"> a </w:t>
      </w:r>
      <w:proofErr w:type="spellStart"/>
      <w:r w:rsidRPr="0064058E">
        <w:rPr>
          <w:rFonts w:eastAsia="Calibri"/>
          <w:color w:val="000000"/>
          <w:sz w:val="24"/>
          <w:szCs w:val="24"/>
          <w:bdr w:val="none" w:sz="0" w:space="0" w:color="auto" w:frame="1"/>
        </w:rPr>
        <w:t>evaziunii</w:t>
      </w:r>
      <w:proofErr w:type="spellEnd"/>
      <w:r w:rsidRPr="0064058E">
        <w:rPr>
          <w:rFonts w:eastAsia="Calibri"/>
          <w:color w:val="000000"/>
          <w:sz w:val="24"/>
          <w:szCs w:val="24"/>
          <w:bdr w:val="none" w:sz="0" w:space="0" w:color="auto" w:frame="1"/>
        </w:rPr>
        <w:t xml:space="preserve"> </w:t>
      </w:r>
      <w:proofErr w:type="spellStart"/>
      <w:r w:rsidRPr="0064058E">
        <w:rPr>
          <w:rFonts w:eastAsia="Calibri"/>
          <w:color w:val="000000"/>
          <w:spacing w:val="15"/>
          <w:sz w:val="24"/>
          <w:szCs w:val="24"/>
          <w:bdr w:val="none" w:sz="0" w:space="0" w:color="auto" w:frame="1"/>
        </w:rPr>
        <w:t>fiscale</w:t>
      </w:r>
      <w:proofErr w:type="spellEnd"/>
      <w:r w:rsidRPr="0064058E">
        <w:rPr>
          <w:rFonts w:eastAsia="Calibri"/>
          <w:color w:val="000000"/>
          <w:spacing w:val="15"/>
          <w:sz w:val="24"/>
          <w:szCs w:val="24"/>
          <w:bdr w:val="none" w:sz="0" w:space="0" w:color="auto" w:frame="1"/>
        </w:rPr>
        <w:t xml:space="preserve"> </w:t>
      </w:r>
      <w:proofErr w:type="spellStart"/>
      <w:r w:rsidRPr="0064058E">
        <w:rPr>
          <w:rFonts w:eastAsia="Calibri"/>
          <w:color w:val="000000"/>
          <w:spacing w:val="15"/>
          <w:sz w:val="24"/>
          <w:szCs w:val="24"/>
          <w:bdr w:val="none" w:sz="0" w:space="0" w:color="auto" w:frame="1"/>
        </w:rPr>
        <w:t>trebuie</w:t>
      </w:r>
      <w:proofErr w:type="spellEnd"/>
      <w:r w:rsidRPr="0064058E">
        <w:rPr>
          <w:rFonts w:eastAsia="Calibri"/>
          <w:color w:val="000000"/>
          <w:spacing w:val="15"/>
          <w:sz w:val="24"/>
          <w:szCs w:val="24"/>
          <w:bdr w:val="none" w:sz="0" w:space="0" w:color="auto" w:frame="1"/>
        </w:rPr>
        <w:t xml:space="preserve">, </w:t>
      </w:r>
      <w:proofErr w:type="spellStart"/>
      <w:r w:rsidRPr="0064058E">
        <w:rPr>
          <w:rFonts w:eastAsia="Calibri"/>
          <w:color w:val="000000"/>
          <w:spacing w:val="15"/>
          <w:sz w:val="24"/>
          <w:szCs w:val="24"/>
          <w:bdr w:val="none" w:sz="0" w:space="0" w:color="auto" w:frame="1"/>
        </w:rPr>
        <w:t>în</w:t>
      </w:r>
      <w:proofErr w:type="spellEnd"/>
      <w:r w:rsidRPr="0064058E">
        <w:rPr>
          <w:rFonts w:eastAsia="Calibri"/>
          <w:color w:val="000000"/>
          <w:spacing w:val="15"/>
          <w:sz w:val="24"/>
          <w:szCs w:val="24"/>
          <w:bdr w:val="none" w:sz="0" w:space="0" w:color="auto" w:frame="1"/>
        </w:rPr>
        <w:t xml:space="preserve"> </w:t>
      </w:r>
      <w:proofErr w:type="spellStart"/>
      <w:r w:rsidRPr="0064058E">
        <w:rPr>
          <w:rFonts w:eastAsia="Calibri"/>
          <w:color w:val="000000"/>
          <w:spacing w:val="15"/>
          <w:sz w:val="24"/>
          <w:szCs w:val="24"/>
          <w:bdr w:val="none" w:sz="0" w:space="0" w:color="auto" w:frame="1"/>
        </w:rPr>
        <w:t>primul</w:t>
      </w:r>
      <w:proofErr w:type="spellEnd"/>
      <w:r w:rsidRPr="0064058E">
        <w:rPr>
          <w:rFonts w:eastAsia="Calibri"/>
          <w:color w:val="000000"/>
          <w:spacing w:val="15"/>
          <w:sz w:val="24"/>
          <w:szCs w:val="24"/>
          <w:bdr w:val="none" w:sz="0" w:space="0" w:color="auto" w:frame="1"/>
        </w:rPr>
        <w:t xml:space="preserve"> </w:t>
      </w:r>
      <w:proofErr w:type="spellStart"/>
      <w:r w:rsidRPr="0064058E">
        <w:rPr>
          <w:rFonts w:eastAsia="Calibri"/>
          <w:color w:val="000000"/>
          <w:spacing w:val="15"/>
          <w:sz w:val="24"/>
          <w:szCs w:val="24"/>
          <w:bdr w:val="none" w:sz="0" w:space="0" w:color="auto" w:frame="1"/>
        </w:rPr>
        <w:t>rînd</w:t>
      </w:r>
      <w:proofErr w:type="spellEnd"/>
      <w:r w:rsidRPr="0064058E">
        <w:rPr>
          <w:rFonts w:eastAsia="Calibri"/>
          <w:color w:val="000000"/>
          <w:spacing w:val="15"/>
          <w:sz w:val="24"/>
          <w:szCs w:val="24"/>
          <w:bdr w:val="none" w:sz="0" w:space="0" w:color="auto" w:frame="1"/>
        </w:rPr>
        <w:t xml:space="preserve">, </w:t>
      </w:r>
      <w:proofErr w:type="spellStart"/>
      <w:r w:rsidRPr="0064058E">
        <w:rPr>
          <w:rFonts w:eastAsia="Calibri"/>
          <w:color w:val="000000"/>
          <w:spacing w:val="15"/>
          <w:sz w:val="24"/>
          <w:szCs w:val="24"/>
          <w:bdr w:val="none" w:sz="0" w:space="0" w:color="auto" w:frame="1"/>
        </w:rPr>
        <w:t>să</w:t>
      </w:r>
      <w:proofErr w:type="spellEnd"/>
      <w:r w:rsidRPr="0064058E">
        <w:rPr>
          <w:rFonts w:eastAsia="Calibri"/>
          <w:color w:val="000000"/>
          <w:spacing w:val="15"/>
          <w:sz w:val="24"/>
          <w:szCs w:val="24"/>
          <w:bdr w:val="none" w:sz="0" w:space="0" w:color="auto" w:frame="1"/>
        </w:rPr>
        <w:t xml:space="preserve"> </w:t>
      </w:r>
      <w:proofErr w:type="spellStart"/>
      <w:r w:rsidRPr="0064058E">
        <w:rPr>
          <w:rFonts w:eastAsia="Calibri"/>
          <w:color w:val="000000"/>
          <w:spacing w:val="15"/>
          <w:sz w:val="24"/>
          <w:szCs w:val="24"/>
          <w:bdr w:val="none" w:sz="0" w:space="0" w:color="auto" w:frame="1"/>
        </w:rPr>
        <w:t>cunoaştem</w:t>
      </w:r>
      <w:proofErr w:type="spellEnd"/>
      <w:r w:rsidRPr="0064058E">
        <w:rPr>
          <w:rFonts w:eastAsia="Calibri"/>
          <w:color w:val="000000"/>
          <w:spacing w:val="15"/>
          <w:sz w:val="24"/>
          <w:szCs w:val="24"/>
          <w:bdr w:val="none" w:sz="0" w:space="0" w:color="auto" w:frame="1"/>
        </w:rPr>
        <w:t xml:space="preserve"> </w:t>
      </w:r>
      <w:proofErr w:type="spellStart"/>
      <w:r w:rsidRPr="0064058E">
        <w:rPr>
          <w:rFonts w:eastAsia="Calibri"/>
          <w:color w:val="000000"/>
          <w:spacing w:val="15"/>
          <w:sz w:val="24"/>
          <w:szCs w:val="24"/>
          <w:bdr w:val="none" w:sz="0" w:space="0" w:color="auto" w:frame="1"/>
        </w:rPr>
        <w:t>cauzele</w:t>
      </w:r>
      <w:proofErr w:type="spellEnd"/>
      <w:r w:rsidRPr="0064058E">
        <w:rPr>
          <w:rFonts w:eastAsia="Calibri"/>
          <w:color w:val="000000"/>
          <w:spacing w:val="15"/>
          <w:sz w:val="24"/>
          <w:szCs w:val="24"/>
          <w:bdr w:val="none" w:sz="0" w:space="0" w:color="auto" w:frame="1"/>
        </w:rPr>
        <w:t xml:space="preserve"> </w:t>
      </w:r>
      <w:proofErr w:type="spellStart"/>
      <w:r w:rsidRPr="0064058E">
        <w:rPr>
          <w:rFonts w:eastAsia="Calibri"/>
          <w:color w:val="000000"/>
          <w:spacing w:val="15"/>
          <w:sz w:val="24"/>
          <w:szCs w:val="24"/>
          <w:bdr w:val="none" w:sz="0" w:space="0" w:color="auto" w:frame="1"/>
        </w:rPr>
        <w:t>acestui</w:t>
      </w:r>
      <w:proofErr w:type="spellEnd"/>
      <w:r w:rsidRPr="0064058E">
        <w:rPr>
          <w:rFonts w:eastAsia="Calibri"/>
          <w:color w:val="000000"/>
          <w:spacing w:val="15"/>
          <w:sz w:val="24"/>
          <w:szCs w:val="24"/>
          <w:bdr w:val="none" w:sz="0" w:space="0" w:color="auto" w:frame="1"/>
        </w:rPr>
        <w:t xml:space="preserve"> </w:t>
      </w:r>
      <w:proofErr w:type="spellStart"/>
      <w:r w:rsidRPr="0064058E">
        <w:rPr>
          <w:rFonts w:eastAsia="Calibri"/>
          <w:color w:val="000000"/>
          <w:spacing w:val="15"/>
          <w:sz w:val="24"/>
          <w:szCs w:val="24"/>
          <w:bdr w:val="none" w:sz="0" w:space="0" w:color="auto" w:frame="1"/>
        </w:rPr>
        <w:t>fenomen</w:t>
      </w:r>
      <w:proofErr w:type="spellEnd"/>
      <w:r w:rsidRPr="0064058E">
        <w:rPr>
          <w:rFonts w:eastAsia="Calibri"/>
          <w:color w:val="000000"/>
          <w:spacing w:val="15"/>
          <w:sz w:val="24"/>
          <w:szCs w:val="24"/>
          <w:bdr w:val="none" w:sz="0" w:space="0" w:color="auto" w:frame="1"/>
        </w:rPr>
        <w:t>.</w:t>
      </w:r>
    </w:p>
    <w:p w:rsidR="0064058E" w:rsidRPr="0064058E" w:rsidRDefault="0064058E" w:rsidP="008A5250">
      <w:pPr>
        <w:spacing w:line="276" w:lineRule="auto"/>
        <w:ind w:firstLine="567"/>
        <w:jc w:val="both"/>
        <w:rPr>
          <w:rFonts w:eastAsia="Calibri"/>
          <w:sz w:val="24"/>
          <w:szCs w:val="24"/>
        </w:rPr>
      </w:pPr>
      <w:proofErr w:type="spellStart"/>
      <w:r w:rsidRPr="0064058E">
        <w:rPr>
          <w:rFonts w:eastAsia="Calibri"/>
          <w:sz w:val="24"/>
          <w:szCs w:val="24"/>
        </w:rPr>
        <w:t>Curtea</w:t>
      </w:r>
      <w:proofErr w:type="spellEnd"/>
      <w:r w:rsidRPr="0064058E">
        <w:rPr>
          <w:rFonts w:eastAsia="Calibri"/>
          <w:sz w:val="24"/>
          <w:szCs w:val="24"/>
        </w:rPr>
        <w:t xml:space="preserve"> </w:t>
      </w:r>
      <w:proofErr w:type="spellStart"/>
      <w:r w:rsidRPr="0064058E">
        <w:rPr>
          <w:rFonts w:eastAsia="Calibri"/>
          <w:sz w:val="24"/>
          <w:szCs w:val="24"/>
        </w:rPr>
        <w:t>Europeană</w:t>
      </w:r>
      <w:proofErr w:type="spellEnd"/>
      <w:r w:rsidRPr="0064058E">
        <w:rPr>
          <w:rFonts w:eastAsia="Calibri"/>
          <w:sz w:val="24"/>
          <w:szCs w:val="24"/>
        </w:rPr>
        <w:t xml:space="preserve"> a </w:t>
      </w:r>
      <w:proofErr w:type="spellStart"/>
      <w:r w:rsidRPr="0064058E">
        <w:rPr>
          <w:rFonts w:eastAsia="Calibri"/>
          <w:sz w:val="24"/>
          <w:szCs w:val="24"/>
        </w:rPr>
        <w:t>drepturilor</w:t>
      </w:r>
      <w:proofErr w:type="spellEnd"/>
      <w:r w:rsidRPr="0064058E">
        <w:rPr>
          <w:rFonts w:eastAsia="Calibri"/>
          <w:sz w:val="24"/>
          <w:szCs w:val="24"/>
        </w:rPr>
        <w:t xml:space="preserve"> </w:t>
      </w:r>
      <w:proofErr w:type="spellStart"/>
      <w:r w:rsidRPr="0064058E">
        <w:rPr>
          <w:rFonts w:eastAsia="Calibri"/>
          <w:sz w:val="24"/>
          <w:szCs w:val="24"/>
        </w:rPr>
        <w:t>Omului</w:t>
      </w:r>
      <w:proofErr w:type="spellEnd"/>
      <w:r w:rsidRPr="0064058E">
        <w:rPr>
          <w:rFonts w:eastAsia="Calibri"/>
          <w:sz w:val="24"/>
          <w:szCs w:val="24"/>
        </w:rPr>
        <w:t xml:space="preserve"> a </w:t>
      </w:r>
      <w:proofErr w:type="spellStart"/>
      <w:r w:rsidRPr="0064058E">
        <w:rPr>
          <w:rFonts w:eastAsia="Calibri"/>
          <w:sz w:val="24"/>
          <w:szCs w:val="24"/>
        </w:rPr>
        <w:t>subliniat</w:t>
      </w:r>
      <w:proofErr w:type="spellEnd"/>
      <w:proofErr w:type="gramStart"/>
      <w:r w:rsidRPr="0064058E">
        <w:rPr>
          <w:rFonts w:eastAsia="Calibri"/>
          <w:sz w:val="24"/>
          <w:szCs w:val="24"/>
        </w:rPr>
        <w:t xml:space="preserve">  </w:t>
      </w:r>
      <w:proofErr w:type="spellStart"/>
      <w:r w:rsidRPr="0064058E">
        <w:rPr>
          <w:rFonts w:eastAsia="Calibri"/>
          <w:sz w:val="24"/>
          <w:szCs w:val="24"/>
        </w:rPr>
        <w:t>că</w:t>
      </w:r>
      <w:proofErr w:type="spellEnd"/>
      <w:proofErr w:type="gramEnd"/>
      <w:r w:rsidRPr="0064058E">
        <w:rPr>
          <w:rFonts w:eastAsia="Calibri"/>
          <w:sz w:val="24"/>
          <w:szCs w:val="24"/>
        </w:rPr>
        <w:t xml:space="preserve"> </w:t>
      </w:r>
      <w:proofErr w:type="spellStart"/>
      <w:r w:rsidRPr="0064058E">
        <w:rPr>
          <w:rFonts w:eastAsia="Calibri"/>
          <w:sz w:val="24"/>
          <w:szCs w:val="24"/>
        </w:rPr>
        <w:t>principiul</w:t>
      </w:r>
      <w:proofErr w:type="spellEnd"/>
      <w:r w:rsidRPr="0064058E">
        <w:rPr>
          <w:rFonts w:eastAsia="Calibri"/>
          <w:sz w:val="24"/>
          <w:szCs w:val="24"/>
        </w:rPr>
        <w:t xml:space="preserve"> </w:t>
      </w:r>
      <w:proofErr w:type="spellStart"/>
      <w:r w:rsidRPr="0064058E">
        <w:rPr>
          <w:rFonts w:eastAsia="Calibri"/>
          <w:sz w:val="24"/>
          <w:szCs w:val="24"/>
        </w:rPr>
        <w:t>legalităţii</w:t>
      </w:r>
      <w:proofErr w:type="spellEnd"/>
      <w:r w:rsidRPr="0064058E">
        <w:rPr>
          <w:rFonts w:eastAsia="Calibri"/>
          <w:sz w:val="24"/>
          <w:szCs w:val="24"/>
        </w:rPr>
        <w:t xml:space="preserve"> </w:t>
      </w:r>
      <w:proofErr w:type="spellStart"/>
      <w:r w:rsidRPr="0064058E">
        <w:rPr>
          <w:rFonts w:eastAsia="Calibri"/>
          <w:sz w:val="24"/>
          <w:szCs w:val="24"/>
        </w:rPr>
        <w:t>incriminării</w:t>
      </w:r>
      <w:proofErr w:type="spellEnd"/>
      <w:r w:rsidRPr="0064058E">
        <w:rPr>
          <w:rFonts w:eastAsia="Calibri"/>
          <w:sz w:val="24"/>
          <w:szCs w:val="24"/>
        </w:rPr>
        <w:t xml:space="preserve"> </w:t>
      </w:r>
      <w:proofErr w:type="spellStart"/>
      <w:r w:rsidRPr="0064058E">
        <w:rPr>
          <w:rFonts w:eastAsia="Calibri"/>
          <w:sz w:val="24"/>
          <w:szCs w:val="24"/>
        </w:rPr>
        <w:t>şi</w:t>
      </w:r>
      <w:proofErr w:type="spellEnd"/>
      <w:r w:rsidRPr="0064058E">
        <w:rPr>
          <w:rFonts w:eastAsia="Calibri"/>
          <w:sz w:val="24"/>
          <w:szCs w:val="24"/>
        </w:rPr>
        <w:t xml:space="preserve"> </w:t>
      </w:r>
      <w:proofErr w:type="spellStart"/>
      <w:r w:rsidRPr="0064058E">
        <w:rPr>
          <w:rFonts w:eastAsia="Calibri"/>
          <w:sz w:val="24"/>
          <w:szCs w:val="24"/>
        </w:rPr>
        <w:t>pedepsei</w:t>
      </w:r>
      <w:proofErr w:type="spellEnd"/>
      <w:r w:rsidRPr="0064058E">
        <w:rPr>
          <w:rFonts w:eastAsia="Calibri"/>
          <w:sz w:val="24"/>
          <w:szCs w:val="24"/>
        </w:rPr>
        <w:t xml:space="preserve">, </w:t>
      </w:r>
      <w:proofErr w:type="spellStart"/>
      <w:r w:rsidRPr="0064058E">
        <w:rPr>
          <w:rFonts w:eastAsia="Calibri"/>
          <w:sz w:val="24"/>
          <w:szCs w:val="24"/>
        </w:rPr>
        <w:t>consacrat</w:t>
      </w:r>
      <w:proofErr w:type="spellEnd"/>
      <w:r w:rsidRPr="0064058E">
        <w:rPr>
          <w:rFonts w:eastAsia="Calibri"/>
          <w:sz w:val="24"/>
          <w:szCs w:val="24"/>
        </w:rPr>
        <w:t xml:space="preserve"> de art. 7 par. 1 din </w:t>
      </w:r>
      <w:proofErr w:type="spellStart"/>
      <w:r w:rsidRPr="0064058E">
        <w:rPr>
          <w:rFonts w:eastAsia="Calibri"/>
          <w:sz w:val="24"/>
          <w:szCs w:val="24"/>
        </w:rPr>
        <w:t>Convenţia</w:t>
      </w:r>
      <w:proofErr w:type="spellEnd"/>
      <w:r w:rsidRPr="0064058E">
        <w:rPr>
          <w:rFonts w:eastAsia="Calibri"/>
          <w:sz w:val="24"/>
          <w:szCs w:val="24"/>
        </w:rPr>
        <w:t xml:space="preserve"> </w:t>
      </w:r>
      <w:proofErr w:type="spellStart"/>
      <w:r w:rsidRPr="0064058E">
        <w:rPr>
          <w:rFonts w:eastAsia="Calibri"/>
          <w:sz w:val="24"/>
          <w:szCs w:val="24"/>
        </w:rPr>
        <w:t>europeană</w:t>
      </w:r>
      <w:proofErr w:type="spellEnd"/>
      <w:r w:rsidRPr="0064058E">
        <w:rPr>
          <w:rFonts w:eastAsia="Calibri"/>
          <w:sz w:val="24"/>
          <w:szCs w:val="24"/>
        </w:rPr>
        <w:t xml:space="preserve"> </w:t>
      </w:r>
      <w:proofErr w:type="spellStart"/>
      <w:r w:rsidRPr="0064058E">
        <w:rPr>
          <w:rFonts w:eastAsia="Calibri"/>
          <w:sz w:val="24"/>
          <w:szCs w:val="24"/>
        </w:rPr>
        <w:t>asupra</w:t>
      </w:r>
      <w:proofErr w:type="spellEnd"/>
      <w:r w:rsidRPr="0064058E">
        <w:rPr>
          <w:rFonts w:eastAsia="Calibri"/>
          <w:sz w:val="24"/>
          <w:szCs w:val="24"/>
        </w:rPr>
        <w:t xml:space="preserve"> </w:t>
      </w:r>
      <w:proofErr w:type="spellStart"/>
      <w:r w:rsidRPr="0064058E">
        <w:rPr>
          <w:rFonts w:eastAsia="Calibri"/>
          <w:sz w:val="24"/>
          <w:szCs w:val="24"/>
        </w:rPr>
        <w:t>drepturilor</w:t>
      </w:r>
      <w:proofErr w:type="spellEnd"/>
      <w:r w:rsidRPr="0064058E">
        <w:rPr>
          <w:rFonts w:eastAsia="Calibri"/>
          <w:sz w:val="24"/>
          <w:szCs w:val="24"/>
        </w:rPr>
        <w:t xml:space="preserve"> </w:t>
      </w:r>
      <w:proofErr w:type="spellStart"/>
      <w:r w:rsidRPr="0064058E">
        <w:rPr>
          <w:rFonts w:eastAsia="Calibri"/>
          <w:sz w:val="24"/>
          <w:szCs w:val="24"/>
        </w:rPr>
        <w:t>omului</w:t>
      </w:r>
      <w:proofErr w:type="spellEnd"/>
      <w:r w:rsidRPr="0064058E">
        <w:rPr>
          <w:rFonts w:eastAsia="Calibri"/>
          <w:sz w:val="24"/>
          <w:szCs w:val="24"/>
        </w:rPr>
        <w:t xml:space="preserve"> </w:t>
      </w:r>
      <w:proofErr w:type="spellStart"/>
      <w:r w:rsidRPr="0064058E">
        <w:rPr>
          <w:rFonts w:eastAsia="Calibri"/>
          <w:sz w:val="24"/>
          <w:szCs w:val="24"/>
        </w:rPr>
        <w:t>şi</w:t>
      </w:r>
      <w:proofErr w:type="spellEnd"/>
      <w:r w:rsidRPr="0064058E">
        <w:rPr>
          <w:rFonts w:eastAsia="Calibri"/>
          <w:sz w:val="24"/>
          <w:szCs w:val="24"/>
        </w:rPr>
        <w:t xml:space="preserve"> a </w:t>
      </w:r>
      <w:proofErr w:type="spellStart"/>
      <w:r w:rsidRPr="0064058E">
        <w:rPr>
          <w:rFonts w:eastAsia="Calibri"/>
          <w:sz w:val="24"/>
          <w:szCs w:val="24"/>
        </w:rPr>
        <w:t>libertăţilor</w:t>
      </w:r>
      <w:proofErr w:type="spellEnd"/>
      <w:r w:rsidRPr="0064058E">
        <w:rPr>
          <w:rFonts w:eastAsia="Calibri"/>
          <w:sz w:val="24"/>
          <w:szCs w:val="24"/>
        </w:rPr>
        <w:t xml:space="preserve"> </w:t>
      </w:r>
      <w:proofErr w:type="spellStart"/>
      <w:r w:rsidRPr="0064058E">
        <w:rPr>
          <w:rFonts w:eastAsia="Calibri"/>
          <w:sz w:val="24"/>
          <w:szCs w:val="24"/>
        </w:rPr>
        <w:t>fundamentale</w:t>
      </w:r>
      <w:proofErr w:type="spellEnd"/>
      <w:r w:rsidRPr="0064058E">
        <w:rPr>
          <w:rFonts w:eastAsia="Calibri"/>
          <w:sz w:val="24"/>
          <w:szCs w:val="24"/>
        </w:rPr>
        <w:t xml:space="preserve">, </w:t>
      </w:r>
      <w:proofErr w:type="spellStart"/>
      <w:r w:rsidRPr="0064058E">
        <w:rPr>
          <w:rFonts w:eastAsia="Calibri"/>
          <w:sz w:val="24"/>
          <w:szCs w:val="24"/>
        </w:rPr>
        <w:t>impune</w:t>
      </w:r>
      <w:proofErr w:type="spellEnd"/>
      <w:r w:rsidRPr="0064058E">
        <w:rPr>
          <w:rFonts w:eastAsia="Calibri"/>
          <w:sz w:val="24"/>
          <w:szCs w:val="24"/>
        </w:rPr>
        <w:t xml:space="preserve">, </w:t>
      </w:r>
      <w:proofErr w:type="spellStart"/>
      <w:r w:rsidRPr="0064058E">
        <w:rPr>
          <w:rFonts w:eastAsia="Calibri"/>
          <w:sz w:val="24"/>
          <w:szCs w:val="24"/>
        </w:rPr>
        <w:t>între</w:t>
      </w:r>
      <w:proofErr w:type="spellEnd"/>
      <w:r w:rsidRPr="0064058E">
        <w:rPr>
          <w:rFonts w:eastAsia="Calibri"/>
          <w:sz w:val="24"/>
          <w:szCs w:val="24"/>
        </w:rPr>
        <w:t xml:space="preserve"> </w:t>
      </w:r>
      <w:proofErr w:type="spellStart"/>
      <w:r w:rsidRPr="0064058E">
        <w:rPr>
          <w:rFonts w:eastAsia="Calibri"/>
          <w:sz w:val="24"/>
          <w:szCs w:val="24"/>
        </w:rPr>
        <w:t>altele</w:t>
      </w:r>
      <w:proofErr w:type="spellEnd"/>
      <w:r w:rsidRPr="0064058E">
        <w:rPr>
          <w:rFonts w:eastAsia="Calibri"/>
          <w:sz w:val="24"/>
          <w:szCs w:val="24"/>
        </w:rPr>
        <w:t xml:space="preserve">, ca </w:t>
      </w:r>
      <w:proofErr w:type="spellStart"/>
      <w:r w:rsidRPr="0064058E">
        <w:rPr>
          <w:rFonts w:eastAsia="Calibri"/>
          <w:sz w:val="24"/>
          <w:szCs w:val="24"/>
        </w:rPr>
        <w:t>legea</w:t>
      </w:r>
      <w:proofErr w:type="spellEnd"/>
      <w:r w:rsidRPr="0064058E">
        <w:rPr>
          <w:rFonts w:eastAsia="Calibri"/>
          <w:sz w:val="24"/>
          <w:szCs w:val="24"/>
        </w:rPr>
        <w:t xml:space="preserve"> </w:t>
      </w:r>
      <w:proofErr w:type="spellStart"/>
      <w:r w:rsidRPr="0064058E">
        <w:rPr>
          <w:rFonts w:eastAsia="Calibri"/>
          <w:sz w:val="24"/>
          <w:szCs w:val="24"/>
        </w:rPr>
        <w:t>să</w:t>
      </w:r>
      <w:proofErr w:type="spellEnd"/>
      <w:r w:rsidRPr="0064058E">
        <w:rPr>
          <w:rFonts w:eastAsia="Calibri"/>
          <w:sz w:val="24"/>
          <w:szCs w:val="24"/>
        </w:rPr>
        <w:t xml:space="preserve"> </w:t>
      </w:r>
      <w:proofErr w:type="spellStart"/>
      <w:r w:rsidRPr="0064058E">
        <w:rPr>
          <w:rFonts w:eastAsia="Calibri"/>
          <w:sz w:val="24"/>
          <w:szCs w:val="24"/>
        </w:rPr>
        <w:t>definească</w:t>
      </w:r>
      <w:proofErr w:type="spellEnd"/>
      <w:r w:rsidRPr="0064058E">
        <w:rPr>
          <w:rFonts w:eastAsia="Calibri"/>
          <w:sz w:val="24"/>
          <w:szCs w:val="24"/>
        </w:rPr>
        <w:t xml:space="preserve"> </w:t>
      </w:r>
      <w:proofErr w:type="spellStart"/>
      <w:r w:rsidRPr="0064058E">
        <w:rPr>
          <w:rFonts w:eastAsia="Calibri"/>
          <w:sz w:val="24"/>
          <w:szCs w:val="24"/>
        </w:rPr>
        <w:t>în</w:t>
      </w:r>
      <w:proofErr w:type="spellEnd"/>
      <w:r w:rsidRPr="0064058E">
        <w:rPr>
          <w:rFonts w:eastAsia="Calibri"/>
          <w:sz w:val="24"/>
          <w:szCs w:val="24"/>
        </w:rPr>
        <w:t xml:space="preserve"> mod </w:t>
      </w:r>
      <w:proofErr w:type="spellStart"/>
      <w:r w:rsidRPr="0064058E">
        <w:rPr>
          <w:rFonts w:eastAsia="Calibri"/>
          <w:sz w:val="24"/>
          <w:szCs w:val="24"/>
        </w:rPr>
        <w:t>clar</w:t>
      </w:r>
      <w:proofErr w:type="spellEnd"/>
      <w:r w:rsidRPr="0064058E">
        <w:rPr>
          <w:rFonts w:eastAsia="Calibri"/>
          <w:sz w:val="24"/>
          <w:szCs w:val="24"/>
        </w:rPr>
        <w:t xml:space="preserve"> </w:t>
      </w:r>
      <w:proofErr w:type="spellStart"/>
      <w:r w:rsidRPr="0064058E">
        <w:rPr>
          <w:rFonts w:eastAsia="Calibri"/>
          <w:sz w:val="24"/>
          <w:szCs w:val="24"/>
        </w:rPr>
        <w:t>infracţiunile</w:t>
      </w:r>
      <w:proofErr w:type="spellEnd"/>
      <w:r w:rsidRPr="0064058E">
        <w:rPr>
          <w:rFonts w:eastAsia="Calibri"/>
          <w:sz w:val="24"/>
          <w:szCs w:val="24"/>
        </w:rPr>
        <w:t xml:space="preserve"> </w:t>
      </w:r>
      <w:proofErr w:type="spellStart"/>
      <w:r w:rsidRPr="0064058E">
        <w:rPr>
          <w:rFonts w:eastAsia="Calibri"/>
          <w:sz w:val="24"/>
          <w:szCs w:val="24"/>
        </w:rPr>
        <w:t>şi</w:t>
      </w:r>
      <w:proofErr w:type="spellEnd"/>
      <w:r w:rsidRPr="0064058E">
        <w:rPr>
          <w:rFonts w:eastAsia="Calibri"/>
          <w:sz w:val="24"/>
          <w:szCs w:val="24"/>
        </w:rPr>
        <w:t xml:space="preserve"> </w:t>
      </w:r>
      <w:proofErr w:type="spellStart"/>
      <w:r w:rsidRPr="0064058E">
        <w:rPr>
          <w:rFonts w:eastAsia="Calibri"/>
          <w:sz w:val="24"/>
          <w:szCs w:val="24"/>
        </w:rPr>
        <w:t>pedepsele</w:t>
      </w:r>
      <w:proofErr w:type="spellEnd"/>
      <w:r w:rsidRPr="0064058E">
        <w:rPr>
          <w:rFonts w:eastAsia="Calibri"/>
          <w:sz w:val="24"/>
          <w:szCs w:val="24"/>
        </w:rPr>
        <w:t xml:space="preserve">, </w:t>
      </w:r>
      <w:proofErr w:type="spellStart"/>
      <w:r w:rsidRPr="0064058E">
        <w:rPr>
          <w:rFonts w:eastAsia="Calibri"/>
          <w:sz w:val="24"/>
          <w:szCs w:val="24"/>
        </w:rPr>
        <w:t>iar</w:t>
      </w:r>
      <w:proofErr w:type="spellEnd"/>
      <w:r w:rsidRPr="0064058E">
        <w:rPr>
          <w:rFonts w:eastAsia="Calibri"/>
          <w:sz w:val="24"/>
          <w:szCs w:val="24"/>
        </w:rPr>
        <w:t xml:space="preserve"> </w:t>
      </w:r>
      <w:proofErr w:type="spellStart"/>
      <w:r w:rsidRPr="0064058E">
        <w:rPr>
          <w:rFonts w:eastAsia="Calibri"/>
          <w:sz w:val="24"/>
          <w:szCs w:val="24"/>
        </w:rPr>
        <w:t>termenul</w:t>
      </w:r>
      <w:proofErr w:type="spellEnd"/>
      <w:r w:rsidRPr="0064058E">
        <w:rPr>
          <w:rFonts w:eastAsia="Calibri"/>
          <w:sz w:val="24"/>
          <w:szCs w:val="24"/>
        </w:rPr>
        <w:t xml:space="preserve"> de „</w:t>
      </w:r>
      <w:proofErr w:type="spellStart"/>
      <w:r w:rsidRPr="0064058E">
        <w:rPr>
          <w:rFonts w:eastAsia="Calibri"/>
          <w:sz w:val="24"/>
          <w:szCs w:val="24"/>
        </w:rPr>
        <w:t>lege</w:t>
      </w:r>
      <w:proofErr w:type="spellEnd"/>
      <w:r w:rsidRPr="0064058E">
        <w:rPr>
          <w:rFonts w:eastAsia="Calibri"/>
          <w:sz w:val="24"/>
          <w:szCs w:val="24"/>
        </w:rPr>
        <w:t xml:space="preserve">” </w:t>
      </w:r>
      <w:proofErr w:type="spellStart"/>
      <w:r w:rsidRPr="0064058E">
        <w:rPr>
          <w:rFonts w:eastAsia="Calibri"/>
          <w:sz w:val="24"/>
          <w:szCs w:val="24"/>
        </w:rPr>
        <w:t>înglobează</w:t>
      </w:r>
      <w:proofErr w:type="spellEnd"/>
      <w:r w:rsidRPr="0064058E">
        <w:rPr>
          <w:rFonts w:eastAsia="Calibri"/>
          <w:sz w:val="24"/>
          <w:szCs w:val="24"/>
        </w:rPr>
        <w:t xml:space="preserve"> </w:t>
      </w:r>
      <w:proofErr w:type="spellStart"/>
      <w:r w:rsidRPr="0064058E">
        <w:rPr>
          <w:rFonts w:eastAsia="Calibri"/>
          <w:sz w:val="24"/>
          <w:szCs w:val="24"/>
        </w:rPr>
        <w:t>dreptul</w:t>
      </w:r>
      <w:proofErr w:type="spellEnd"/>
      <w:r w:rsidRPr="0064058E">
        <w:rPr>
          <w:rFonts w:eastAsia="Calibri"/>
          <w:sz w:val="24"/>
          <w:szCs w:val="24"/>
        </w:rPr>
        <w:t xml:space="preserve"> </w:t>
      </w:r>
      <w:proofErr w:type="spellStart"/>
      <w:r w:rsidRPr="0064058E">
        <w:rPr>
          <w:rFonts w:eastAsia="Calibri"/>
          <w:sz w:val="24"/>
          <w:szCs w:val="24"/>
        </w:rPr>
        <w:t>atât</w:t>
      </w:r>
      <w:proofErr w:type="spellEnd"/>
      <w:r w:rsidRPr="0064058E">
        <w:rPr>
          <w:rFonts w:eastAsia="Calibri"/>
          <w:sz w:val="24"/>
          <w:szCs w:val="24"/>
        </w:rPr>
        <w:t xml:space="preserve"> de </w:t>
      </w:r>
      <w:proofErr w:type="spellStart"/>
      <w:r w:rsidRPr="0064058E">
        <w:rPr>
          <w:rFonts w:eastAsia="Calibri"/>
          <w:sz w:val="24"/>
          <w:szCs w:val="24"/>
        </w:rPr>
        <w:t>origine</w:t>
      </w:r>
      <w:proofErr w:type="spellEnd"/>
      <w:r w:rsidRPr="0064058E">
        <w:rPr>
          <w:rFonts w:eastAsia="Calibri"/>
          <w:sz w:val="24"/>
          <w:szCs w:val="24"/>
        </w:rPr>
        <w:t xml:space="preserve"> </w:t>
      </w:r>
      <w:proofErr w:type="spellStart"/>
      <w:r w:rsidRPr="0064058E">
        <w:rPr>
          <w:rFonts w:eastAsia="Calibri"/>
          <w:sz w:val="24"/>
          <w:szCs w:val="24"/>
        </w:rPr>
        <w:t>legislativă</w:t>
      </w:r>
      <w:proofErr w:type="spellEnd"/>
      <w:r w:rsidRPr="0064058E">
        <w:rPr>
          <w:rFonts w:eastAsia="Calibri"/>
          <w:sz w:val="24"/>
          <w:szCs w:val="24"/>
        </w:rPr>
        <w:t xml:space="preserve">, </w:t>
      </w:r>
      <w:proofErr w:type="spellStart"/>
      <w:r w:rsidRPr="0064058E">
        <w:rPr>
          <w:rFonts w:eastAsia="Calibri"/>
          <w:sz w:val="24"/>
          <w:szCs w:val="24"/>
        </w:rPr>
        <w:t>cât</w:t>
      </w:r>
      <w:proofErr w:type="spellEnd"/>
      <w:r w:rsidRPr="0064058E">
        <w:rPr>
          <w:rFonts w:eastAsia="Calibri"/>
          <w:sz w:val="24"/>
          <w:szCs w:val="24"/>
        </w:rPr>
        <w:t xml:space="preserve"> </w:t>
      </w:r>
      <w:proofErr w:type="spellStart"/>
      <w:r w:rsidRPr="0064058E">
        <w:rPr>
          <w:rFonts w:eastAsia="Calibri"/>
          <w:sz w:val="24"/>
          <w:szCs w:val="24"/>
        </w:rPr>
        <w:t>şi</w:t>
      </w:r>
      <w:proofErr w:type="spellEnd"/>
      <w:r w:rsidRPr="0064058E">
        <w:rPr>
          <w:rFonts w:eastAsia="Calibri"/>
          <w:sz w:val="24"/>
          <w:szCs w:val="24"/>
        </w:rPr>
        <w:t xml:space="preserve"> </w:t>
      </w:r>
      <w:proofErr w:type="spellStart"/>
      <w:proofErr w:type="gramStart"/>
      <w:r w:rsidRPr="0064058E">
        <w:rPr>
          <w:rFonts w:eastAsia="Calibri"/>
          <w:sz w:val="24"/>
          <w:szCs w:val="24"/>
        </w:rPr>
        <w:t>jurisprudenţială</w:t>
      </w:r>
      <w:proofErr w:type="spellEnd"/>
      <w:r w:rsidRPr="0064058E">
        <w:rPr>
          <w:rFonts w:eastAsia="Calibri"/>
          <w:sz w:val="24"/>
          <w:szCs w:val="24"/>
        </w:rPr>
        <w:t xml:space="preserve">  </w:t>
      </w:r>
      <w:proofErr w:type="spellStart"/>
      <w:r w:rsidRPr="0064058E">
        <w:rPr>
          <w:rFonts w:eastAsia="Calibri"/>
          <w:sz w:val="24"/>
          <w:szCs w:val="24"/>
        </w:rPr>
        <w:t>şi</w:t>
      </w:r>
      <w:proofErr w:type="spellEnd"/>
      <w:proofErr w:type="gramEnd"/>
      <w:r w:rsidRPr="0064058E">
        <w:rPr>
          <w:rFonts w:eastAsia="Calibri"/>
          <w:sz w:val="24"/>
          <w:szCs w:val="24"/>
        </w:rPr>
        <w:t xml:space="preserve"> </w:t>
      </w:r>
      <w:proofErr w:type="spellStart"/>
      <w:r w:rsidRPr="0064058E">
        <w:rPr>
          <w:rFonts w:eastAsia="Calibri"/>
          <w:sz w:val="24"/>
          <w:szCs w:val="24"/>
        </w:rPr>
        <w:t>implică</w:t>
      </w:r>
      <w:proofErr w:type="spellEnd"/>
      <w:r w:rsidRPr="0064058E">
        <w:rPr>
          <w:rFonts w:eastAsia="Calibri"/>
          <w:sz w:val="24"/>
          <w:szCs w:val="24"/>
        </w:rPr>
        <w:t xml:space="preserve"> o </w:t>
      </w:r>
      <w:proofErr w:type="spellStart"/>
      <w:r w:rsidRPr="0064058E">
        <w:rPr>
          <w:rFonts w:eastAsia="Calibri"/>
          <w:sz w:val="24"/>
          <w:szCs w:val="24"/>
        </w:rPr>
        <w:t>serie</w:t>
      </w:r>
      <w:proofErr w:type="spellEnd"/>
      <w:r w:rsidRPr="0064058E">
        <w:rPr>
          <w:rFonts w:eastAsia="Calibri"/>
          <w:sz w:val="24"/>
          <w:szCs w:val="24"/>
        </w:rPr>
        <w:t xml:space="preserve"> de </w:t>
      </w:r>
      <w:proofErr w:type="spellStart"/>
      <w:r w:rsidRPr="0064058E">
        <w:rPr>
          <w:rFonts w:eastAsia="Calibri"/>
          <w:sz w:val="24"/>
          <w:szCs w:val="24"/>
        </w:rPr>
        <w:t>condiţii</w:t>
      </w:r>
      <w:proofErr w:type="spellEnd"/>
      <w:r w:rsidRPr="0064058E">
        <w:rPr>
          <w:rFonts w:eastAsia="Calibri"/>
          <w:sz w:val="24"/>
          <w:szCs w:val="24"/>
        </w:rPr>
        <w:t xml:space="preserve"> de </w:t>
      </w:r>
      <w:proofErr w:type="spellStart"/>
      <w:r w:rsidRPr="0064058E">
        <w:rPr>
          <w:rFonts w:eastAsia="Calibri"/>
          <w:sz w:val="24"/>
          <w:szCs w:val="24"/>
        </w:rPr>
        <w:t>natură</w:t>
      </w:r>
      <w:proofErr w:type="spellEnd"/>
      <w:r w:rsidRPr="0064058E">
        <w:rPr>
          <w:rFonts w:eastAsia="Calibri"/>
          <w:sz w:val="24"/>
          <w:szCs w:val="24"/>
        </w:rPr>
        <w:t xml:space="preserve"> </w:t>
      </w:r>
      <w:proofErr w:type="spellStart"/>
      <w:r w:rsidRPr="0064058E">
        <w:rPr>
          <w:rFonts w:eastAsia="Calibri"/>
          <w:sz w:val="24"/>
          <w:szCs w:val="24"/>
        </w:rPr>
        <w:t>calitativă</w:t>
      </w:r>
      <w:proofErr w:type="spellEnd"/>
      <w:r w:rsidRPr="0064058E">
        <w:rPr>
          <w:rFonts w:eastAsia="Calibri"/>
          <w:sz w:val="24"/>
          <w:szCs w:val="24"/>
        </w:rPr>
        <w:t xml:space="preserve">, </w:t>
      </w:r>
      <w:proofErr w:type="spellStart"/>
      <w:r w:rsidRPr="0064058E">
        <w:rPr>
          <w:rFonts w:eastAsia="Calibri"/>
          <w:sz w:val="24"/>
          <w:szCs w:val="24"/>
        </w:rPr>
        <w:t>între</w:t>
      </w:r>
      <w:proofErr w:type="spellEnd"/>
      <w:r w:rsidRPr="0064058E">
        <w:rPr>
          <w:rFonts w:eastAsia="Calibri"/>
          <w:sz w:val="24"/>
          <w:szCs w:val="24"/>
        </w:rPr>
        <w:t xml:space="preserve"> care </w:t>
      </w:r>
      <w:proofErr w:type="spellStart"/>
      <w:r w:rsidRPr="0064058E">
        <w:rPr>
          <w:rFonts w:eastAsia="Calibri"/>
          <w:sz w:val="24"/>
          <w:szCs w:val="24"/>
        </w:rPr>
        <w:t>cele</w:t>
      </w:r>
      <w:proofErr w:type="spellEnd"/>
      <w:r w:rsidRPr="0064058E">
        <w:rPr>
          <w:rFonts w:eastAsia="Calibri"/>
          <w:sz w:val="24"/>
          <w:szCs w:val="24"/>
        </w:rPr>
        <w:t xml:space="preserve"> ale </w:t>
      </w:r>
      <w:proofErr w:type="spellStart"/>
      <w:r w:rsidRPr="0064058E">
        <w:rPr>
          <w:rFonts w:eastAsia="Calibri"/>
          <w:sz w:val="24"/>
          <w:szCs w:val="24"/>
        </w:rPr>
        <w:t>accesibilităţii</w:t>
      </w:r>
      <w:proofErr w:type="spellEnd"/>
      <w:r w:rsidRPr="0064058E">
        <w:rPr>
          <w:rFonts w:eastAsia="Calibri"/>
          <w:sz w:val="24"/>
          <w:szCs w:val="24"/>
        </w:rPr>
        <w:t xml:space="preserve"> </w:t>
      </w:r>
      <w:proofErr w:type="spellStart"/>
      <w:r w:rsidRPr="0064058E">
        <w:rPr>
          <w:rFonts w:eastAsia="Calibri"/>
          <w:sz w:val="24"/>
          <w:szCs w:val="24"/>
        </w:rPr>
        <w:t>şi</w:t>
      </w:r>
      <w:proofErr w:type="spellEnd"/>
      <w:r w:rsidRPr="0064058E">
        <w:rPr>
          <w:rFonts w:eastAsia="Calibri"/>
          <w:sz w:val="24"/>
          <w:szCs w:val="24"/>
        </w:rPr>
        <w:t xml:space="preserve"> </w:t>
      </w:r>
      <w:proofErr w:type="spellStart"/>
      <w:r w:rsidRPr="0064058E">
        <w:rPr>
          <w:rFonts w:eastAsia="Calibri"/>
          <w:sz w:val="24"/>
          <w:szCs w:val="24"/>
        </w:rPr>
        <w:t>previzibilităţii</w:t>
      </w:r>
      <w:proofErr w:type="spellEnd"/>
      <w:r w:rsidRPr="0064058E">
        <w:rPr>
          <w:rFonts w:eastAsia="Calibri"/>
          <w:sz w:val="24"/>
          <w:szCs w:val="24"/>
        </w:rPr>
        <w:t xml:space="preserve">. </w:t>
      </w:r>
    </w:p>
    <w:p w:rsidR="0064058E" w:rsidRPr="0064058E" w:rsidRDefault="0064058E" w:rsidP="008A5250">
      <w:pPr>
        <w:spacing w:line="276" w:lineRule="auto"/>
        <w:ind w:firstLine="567"/>
        <w:jc w:val="both"/>
        <w:rPr>
          <w:rFonts w:eastAsia="Calibri"/>
          <w:sz w:val="24"/>
          <w:szCs w:val="24"/>
        </w:rPr>
      </w:pPr>
      <w:r w:rsidRPr="0064058E">
        <w:rPr>
          <w:rFonts w:eastAsia="Calibri"/>
          <w:sz w:val="24"/>
          <w:szCs w:val="24"/>
        </w:rPr>
        <w:t xml:space="preserve">Cum a </w:t>
      </w:r>
      <w:proofErr w:type="spellStart"/>
      <w:r w:rsidRPr="0064058E">
        <w:rPr>
          <w:rFonts w:eastAsia="Calibri"/>
          <w:sz w:val="24"/>
          <w:szCs w:val="24"/>
        </w:rPr>
        <w:t>statuat</w:t>
      </w:r>
      <w:proofErr w:type="spellEnd"/>
      <w:r w:rsidRPr="0064058E">
        <w:rPr>
          <w:rFonts w:eastAsia="Calibri"/>
          <w:sz w:val="24"/>
          <w:szCs w:val="24"/>
        </w:rPr>
        <w:t xml:space="preserve"> </w:t>
      </w:r>
      <w:proofErr w:type="spellStart"/>
      <w:r w:rsidRPr="0064058E">
        <w:rPr>
          <w:rFonts w:eastAsia="Calibri"/>
          <w:sz w:val="24"/>
          <w:szCs w:val="24"/>
        </w:rPr>
        <w:t>Curtea</w:t>
      </w:r>
      <w:proofErr w:type="spellEnd"/>
      <w:r w:rsidRPr="0064058E">
        <w:rPr>
          <w:rFonts w:eastAsia="Calibri"/>
          <w:sz w:val="24"/>
          <w:szCs w:val="24"/>
        </w:rPr>
        <w:t xml:space="preserve"> </w:t>
      </w:r>
      <w:proofErr w:type="spellStart"/>
      <w:r w:rsidRPr="0064058E">
        <w:rPr>
          <w:rFonts w:eastAsia="Calibri"/>
          <w:sz w:val="24"/>
          <w:szCs w:val="24"/>
        </w:rPr>
        <w:t>Europeană</w:t>
      </w:r>
      <w:proofErr w:type="spellEnd"/>
      <w:r w:rsidRPr="0064058E">
        <w:rPr>
          <w:rFonts w:eastAsia="Calibri"/>
          <w:sz w:val="24"/>
          <w:szCs w:val="24"/>
        </w:rPr>
        <w:t xml:space="preserve"> a </w:t>
      </w:r>
      <w:proofErr w:type="spellStart"/>
      <w:r w:rsidRPr="0064058E">
        <w:rPr>
          <w:rFonts w:eastAsia="Calibri"/>
          <w:sz w:val="24"/>
          <w:szCs w:val="24"/>
        </w:rPr>
        <w:t>Drepturilor</w:t>
      </w:r>
      <w:proofErr w:type="spellEnd"/>
      <w:r w:rsidRPr="0064058E">
        <w:rPr>
          <w:rFonts w:eastAsia="Calibri"/>
          <w:sz w:val="24"/>
          <w:szCs w:val="24"/>
        </w:rPr>
        <w:t xml:space="preserve"> </w:t>
      </w:r>
      <w:proofErr w:type="spellStart"/>
      <w:r w:rsidRPr="0064058E">
        <w:rPr>
          <w:rFonts w:eastAsia="Calibri"/>
          <w:sz w:val="24"/>
          <w:szCs w:val="24"/>
        </w:rPr>
        <w:t>Omului</w:t>
      </w:r>
      <w:proofErr w:type="spellEnd"/>
      <w:r w:rsidRPr="0064058E">
        <w:rPr>
          <w:rFonts w:eastAsia="Calibri"/>
          <w:sz w:val="24"/>
          <w:szCs w:val="24"/>
        </w:rPr>
        <w:t xml:space="preserve">, </w:t>
      </w:r>
      <w:proofErr w:type="spellStart"/>
      <w:r w:rsidRPr="0064058E">
        <w:rPr>
          <w:rFonts w:eastAsia="Calibri"/>
          <w:sz w:val="24"/>
          <w:szCs w:val="24"/>
        </w:rPr>
        <w:t>semnificaţia</w:t>
      </w:r>
      <w:proofErr w:type="spellEnd"/>
      <w:r w:rsidRPr="0064058E">
        <w:rPr>
          <w:rFonts w:eastAsia="Calibri"/>
          <w:sz w:val="24"/>
          <w:szCs w:val="24"/>
        </w:rPr>
        <w:t xml:space="preserve"> </w:t>
      </w:r>
      <w:proofErr w:type="spellStart"/>
      <w:r w:rsidRPr="0064058E">
        <w:rPr>
          <w:rFonts w:eastAsia="Calibri"/>
          <w:sz w:val="24"/>
          <w:szCs w:val="24"/>
        </w:rPr>
        <w:t>noţiunii</w:t>
      </w:r>
      <w:proofErr w:type="spellEnd"/>
      <w:r w:rsidRPr="0064058E">
        <w:rPr>
          <w:rFonts w:eastAsia="Calibri"/>
          <w:sz w:val="24"/>
          <w:szCs w:val="24"/>
        </w:rPr>
        <w:t xml:space="preserve"> de </w:t>
      </w:r>
      <w:proofErr w:type="spellStart"/>
      <w:r w:rsidRPr="0064058E">
        <w:rPr>
          <w:rFonts w:eastAsia="Calibri"/>
          <w:sz w:val="24"/>
          <w:szCs w:val="24"/>
        </w:rPr>
        <w:t>previzibilitate</w:t>
      </w:r>
      <w:proofErr w:type="spellEnd"/>
      <w:r w:rsidRPr="0064058E">
        <w:rPr>
          <w:rFonts w:eastAsia="Calibri"/>
          <w:sz w:val="24"/>
          <w:szCs w:val="24"/>
        </w:rPr>
        <w:t xml:space="preserve"> </w:t>
      </w:r>
      <w:proofErr w:type="spellStart"/>
      <w:r w:rsidRPr="0064058E">
        <w:rPr>
          <w:rFonts w:eastAsia="Calibri"/>
          <w:sz w:val="24"/>
          <w:szCs w:val="24"/>
        </w:rPr>
        <w:t>depinde</w:t>
      </w:r>
      <w:proofErr w:type="spellEnd"/>
      <w:r w:rsidRPr="0064058E">
        <w:rPr>
          <w:rFonts w:eastAsia="Calibri"/>
          <w:sz w:val="24"/>
          <w:szCs w:val="24"/>
        </w:rPr>
        <w:t xml:space="preserve"> </w:t>
      </w:r>
      <w:proofErr w:type="spellStart"/>
      <w:r w:rsidRPr="0064058E">
        <w:rPr>
          <w:rFonts w:eastAsia="Calibri"/>
          <w:sz w:val="24"/>
          <w:szCs w:val="24"/>
        </w:rPr>
        <w:t>într</w:t>
      </w:r>
      <w:proofErr w:type="spellEnd"/>
      <w:r w:rsidRPr="0064058E">
        <w:rPr>
          <w:rFonts w:eastAsia="Calibri"/>
          <w:sz w:val="24"/>
          <w:szCs w:val="24"/>
        </w:rPr>
        <w:t xml:space="preserve">-o mare </w:t>
      </w:r>
      <w:proofErr w:type="spellStart"/>
      <w:r w:rsidRPr="0064058E">
        <w:rPr>
          <w:rFonts w:eastAsia="Calibri"/>
          <w:sz w:val="24"/>
          <w:szCs w:val="24"/>
        </w:rPr>
        <w:t>măsură</w:t>
      </w:r>
      <w:proofErr w:type="spellEnd"/>
      <w:r w:rsidRPr="0064058E">
        <w:rPr>
          <w:rFonts w:eastAsia="Calibri"/>
          <w:sz w:val="24"/>
          <w:szCs w:val="24"/>
        </w:rPr>
        <w:t xml:space="preserve"> de </w:t>
      </w:r>
      <w:proofErr w:type="spellStart"/>
      <w:r w:rsidRPr="0064058E">
        <w:rPr>
          <w:rFonts w:eastAsia="Calibri"/>
          <w:sz w:val="24"/>
          <w:szCs w:val="24"/>
        </w:rPr>
        <w:t>conţinutul</w:t>
      </w:r>
      <w:proofErr w:type="spellEnd"/>
      <w:r w:rsidRPr="0064058E">
        <w:rPr>
          <w:rFonts w:eastAsia="Calibri"/>
          <w:sz w:val="24"/>
          <w:szCs w:val="24"/>
        </w:rPr>
        <w:t xml:space="preserve"> </w:t>
      </w:r>
      <w:proofErr w:type="spellStart"/>
      <w:r w:rsidRPr="0064058E">
        <w:rPr>
          <w:rFonts w:eastAsia="Calibri"/>
          <w:sz w:val="24"/>
          <w:szCs w:val="24"/>
        </w:rPr>
        <w:t>textului</w:t>
      </w:r>
      <w:proofErr w:type="spellEnd"/>
      <w:r w:rsidRPr="0064058E">
        <w:rPr>
          <w:rFonts w:eastAsia="Calibri"/>
          <w:sz w:val="24"/>
          <w:szCs w:val="24"/>
        </w:rPr>
        <w:t xml:space="preserve"> de care </w:t>
      </w:r>
      <w:proofErr w:type="spellStart"/>
      <w:r w:rsidRPr="0064058E">
        <w:rPr>
          <w:rFonts w:eastAsia="Calibri"/>
          <w:sz w:val="24"/>
          <w:szCs w:val="24"/>
        </w:rPr>
        <w:t>este</w:t>
      </w:r>
      <w:proofErr w:type="spellEnd"/>
      <w:r w:rsidRPr="0064058E">
        <w:rPr>
          <w:rFonts w:eastAsia="Calibri"/>
          <w:sz w:val="24"/>
          <w:szCs w:val="24"/>
        </w:rPr>
        <w:t xml:space="preserve"> </w:t>
      </w:r>
      <w:proofErr w:type="spellStart"/>
      <w:r w:rsidRPr="0064058E">
        <w:rPr>
          <w:rFonts w:eastAsia="Calibri"/>
          <w:sz w:val="24"/>
          <w:szCs w:val="24"/>
        </w:rPr>
        <w:t>vorba</w:t>
      </w:r>
      <w:proofErr w:type="spellEnd"/>
      <w:r w:rsidRPr="0064058E">
        <w:rPr>
          <w:rFonts w:eastAsia="Calibri"/>
          <w:sz w:val="24"/>
          <w:szCs w:val="24"/>
        </w:rPr>
        <w:t xml:space="preserve">, de </w:t>
      </w:r>
      <w:proofErr w:type="spellStart"/>
      <w:r w:rsidRPr="0064058E">
        <w:rPr>
          <w:rFonts w:eastAsia="Calibri"/>
          <w:sz w:val="24"/>
          <w:szCs w:val="24"/>
        </w:rPr>
        <w:t>domeniul</w:t>
      </w:r>
      <w:proofErr w:type="spellEnd"/>
      <w:r w:rsidRPr="0064058E">
        <w:rPr>
          <w:rFonts w:eastAsia="Calibri"/>
          <w:sz w:val="24"/>
          <w:szCs w:val="24"/>
        </w:rPr>
        <w:t xml:space="preserve"> </w:t>
      </w:r>
      <w:proofErr w:type="spellStart"/>
      <w:r w:rsidRPr="0064058E">
        <w:rPr>
          <w:rFonts w:eastAsia="Calibri"/>
          <w:sz w:val="24"/>
          <w:szCs w:val="24"/>
        </w:rPr>
        <w:t>pe</w:t>
      </w:r>
      <w:proofErr w:type="spellEnd"/>
      <w:r w:rsidRPr="0064058E">
        <w:rPr>
          <w:rFonts w:eastAsia="Calibri"/>
          <w:sz w:val="24"/>
          <w:szCs w:val="24"/>
        </w:rPr>
        <w:t xml:space="preserve"> care </w:t>
      </w:r>
      <w:proofErr w:type="spellStart"/>
      <w:r w:rsidRPr="0064058E">
        <w:rPr>
          <w:rFonts w:eastAsia="Calibri"/>
          <w:sz w:val="24"/>
          <w:szCs w:val="24"/>
        </w:rPr>
        <w:t>îl</w:t>
      </w:r>
      <w:proofErr w:type="spellEnd"/>
      <w:r w:rsidRPr="0064058E">
        <w:rPr>
          <w:rFonts w:eastAsia="Calibri"/>
          <w:sz w:val="24"/>
          <w:szCs w:val="24"/>
        </w:rPr>
        <w:t xml:space="preserve"> </w:t>
      </w:r>
      <w:proofErr w:type="spellStart"/>
      <w:r w:rsidRPr="0064058E">
        <w:rPr>
          <w:rFonts w:eastAsia="Calibri"/>
          <w:sz w:val="24"/>
          <w:szCs w:val="24"/>
        </w:rPr>
        <w:t>acoperă</w:t>
      </w:r>
      <w:proofErr w:type="spellEnd"/>
      <w:r w:rsidRPr="0064058E">
        <w:rPr>
          <w:rFonts w:eastAsia="Calibri"/>
          <w:sz w:val="24"/>
          <w:szCs w:val="24"/>
        </w:rPr>
        <w:t xml:space="preserve">, </w:t>
      </w:r>
      <w:proofErr w:type="spellStart"/>
      <w:r w:rsidRPr="0064058E">
        <w:rPr>
          <w:rFonts w:eastAsia="Calibri"/>
          <w:sz w:val="24"/>
          <w:szCs w:val="24"/>
        </w:rPr>
        <w:t>precum</w:t>
      </w:r>
      <w:proofErr w:type="spellEnd"/>
      <w:r w:rsidRPr="0064058E">
        <w:rPr>
          <w:rFonts w:eastAsia="Calibri"/>
          <w:sz w:val="24"/>
          <w:szCs w:val="24"/>
        </w:rPr>
        <w:t xml:space="preserve"> </w:t>
      </w:r>
      <w:proofErr w:type="spellStart"/>
      <w:r w:rsidRPr="0064058E">
        <w:rPr>
          <w:rFonts w:eastAsia="Calibri"/>
          <w:sz w:val="24"/>
          <w:szCs w:val="24"/>
        </w:rPr>
        <w:t>şi</w:t>
      </w:r>
      <w:proofErr w:type="spellEnd"/>
      <w:r w:rsidRPr="0064058E">
        <w:rPr>
          <w:rFonts w:eastAsia="Calibri"/>
          <w:sz w:val="24"/>
          <w:szCs w:val="24"/>
        </w:rPr>
        <w:t xml:space="preserve"> de </w:t>
      </w:r>
      <w:proofErr w:type="spellStart"/>
      <w:r w:rsidRPr="0064058E">
        <w:rPr>
          <w:rFonts w:eastAsia="Calibri"/>
          <w:sz w:val="24"/>
          <w:szCs w:val="24"/>
        </w:rPr>
        <w:t>numărul</w:t>
      </w:r>
      <w:proofErr w:type="spellEnd"/>
      <w:r w:rsidRPr="0064058E">
        <w:rPr>
          <w:rFonts w:eastAsia="Calibri"/>
          <w:sz w:val="24"/>
          <w:szCs w:val="24"/>
        </w:rPr>
        <w:t xml:space="preserve"> </w:t>
      </w:r>
      <w:proofErr w:type="spellStart"/>
      <w:r w:rsidRPr="0064058E">
        <w:rPr>
          <w:rFonts w:eastAsia="Calibri"/>
          <w:sz w:val="24"/>
          <w:szCs w:val="24"/>
        </w:rPr>
        <w:t>şi</w:t>
      </w:r>
      <w:proofErr w:type="spellEnd"/>
      <w:r w:rsidRPr="0064058E">
        <w:rPr>
          <w:rFonts w:eastAsia="Calibri"/>
          <w:sz w:val="24"/>
          <w:szCs w:val="24"/>
        </w:rPr>
        <w:t xml:space="preserve"> </w:t>
      </w:r>
      <w:proofErr w:type="spellStart"/>
      <w:r w:rsidRPr="0064058E">
        <w:rPr>
          <w:rFonts w:eastAsia="Calibri"/>
          <w:sz w:val="24"/>
          <w:szCs w:val="24"/>
        </w:rPr>
        <w:t>calitatea</w:t>
      </w:r>
      <w:proofErr w:type="spellEnd"/>
      <w:r w:rsidRPr="0064058E">
        <w:rPr>
          <w:rFonts w:eastAsia="Calibri"/>
          <w:sz w:val="24"/>
          <w:szCs w:val="24"/>
        </w:rPr>
        <w:t xml:space="preserve"> </w:t>
      </w:r>
      <w:proofErr w:type="spellStart"/>
      <w:r w:rsidRPr="0064058E">
        <w:rPr>
          <w:rFonts w:eastAsia="Calibri"/>
          <w:sz w:val="24"/>
          <w:szCs w:val="24"/>
        </w:rPr>
        <w:t>destinatarilor</w:t>
      </w:r>
      <w:proofErr w:type="spellEnd"/>
      <w:r w:rsidRPr="0064058E">
        <w:rPr>
          <w:rFonts w:eastAsia="Calibri"/>
          <w:sz w:val="24"/>
          <w:szCs w:val="24"/>
        </w:rPr>
        <w:t xml:space="preserve"> </w:t>
      </w:r>
      <w:proofErr w:type="spellStart"/>
      <w:r w:rsidRPr="0064058E">
        <w:rPr>
          <w:rFonts w:eastAsia="Calibri"/>
          <w:sz w:val="24"/>
          <w:szCs w:val="24"/>
        </w:rPr>
        <w:t>lui</w:t>
      </w:r>
      <w:proofErr w:type="spellEnd"/>
      <w:r w:rsidRPr="0064058E">
        <w:rPr>
          <w:rFonts w:eastAsia="Calibri"/>
          <w:sz w:val="24"/>
          <w:szCs w:val="24"/>
        </w:rPr>
        <w:t xml:space="preserve"> (</w:t>
      </w:r>
      <w:proofErr w:type="spellStart"/>
      <w:r w:rsidRPr="0064058E">
        <w:rPr>
          <w:rFonts w:eastAsia="Calibri"/>
          <w:sz w:val="24"/>
          <w:szCs w:val="24"/>
        </w:rPr>
        <w:t>Dragotoniu</w:t>
      </w:r>
      <w:proofErr w:type="spellEnd"/>
      <w:r w:rsidRPr="0064058E">
        <w:rPr>
          <w:rFonts w:eastAsia="Calibri"/>
          <w:sz w:val="24"/>
          <w:szCs w:val="24"/>
        </w:rPr>
        <w:t xml:space="preserve"> </w:t>
      </w:r>
      <w:proofErr w:type="spellStart"/>
      <w:r w:rsidRPr="0064058E">
        <w:rPr>
          <w:rFonts w:eastAsia="Calibri"/>
          <w:sz w:val="24"/>
          <w:szCs w:val="24"/>
        </w:rPr>
        <w:t>şi</w:t>
      </w:r>
      <w:proofErr w:type="spellEnd"/>
      <w:r w:rsidRPr="0064058E">
        <w:rPr>
          <w:rFonts w:eastAsia="Calibri"/>
          <w:sz w:val="24"/>
          <w:szCs w:val="24"/>
        </w:rPr>
        <w:t xml:space="preserve"> </w:t>
      </w:r>
      <w:proofErr w:type="spellStart"/>
      <w:r w:rsidRPr="0064058E">
        <w:rPr>
          <w:rFonts w:eastAsia="Calibri"/>
          <w:sz w:val="24"/>
          <w:szCs w:val="24"/>
        </w:rPr>
        <w:t>Militaru</w:t>
      </w:r>
      <w:proofErr w:type="spellEnd"/>
      <w:r w:rsidRPr="0064058E">
        <w:rPr>
          <w:rFonts w:eastAsia="Calibri"/>
          <w:sz w:val="24"/>
          <w:szCs w:val="24"/>
        </w:rPr>
        <w:t xml:space="preserve"> </w:t>
      </w:r>
      <w:proofErr w:type="spellStart"/>
      <w:r w:rsidRPr="0064058E">
        <w:rPr>
          <w:rFonts w:eastAsia="Calibri"/>
          <w:sz w:val="24"/>
          <w:szCs w:val="24"/>
        </w:rPr>
        <w:t>Pidhorni</w:t>
      </w:r>
      <w:proofErr w:type="spellEnd"/>
      <w:r w:rsidRPr="0064058E">
        <w:rPr>
          <w:rFonts w:eastAsia="Calibri"/>
          <w:sz w:val="24"/>
          <w:szCs w:val="24"/>
        </w:rPr>
        <w:t xml:space="preserve"> </w:t>
      </w:r>
      <w:proofErr w:type="spellStart"/>
      <w:r w:rsidRPr="0064058E">
        <w:rPr>
          <w:rFonts w:eastAsia="Calibri"/>
          <w:sz w:val="24"/>
          <w:szCs w:val="24"/>
        </w:rPr>
        <w:t>împotriva</w:t>
      </w:r>
      <w:proofErr w:type="spellEnd"/>
      <w:r w:rsidRPr="0064058E">
        <w:rPr>
          <w:rFonts w:eastAsia="Calibri"/>
          <w:sz w:val="24"/>
          <w:szCs w:val="24"/>
        </w:rPr>
        <w:t xml:space="preserve"> </w:t>
      </w:r>
      <w:proofErr w:type="spellStart"/>
      <w:r w:rsidRPr="0064058E">
        <w:rPr>
          <w:rFonts w:eastAsia="Calibri"/>
          <w:sz w:val="24"/>
          <w:szCs w:val="24"/>
        </w:rPr>
        <w:t>României</w:t>
      </w:r>
      <w:proofErr w:type="spellEnd"/>
      <w:r w:rsidRPr="0064058E">
        <w:rPr>
          <w:rFonts w:eastAsia="Calibri"/>
          <w:sz w:val="24"/>
          <w:szCs w:val="24"/>
        </w:rPr>
        <w:t xml:space="preserve">, </w:t>
      </w:r>
      <w:proofErr w:type="spellStart"/>
      <w:r w:rsidRPr="0064058E">
        <w:rPr>
          <w:rFonts w:eastAsia="Calibri"/>
          <w:sz w:val="24"/>
          <w:szCs w:val="24"/>
        </w:rPr>
        <w:t>Groppera</w:t>
      </w:r>
      <w:proofErr w:type="spellEnd"/>
      <w:r w:rsidRPr="0064058E">
        <w:rPr>
          <w:rFonts w:eastAsia="Calibri"/>
          <w:sz w:val="24"/>
          <w:szCs w:val="24"/>
        </w:rPr>
        <w:t xml:space="preserve"> Radio AG </w:t>
      </w:r>
      <w:proofErr w:type="spellStart"/>
      <w:r w:rsidRPr="0064058E">
        <w:rPr>
          <w:rFonts w:eastAsia="Calibri"/>
          <w:sz w:val="24"/>
          <w:szCs w:val="24"/>
        </w:rPr>
        <w:t>şi</w:t>
      </w:r>
      <w:proofErr w:type="spellEnd"/>
      <w:r w:rsidRPr="0064058E">
        <w:rPr>
          <w:rFonts w:eastAsia="Calibri"/>
          <w:sz w:val="24"/>
          <w:szCs w:val="24"/>
        </w:rPr>
        <w:t xml:space="preserve"> </w:t>
      </w:r>
      <w:proofErr w:type="spellStart"/>
      <w:r w:rsidRPr="0064058E">
        <w:rPr>
          <w:rFonts w:eastAsia="Calibri"/>
          <w:sz w:val="24"/>
          <w:szCs w:val="24"/>
        </w:rPr>
        <w:t>alţii</w:t>
      </w:r>
      <w:proofErr w:type="spellEnd"/>
      <w:r w:rsidRPr="0064058E">
        <w:rPr>
          <w:rFonts w:eastAsia="Calibri"/>
          <w:sz w:val="24"/>
          <w:szCs w:val="24"/>
        </w:rPr>
        <w:t xml:space="preserve"> </w:t>
      </w:r>
      <w:proofErr w:type="spellStart"/>
      <w:r w:rsidRPr="0064058E">
        <w:rPr>
          <w:rFonts w:eastAsia="Calibri"/>
          <w:sz w:val="24"/>
          <w:szCs w:val="24"/>
        </w:rPr>
        <w:t>împotriva</w:t>
      </w:r>
      <w:proofErr w:type="spellEnd"/>
      <w:r w:rsidRPr="0064058E">
        <w:rPr>
          <w:rFonts w:eastAsia="Calibri"/>
          <w:sz w:val="24"/>
          <w:szCs w:val="24"/>
        </w:rPr>
        <w:t xml:space="preserve"> </w:t>
      </w:r>
      <w:proofErr w:type="spellStart"/>
      <w:r w:rsidRPr="0064058E">
        <w:rPr>
          <w:rFonts w:eastAsia="Calibri"/>
          <w:sz w:val="24"/>
          <w:szCs w:val="24"/>
        </w:rPr>
        <w:t>Elveţiei</w:t>
      </w:r>
      <w:proofErr w:type="spellEnd"/>
      <w:r w:rsidRPr="0064058E">
        <w:rPr>
          <w:rFonts w:eastAsia="Calibri"/>
          <w:sz w:val="24"/>
          <w:szCs w:val="24"/>
        </w:rPr>
        <w:t xml:space="preserve">), </w:t>
      </w:r>
      <w:proofErr w:type="spellStart"/>
      <w:r w:rsidRPr="0064058E">
        <w:rPr>
          <w:rFonts w:eastAsia="Calibri"/>
          <w:sz w:val="24"/>
          <w:szCs w:val="24"/>
        </w:rPr>
        <w:t>iar</w:t>
      </w:r>
      <w:proofErr w:type="spellEnd"/>
      <w:r w:rsidRPr="0064058E">
        <w:rPr>
          <w:rFonts w:eastAsia="Calibri"/>
          <w:sz w:val="24"/>
          <w:szCs w:val="24"/>
        </w:rPr>
        <w:t xml:space="preserve"> </w:t>
      </w:r>
      <w:proofErr w:type="spellStart"/>
      <w:r w:rsidRPr="0064058E">
        <w:rPr>
          <w:rFonts w:eastAsia="Calibri"/>
          <w:sz w:val="24"/>
          <w:szCs w:val="24"/>
        </w:rPr>
        <w:t>previzibilitatea</w:t>
      </w:r>
      <w:proofErr w:type="spellEnd"/>
      <w:r w:rsidRPr="0064058E">
        <w:rPr>
          <w:rFonts w:eastAsia="Calibri"/>
          <w:sz w:val="24"/>
          <w:szCs w:val="24"/>
        </w:rPr>
        <w:t xml:space="preserve"> </w:t>
      </w:r>
      <w:proofErr w:type="spellStart"/>
      <w:r w:rsidRPr="0064058E">
        <w:rPr>
          <w:rFonts w:eastAsia="Calibri"/>
          <w:sz w:val="24"/>
          <w:szCs w:val="24"/>
        </w:rPr>
        <w:t>legii</w:t>
      </w:r>
      <w:proofErr w:type="spellEnd"/>
      <w:r w:rsidRPr="0064058E">
        <w:rPr>
          <w:rFonts w:eastAsia="Calibri"/>
          <w:sz w:val="24"/>
          <w:szCs w:val="24"/>
        </w:rPr>
        <w:t xml:space="preserve"> </w:t>
      </w:r>
      <w:proofErr w:type="spellStart"/>
      <w:r w:rsidRPr="0064058E">
        <w:rPr>
          <w:rFonts w:eastAsia="Calibri"/>
          <w:sz w:val="24"/>
          <w:szCs w:val="24"/>
        </w:rPr>
        <w:t>nu</w:t>
      </w:r>
      <w:proofErr w:type="spellEnd"/>
      <w:r w:rsidRPr="0064058E">
        <w:rPr>
          <w:rFonts w:eastAsia="Calibri"/>
          <w:sz w:val="24"/>
          <w:szCs w:val="24"/>
        </w:rPr>
        <w:t xml:space="preserve"> se </w:t>
      </w:r>
      <w:proofErr w:type="spellStart"/>
      <w:r w:rsidRPr="0064058E">
        <w:rPr>
          <w:rFonts w:eastAsia="Calibri"/>
          <w:sz w:val="24"/>
          <w:szCs w:val="24"/>
        </w:rPr>
        <w:t>opune</w:t>
      </w:r>
      <w:proofErr w:type="spellEnd"/>
      <w:r w:rsidRPr="0064058E">
        <w:rPr>
          <w:rFonts w:eastAsia="Calibri"/>
          <w:sz w:val="24"/>
          <w:szCs w:val="24"/>
        </w:rPr>
        <w:t xml:space="preserve"> </w:t>
      </w:r>
      <w:proofErr w:type="spellStart"/>
      <w:r w:rsidRPr="0064058E">
        <w:rPr>
          <w:rFonts w:eastAsia="Calibri"/>
          <w:sz w:val="24"/>
          <w:szCs w:val="24"/>
        </w:rPr>
        <w:t>ideii</w:t>
      </w:r>
      <w:proofErr w:type="spellEnd"/>
      <w:r w:rsidRPr="0064058E">
        <w:rPr>
          <w:rFonts w:eastAsia="Calibri"/>
          <w:sz w:val="24"/>
          <w:szCs w:val="24"/>
        </w:rPr>
        <w:t xml:space="preserve"> ca </w:t>
      </w:r>
      <w:proofErr w:type="spellStart"/>
      <w:r w:rsidRPr="0064058E">
        <w:rPr>
          <w:rFonts w:eastAsia="Calibri"/>
          <w:sz w:val="24"/>
          <w:szCs w:val="24"/>
        </w:rPr>
        <w:t>persoană</w:t>
      </w:r>
      <w:proofErr w:type="spellEnd"/>
      <w:r w:rsidRPr="0064058E">
        <w:rPr>
          <w:rFonts w:eastAsia="Calibri"/>
          <w:sz w:val="24"/>
          <w:szCs w:val="24"/>
        </w:rPr>
        <w:t xml:space="preserve">  </w:t>
      </w:r>
      <w:proofErr w:type="spellStart"/>
      <w:r w:rsidRPr="0064058E">
        <w:rPr>
          <w:rFonts w:eastAsia="Calibri"/>
          <w:sz w:val="24"/>
          <w:szCs w:val="24"/>
        </w:rPr>
        <w:t>interesată</w:t>
      </w:r>
      <w:proofErr w:type="spellEnd"/>
      <w:r w:rsidRPr="0064058E">
        <w:rPr>
          <w:rFonts w:eastAsia="Calibri"/>
          <w:sz w:val="24"/>
          <w:szCs w:val="24"/>
        </w:rPr>
        <w:t xml:space="preserve"> </w:t>
      </w:r>
      <w:proofErr w:type="spellStart"/>
      <w:r w:rsidRPr="0064058E">
        <w:rPr>
          <w:rFonts w:eastAsia="Calibri"/>
          <w:sz w:val="24"/>
          <w:szCs w:val="24"/>
        </w:rPr>
        <w:t>să</w:t>
      </w:r>
      <w:proofErr w:type="spellEnd"/>
      <w:r w:rsidRPr="0064058E">
        <w:rPr>
          <w:rFonts w:eastAsia="Calibri"/>
          <w:sz w:val="24"/>
          <w:szCs w:val="24"/>
        </w:rPr>
        <w:t xml:space="preserve"> fie </w:t>
      </w:r>
      <w:proofErr w:type="spellStart"/>
      <w:r w:rsidRPr="0064058E">
        <w:rPr>
          <w:rFonts w:eastAsia="Calibri"/>
          <w:sz w:val="24"/>
          <w:szCs w:val="24"/>
        </w:rPr>
        <w:t>nevoită</w:t>
      </w:r>
      <w:proofErr w:type="spellEnd"/>
      <w:r w:rsidRPr="0064058E">
        <w:rPr>
          <w:rFonts w:eastAsia="Calibri"/>
          <w:sz w:val="24"/>
          <w:szCs w:val="24"/>
        </w:rPr>
        <w:t xml:space="preserve"> </w:t>
      </w:r>
      <w:proofErr w:type="spellStart"/>
      <w:r w:rsidRPr="0064058E">
        <w:rPr>
          <w:rFonts w:eastAsia="Calibri"/>
          <w:sz w:val="24"/>
          <w:szCs w:val="24"/>
        </w:rPr>
        <w:t>să</w:t>
      </w:r>
      <w:proofErr w:type="spellEnd"/>
      <w:r w:rsidRPr="0064058E">
        <w:rPr>
          <w:rFonts w:eastAsia="Calibri"/>
          <w:sz w:val="24"/>
          <w:szCs w:val="24"/>
        </w:rPr>
        <w:t xml:space="preserve"> </w:t>
      </w:r>
      <w:proofErr w:type="spellStart"/>
      <w:r w:rsidRPr="0064058E">
        <w:rPr>
          <w:rFonts w:eastAsia="Calibri"/>
          <w:sz w:val="24"/>
          <w:szCs w:val="24"/>
        </w:rPr>
        <w:t>recurgă</w:t>
      </w:r>
      <w:proofErr w:type="spellEnd"/>
      <w:r w:rsidRPr="0064058E">
        <w:rPr>
          <w:rFonts w:eastAsia="Calibri"/>
          <w:sz w:val="24"/>
          <w:szCs w:val="24"/>
        </w:rPr>
        <w:t xml:space="preserve"> la o </w:t>
      </w:r>
      <w:proofErr w:type="spellStart"/>
      <w:r w:rsidRPr="0064058E">
        <w:rPr>
          <w:rFonts w:eastAsia="Calibri"/>
          <w:sz w:val="24"/>
          <w:szCs w:val="24"/>
        </w:rPr>
        <w:t>bună</w:t>
      </w:r>
      <w:proofErr w:type="spellEnd"/>
      <w:r w:rsidRPr="0064058E">
        <w:rPr>
          <w:rFonts w:eastAsia="Calibri"/>
          <w:sz w:val="24"/>
          <w:szCs w:val="24"/>
        </w:rPr>
        <w:t xml:space="preserve"> </w:t>
      </w:r>
      <w:proofErr w:type="spellStart"/>
      <w:r w:rsidRPr="0064058E">
        <w:rPr>
          <w:rFonts w:eastAsia="Calibri"/>
          <w:sz w:val="24"/>
          <w:szCs w:val="24"/>
        </w:rPr>
        <w:t>consiliere</w:t>
      </w:r>
      <w:proofErr w:type="spellEnd"/>
      <w:r w:rsidRPr="0064058E">
        <w:rPr>
          <w:rFonts w:eastAsia="Calibri"/>
          <w:sz w:val="24"/>
          <w:szCs w:val="24"/>
        </w:rPr>
        <w:t xml:space="preserve"> </w:t>
      </w:r>
      <w:proofErr w:type="spellStart"/>
      <w:r w:rsidRPr="0064058E">
        <w:rPr>
          <w:rFonts w:eastAsia="Calibri"/>
          <w:sz w:val="24"/>
          <w:szCs w:val="24"/>
        </w:rPr>
        <w:t>pentru</w:t>
      </w:r>
      <w:proofErr w:type="spellEnd"/>
      <w:r w:rsidRPr="0064058E">
        <w:rPr>
          <w:rFonts w:eastAsia="Calibri"/>
          <w:sz w:val="24"/>
          <w:szCs w:val="24"/>
        </w:rPr>
        <w:t xml:space="preserve"> </w:t>
      </w:r>
      <w:r w:rsidRPr="0064058E">
        <w:rPr>
          <w:rFonts w:eastAsia="Calibri"/>
          <w:sz w:val="24"/>
          <w:szCs w:val="24"/>
        </w:rPr>
        <w:lastRenderedPageBreak/>
        <w:t xml:space="preserve">a </w:t>
      </w:r>
      <w:proofErr w:type="spellStart"/>
      <w:r w:rsidRPr="0064058E">
        <w:rPr>
          <w:rFonts w:eastAsia="Calibri"/>
          <w:sz w:val="24"/>
          <w:szCs w:val="24"/>
        </w:rPr>
        <w:t>evalua</w:t>
      </w:r>
      <w:proofErr w:type="spellEnd"/>
      <w:r w:rsidRPr="0064058E">
        <w:rPr>
          <w:rFonts w:eastAsia="Calibri"/>
          <w:sz w:val="24"/>
          <w:szCs w:val="24"/>
        </w:rPr>
        <w:t xml:space="preserve">, la un </w:t>
      </w:r>
      <w:proofErr w:type="spellStart"/>
      <w:r w:rsidRPr="0064058E">
        <w:rPr>
          <w:rFonts w:eastAsia="Calibri"/>
          <w:sz w:val="24"/>
          <w:szCs w:val="24"/>
        </w:rPr>
        <w:t>nivel</w:t>
      </w:r>
      <w:proofErr w:type="spellEnd"/>
      <w:r w:rsidRPr="0064058E">
        <w:rPr>
          <w:rFonts w:eastAsia="Calibri"/>
          <w:sz w:val="24"/>
          <w:szCs w:val="24"/>
        </w:rPr>
        <w:t xml:space="preserve"> </w:t>
      </w:r>
      <w:proofErr w:type="spellStart"/>
      <w:r w:rsidRPr="0064058E">
        <w:rPr>
          <w:rFonts w:eastAsia="Calibri"/>
          <w:sz w:val="24"/>
          <w:szCs w:val="24"/>
        </w:rPr>
        <w:t>rezonabil</w:t>
      </w:r>
      <w:proofErr w:type="spellEnd"/>
      <w:r w:rsidRPr="0064058E">
        <w:rPr>
          <w:rFonts w:eastAsia="Calibri"/>
          <w:sz w:val="24"/>
          <w:szCs w:val="24"/>
        </w:rPr>
        <w:t xml:space="preserve">, </w:t>
      </w:r>
      <w:proofErr w:type="spellStart"/>
      <w:r w:rsidRPr="0064058E">
        <w:rPr>
          <w:rFonts w:eastAsia="Calibri"/>
          <w:sz w:val="24"/>
          <w:szCs w:val="24"/>
        </w:rPr>
        <w:t>consecinţele</w:t>
      </w:r>
      <w:proofErr w:type="spellEnd"/>
      <w:r w:rsidRPr="0064058E">
        <w:rPr>
          <w:rFonts w:eastAsia="Calibri"/>
          <w:sz w:val="24"/>
          <w:szCs w:val="24"/>
        </w:rPr>
        <w:t xml:space="preserve"> care </w:t>
      </w:r>
      <w:proofErr w:type="spellStart"/>
      <w:r w:rsidRPr="0064058E">
        <w:rPr>
          <w:rFonts w:eastAsia="Calibri"/>
          <w:sz w:val="24"/>
          <w:szCs w:val="24"/>
        </w:rPr>
        <w:t>ar</w:t>
      </w:r>
      <w:proofErr w:type="spellEnd"/>
      <w:r w:rsidRPr="0064058E">
        <w:rPr>
          <w:rFonts w:eastAsia="Calibri"/>
          <w:sz w:val="24"/>
          <w:szCs w:val="24"/>
        </w:rPr>
        <w:t xml:space="preserve"> </w:t>
      </w:r>
      <w:proofErr w:type="spellStart"/>
      <w:r w:rsidRPr="0064058E">
        <w:rPr>
          <w:rFonts w:eastAsia="Calibri"/>
          <w:sz w:val="24"/>
          <w:szCs w:val="24"/>
        </w:rPr>
        <w:t>putea</w:t>
      </w:r>
      <w:proofErr w:type="spellEnd"/>
      <w:r w:rsidRPr="0064058E">
        <w:rPr>
          <w:rFonts w:eastAsia="Calibri"/>
          <w:sz w:val="24"/>
          <w:szCs w:val="24"/>
        </w:rPr>
        <w:t xml:space="preserve"> </w:t>
      </w:r>
      <w:proofErr w:type="spellStart"/>
      <w:r w:rsidRPr="0064058E">
        <w:rPr>
          <w:rFonts w:eastAsia="Calibri"/>
          <w:sz w:val="24"/>
          <w:szCs w:val="24"/>
        </w:rPr>
        <w:t>decurge</w:t>
      </w:r>
      <w:proofErr w:type="spellEnd"/>
      <w:r w:rsidRPr="0064058E">
        <w:rPr>
          <w:rFonts w:eastAsia="Calibri"/>
          <w:sz w:val="24"/>
          <w:szCs w:val="24"/>
        </w:rPr>
        <w:t xml:space="preserve"> </w:t>
      </w:r>
      <w:proofErr w:type="spellStart"/>
      <w:r w:rsidRPr="0064058E">
        <w:rPr>
          <w:rFonts w:eastAsia="Calibri"/>
          <w:sz w:val="24"/>
          <w:szCs w:val="24"/>
        </w:rPr>
        <w:t>dintr</w:t>
      </w:r>
      <w:proofErr w:type="spellEnd"/>
      <w:r w:rsidRPr="0064058E">
        <w:rPr>
          <w:rFonts w:eastAsia="Calibri"/>
          <w:sz w:val="24"/>
          <w:szCs w:val="24"/>
        </w:rPr>
        <w:t xml:space="preserve">-o </w:t>
      </w:r>
      <w:proofErr w:type="spellStart"/>
      <w:r w:rsidRPr="0064058E">
        <w:rPr>
          <w:rFonts w:eastAsia="Calibri"/>
          <w:sz w:val="24"/>
          <w:szCs w:val="24"/>
        </w:rPr>
        <w:t>anumită</w:t>
      </w:r>
      <w:proofErr w:type="spellEnd"/>
      <w:r w:rsidRPr="0064058E">
        <w:rPr>
          <w:rFonts w:eastAsia="Calibri"/>
          <w:sz w:val="24"/>
          <w:szCs w:val="24"/>
        </w:rPr>
        <w:t xml:space="preserve"> </w:t>
      </w:r>
      <w:proofErr w:type="spellStart"/>
      <w:r w:rsidRPr="0064058E">
        <w:rPr>
          <w:rFonts w:eastAsia="Calibri"/>
          <w:sz w:val="24"/>
          <w:szCs w:val="24"/>
        </w:rPr>
        <w:t>acţiune</w:t>
      </w:r>
      <w:proofErr w:type="spellEnd"/>
      <w:r w:rsidRPr="0064058E">
        <w:rPr>
          <w:rFonts w:eastAsia="Calibri"/>
          <w:sz w:val="24"/>
          <w:szCs w:val="24"/>
        </w:rPr>
        <w:t xml:space="preserve"> </w:t>
      </w:r>
      <w:proofErr w:type="spellStart"/>
      <w:r w:rsidRPr="0064058E">
        <w:rPr>
          <w:rFonts w:eastAsia="Calibri"/>
          <w:sz w:val="24"/>
          <w:szCs w:val="24"/>
        </w:rPr>
        <w:t>ori</w:t>
      </w:r>
      <w:proofErr w:type="spellEnd"/>
      <w:r w:rsidRPr="0064058E">
        <w:rPr>
          <w:rFonts w:eastAsia="Calibri"/>
          <w:sz w:val="24"/>
          <w:szCs w:val="24"/>
        </w:rPr>
        <w:t xml:space="preserve"> </w:t>
      </w:r>
      <w:proofErr w:type="spellStart"/>
      <w:r w:rsidRPr="0064058E">
        <w:rPr>
          <w:rFonts w:eastAsia="Calibri"/>
          <w:sz w:val="24"/>
          <w:szCs w:val="24"/>
        </w:rPr>
        <w:t>inacţiune</w:t>
      </w:r>
      <w:proofErr w:type="spellEnd"/>
      <w:r w:rsidRPr="0064058E">
        <w:rPr>
          <w:rFonts w:eastAsia="Calibri"/>
          <w:sz w:val="24"/>
          <w:szCs w:val="24"/>
        </w:rPr>
        <w:t xml:space="preserve"> a </w:t>
      </w:r>
      <w:proofErr w:type="spellStart"/>
      <w:r w:rsidRPr="0064058E">
        <w:rPr>
          <w:rFonts w:eastAsia="Calibri"/>
          <w:sz w:val="24"/>
          <w:szCs w:val="24"/>
        </w:rPr>
        <w:t>sa</w:t>
      </w:r>
      <w:proofErr w:type="spellEnd"/>
      <w:r w:rsidRPr="0064058E">
        <w:rPr>
          <w:rFonts w:eastAsia="Calibri"/>
          <w:sz w:val="24"/>
          <w:szCs w:val="24"/>
        </w:rPr>
        <w:t>.</w:t>
      </w:r>
    </w:p>
    <w:p w:rsidR="0064058E" w:rsidRPr="0064058E" w:rsidRDefault="0064058E" w:rsidP="008A5250">
      <w:pPr>
        <w:spacing w:line="276" w:lineRule="auto"/>
        <w:ind w:firstLine="567"/>
        <w:jc w:val="both"/>
        <w:rPr>
          <w:rFonts w:eastAsia="Calibri"/>
          <w:sz w:val="24"/>
          <w:szCs w:val="24"/>
          <w:lang w:val="ro-RO"/>
        </w:rPr>
      </w:pPr>
      <w:r w:rsidRPr="0064058E">
        <w:rPr>
          <w:rFonts w:eastAsia="Calibri"/>
          <w:sz w:val="24"/>
          <w:szCs w:val="24"/>
        </w:rPr>
        <w:t xml:space="preserve">De la </w:t>
      </w:r>
      <w:proofErr w:type="spellStart"/>
      <w:r w:rsidRPr="0064058E">
        <w:rPr>
          <w:rFonts w:eastAsia="Calibri"/>
          <w:sz w:val="24"/>
          <w:szCs w:val="24"/>
        </w:rPr>
        <w:t>momentul</w:t>
      </w:r>
      <w:proofErr w:type="spellEnd"/>
      <w:r w:rsidRPr="0064058E">
        <w:rPr>
          <w:rFonts w:eastAsia="Calibri"/>
          <w:sz w:val="24"/>
          <w:szCs w:val="24"/>
        </w:rPr>
        <w:t xml:space="preserve"> </w:t>
      </w:r>
      <w:proofErr w:type="spellStart"/>
      <w:r w:rsidRPr="0064058E">
        <w:rPr>
          <w:rFonts w:eastAsia="Calibri"/>
          <w:sz w:val="24"/>
          <w:szCs w:val="24"/>
        </w:rPr>
        <w:t>aprob</w:t>
      </w:r>
      <w:proofErr w:type="spellEnd"/>
      <w:r w:rsidRPr="0064058E">
        <w:rPr>
          <w:rFonts w:eastAsia="Calibri"/>
          <w:sz w:val="24"/>
          <w:szCs w:val="24"/>
          <w:lang w:val="ro-RO"/>
        </w:rPr>
        <w:t xml:space="preserve">ării Codului fiscal acesta  a fost modificat/completat de 200 ori şi din păcate unele din aceste modificări nu au fost posibile să fie executate de contribuabil,  în sensul dorit de legiuitor, fără o consiliere suplimentară din partea unor practicieni, ceia ce practic  genera un risc sporit  de săvîrşire a infracţiunii.  </w:t>
      </w:r>
    </w:p>
    <w:p w:rsidR="0064058E" w:rsidRPr="0064058E" w:rsidRDefault="0064058E" w:rsidP="008A5250">
      <w:pPr>
        <w:spacing w:line="276" w:lineRule="auto"/>
        <w:ind w:firstLine="567"/>
        <w:contextualSpacing/>
        <w:jc w:val="both"/>
        <w:rPr>
          <w:rFonts w:eastAsia="Calibri"/>
          <w:sz w:val="24"/>
          <w:szCs w:val="24"/>
          <w:lang w:val="ro-RO"/>
        </w:rPr>
      </w:pPr>
      <w:r w:rsidRPr="0064058E">
        <w:rPr>
          <w:rFonts w:eastAsia="Calibri"/>
          <w:sz w:val="24"/>
          <w:szCs w:val="24"/>
          <w:lang w:val="ro-RO"/>
        </w:rPr>
        <w:t>Dacă este să analizăm avantajele acestor modificări putem constata următoarele:</w:t>
      </w:r>
    </w:p>
    <w:p w:rsidR="0064058E" w:rsidRPr="0064058E" w:rsidRDefault="0064058E" w:rsidP="008A5250">
      <w:pPr>
        <w:spacing w:line="276" w:lineRule="auto"/>
        <w:ind w:firstLine="567"/>
        <w:contextualSpacing/>
        <w:jc w:val="both"/>
        <w:rPr>
          <w:rFonts w:eastAsia="Calibri"/>
          <w:sz w:val="24"/>
          <w:szCs w:val="24"/>
          <w:lang w:val="ro-RO"/>
        </w:rPr>
      </w:pPr>
      <w:r w:rsidRPr="0064058E">
        <w:rPr>
          <w:rFonts w:eastAsia="Calibri"/>
          <w:sz w:val="24"/>
          <w:szCs w:val="24"/>
          <w:lang w:val="ro-RO"/>
        </w:rPr>
        <w:t>Pentru diminuarea sumei obligaţiei fiscale organul fiscal aplică sancţiune  sub formă de amendă în mărime de 30 % din suma diminuată, plus majorare de întîrziere (penalitate) care în funcţie de termenul scurs de la momentul cînd trebuia să fie achitat, poate fi egală cu suma impozitului nedeclarat.</w:t>
      </w:r>
    </w:p>
    <w:p w:rsidR="0064058E" w:rsidRPr="0064058E" w:rsidRDefault="0064058E" w:rsidP="008A5250">
      <w:pPr>
        <w:spacing w:line="276" w:lineRule="auto"/>
        <w:ind w:firstLine="567"/>
        <w:contextualSpacing/>
        <w:jc w:val="both"/>
        <w:rPr>
          <w:rFonts w:eastAsia="Calibri"/>
          <w:sz w:val="24"/>
          <w:szCs w:val="24"/>
          <w:lang w:val="ro-RO"/>
        </w:rPr>
      </w:pPr>
      <w:r w:rsidRPr="0064058E">
        <w:rPr>
          <w:rFonts w:eastAsia="Calibri"/>
          <w:sz w:val="24"/>
          <w:szCs w:val="24"/>
          <w:lang w:val="ro-RO"/>
        </w:rPr>
        <w:t>Pentru eschivarea de la declararea obligaţiei fiscale organul fiscal aplică sancţiune  sub formă de amendă în mărime de 100 % din suma diminuată, plus majorare de întîrziere (penalitate).</w:t>
      </w:r>
    </w:p>
    <w:p w:rsidR="0064058E" w:rsidRPr="0064058E" w:rsidRDefault="0064058E" w:rsidP="008A5250">
      <w:pPr>
        <w:spacing w:line="276" w:lineRule="auto"/>
        <w:ind w:firstLine="567"/>
        <w:contextualSpacing/>
        <w:jc w:val="both"/>
        <w:rPr>
          <w:rFonts w:eastAsia="Calibri"/>
          <w:sz w:val="24"/>
          <w:szCs w:val="24"/>
          <w:lang w:val="ro-RO"/>
        </w:rPr>
      </w:pPr>
      <w:r w:rsidRPr="0064058E">
        <w:rPr>
          <w:rFonts w:eastAsia="Calibri"/>
          <w:sz w:val="24"/>
          <w:szCs w:val="24"/>
          <w:lang w:val="ro-RO"/>
        </w:rPr>
        <w:t xml:space="preserve">În aceste condiţii în situaţia în care contribuabilul achită benevol obligaţia fiscală nedeclarată, plus amendă care în cazul nedeclarării este egală cu 100 % din suma obligaţiei nedeclarate, plus majorarea de întîrziere, toate aceste sume într-un termen de 30 zile, putem constata că bugetul şi-a recuparat prejudiul suportat. </w:t>
      </w:r>
    </w:p>
    <w:p w:rsidR="0064058E" w:rsidRPr="0064058E" w:rsidRDefault="0064058E" w:rsidP="008A5250">
      <w:pPr>
        <w:spacing w:line="276" w:lineRule="auto"/>
        <w:ind w:firstLine="567"/>
        <w:contextualSpacing/>
        <w:jc w:val="both"/>
        <w:rPr>
          <w:rFonts w:eastAsia="Calibri"/>
          <w:sz w:val="24"/>
          <w:szCs w:val="24"/>
          <w:lang w:val="ro-RO"/>
        </w:rPr>
      </w:pPr>
      <w:r w:rsidRPr="0064058E">
        <w:rPr>
          <w:rFonts w:eastAsia="Calibri"/>
          <w:sz w:val="24"/>
          <w:szCs w:val="24"/>
          <w:lang w:val="ro-RO"/>
        </w:rPr>
        <w:t xml:space="preserve">În aceste condiţii, luînd în consideraţie faptul că suma achitată de contribuabil riscă să constituie şi 200% în plus faţă de prejudiciul cauzat bugetului, norma penală își atinge şi scopul de constrîngere şi convingere. </w:t>
      </w:r>
    </w:p>
    <w:p w:rsidR="0064058E" w:rsidRPr="0064058E" w:rsidRDefault="0064058E" w:rsidP="008A5250">
      <w:pPr>
        <w:spacing w:line="276" w:lineRule="auto"/>
        <w:ind w:firstLine="567"/>
        <w:contextualSpacing/>
        <w:jc w:val="both"/>
        <w:rPr>
          <w:rFonts w:eastAsia="Calibri"/>
          <w:sz w:val="24"/>
          <w:szCs w:val="24"/>
          <w:lang w:val="ro-RO"/>
        </w:rPr>
      </w:pPr>
      <w:r w:rsidRPr="0064058E">
        <w:rPr>
          <w:rFonts w:eastAsia="Calibri"/>
          <w:sz w:val="24"/>
          <w:szCs w:val="24"/>
          <w:lang w:val="ro-RO"/>
        </w:rPr>
        <w:t xml:space="preserve">În aceste condiţii, desfăşurarea în continuare a acţiunilor de urmărire penală, inclusiv în faţa instanţelor de judecată, va face doar ca statul să suporte cheltuieli care de fapt nu vor genera nici un beneficiu. </w:t>
      </w:r>
    </w:p>
    <w:p w:rsidR="0064058E" w:rsidRPr="0064058E" w:rsidRDefault="0064058E" w:rsidP="0056675A">
      <w:pPr>
        <w:spacing w:after="160"/>
        <w:ind w:firstLineChars="202" w:firstLine="485"/>
        <w:jc w:val="both"/>
        <w:rPr>
          <w:rFonts w:eastAsia="Malgun Gothic"/>
          <w:sz w:val="24"/>
          <w:szCs w:val="24"/>
          <w:lang w:val="ro-RO" w:eastAsia="en-US"/>
        </w:rPr>
      </w:pPr>
    </w:p>
    <w:p w:rsidR="00855148" w:rsidRDefault="00855148" w:rsidP="009323C2">
      <w:pPr>
        <w:ind w:right="279"/>
        <w:jc w:val="center"/>
        <w:rPr>
          <w:b/>
          <w:sz w:val="28"/>
          <w:szCs w:val="28"/>
        </w:rPr>
      </w:pPr>
    </w:p>
    <w:p w:rsidR="00E7797B" w:rsidRDefault="008A5250" w:rsidP="002D23BE">
      <w:pPr>
        <w:ind w:left="567" w:right="279"/>
        <w:rPr>
          <w:b/>
          <w:sz w:val="28"/>
          <w:szCs w:val="28"/>
        </w:rPr>
      </w:pPr>
      <w:proofErr w:type="spellStart"/>
      <w:r>
        <w:rPr>
          <w:b/>
          <w:sz w:val="28"/>
          <w:szCs w:val="28"/>
        </w:rPr>
        <w:t>Viceministrul</w:t>
      </w:r>
      <w:proofErr w:type="spellEnd"/>
      <w:r>
        <w:rPr>
          <w:b/>
          <w:sz w:val="28"/>
          <w:szCs w:val="28"/>
        </w:rPr>
        <w:t xml:space="preserve"> </w:t>
      </w:r>
      <w:r w:rsidR="00AA4B95">
        <w:rPr>
          <w:b/>
          <w:sz w:val="28"/>
          <w:szCs w:val="28"/>
        </w:rPr>
        <w:t xml:space="preserve">  </w:t>
      </w:r>
      <w:proofErr w:type="spellStart"/>
      <w:r w:rsidR="008970CD" w:rsidRPr="00CC390D">
        <w:rPr>
          <w:b/>
          <w:sz w:val="28"/>
          <w:szCs w:val="28"/>
        </w:rPr>
        <w:t>finanţelor</w:t>
      </w:r>
      <w:proofErr w:type="spellEnd"/>
      <w:r w:rsidR="00AA4B95">
        <w:rPr>
          <w:b/>
          <w:sz w:val="28"/>
          <w:szCs w:val="28"/>
        </w:rPr>
        <w:t xml:space="preserve">                          </w:t>
      </w:r>
      <w:r>
        <w:rPr>
          <w:b/>
          <w:sz w:val="28"/>
          <w:szCs w:val="28"/>
        </w:rPr>
        <w:t xml:space="preserve">                 </w:t>
      </w:r>
      <w:proofErr w:type="spellStart"/>
      <w:proofErr w:type="gramStart"/>
      <w:r>
        <w:rPr>
          <w:b/>
          <w:sz w:val="28"/>
          <w:szCs w:val="28"/>
        </w:rPr>
        <w:t>Iuri</w:t>
      </w:r>
      <w:proofErr w:type="spellEnd"/>
      <w:r>
        <w:rPr>
          <w:b/>
          <w:sz w:val="28"/>
          <w:szCs w:val="28"/>
        </w:rPr>
        <w:t xml:space="preserve">  CICIBABA</w:t>
      </w:r>
      <w:bookmarkStart w:id="0" w:name="_GoBack"/>
      <w:bookmarkEnd w:id="0"/>
      <w:proofErr w:type="gramEnd"/>
    </w:p>
    <w:p w:rsidR="00855148" w:rsidRDefault="00855148" w:rsidP="009323C2">
      <w:pPr>
        <w:ind w:right="279"/>
        <w:jc w:val="center"/>
        <w:rPr>
          <w:b/>
          <w:sz w:val="28"/>
          <w:szCs w:val="28"/>
        </w:rPr>
      </w:pPr>
    </w:p>
    <w:p w:rsidR="00855148" w:rsidRDefault="00855148" w:rsidP="009323C2">
      <w:pPr>
        <w:ind w:right="279"/>
        <w:jc w:val="center"/>
        <w:rPr>
          <w:b/>
          <w:sz w:val="28"/>
          <w:szCs w:val="28"/>
        </w:rPr>
      </w:pPr>
    </w:p>
    <w:p w:rsidR="00855148" w:rsidRDefault="00855148" w:rsidP="00855148">
      <w:pPr>
        <w:rPr>
          <w:i/>
          <w:lang w:val="ro-RO"/>
        </w:rPr>
      </w:pPr>
    </w:p>
    <w:p w:rsidR="00855148" w:rsidRDefault="00855148" w:rsidP="00855148">
      <w:pPr>
        <w:rPr>
          <w:i/>
          <w:lang w:val="ro-RO"/>
        </w:rPr>
      </w:pPr>
    </w:p>
    <w:p w:rsidR="00855148" w:rsidRDefault="00855148" w:rsidP="009323C2">
      <w:pPr>
        <w:ind w:right="279"/>
        <w:jc w:val="center"/>
      </w:pPr>
    </w:p>
    <w:sectPr w:rsidR="00855148" w:rsidSect="00DC7A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1518A"/>
    <w:multiLevelType w:val="hybridMultilevel"/>
    <w:tmpl w:val="DDAA5424"/>
    <w:lvl w:ilvl="0" w:tplc="1A603A82">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nsid w:val="45FC07B4"/>
    <w:multiLevelType w:val="hybridMultilevel"/>
    <w:tmpl w:val="867CC2C6"/>
    <w:lvl w:ilvl="0" w:tplc="5DA4F6BE">
      <w:start w:val="1"/>
      <w:numFmt w:val="low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4A527CC9"/>
    <w:multiLevelType w:val="hybridMultilevel"/>
    <w:tmpl w:val="23D400E6"/>
    <w:lvl w:ilvl="0" w:tplc="EAB6CD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0CD"/>
    <w:rsid w:val="00005F03"/>
    <w:rsid w:val="00055644"/>
    <w:rsid w:val="0007109E"/>
    <w:rsid w:val="000829EE"/>
    <w:rsid w:val="000A0F59"/>
    <w:rsid w:val="000C61B7"/>
    <w:rsid w:val="000D3918"/>
    <w:rsid w:val="000D5B54"/>
    <w:rsid w:val="00113721"/>
    <w:rsid w:val="001A4CF8"/>
    <w:rsid w:val="001B1BB0"/>
    <w:rsid w:val="001C0A37"/>
    <w:rsid w:val="001E4E15"/>
    <w:rsid w:val="00204F4A"/>
    <w:rsid w:val="00217DE7"/>
    <w:rsid w:val="00232EA7"/>
    <w:rsid w:val="00244953"/>
    <w:rsid w:val="0024654F"/>
    <w:rsid w:val="002508AE"/>
    <w:rsid w:val="00260515"/>
    <w:rsid w:val="00270AD0"/>
    <w:rsid w:val="002716FB"/>
    <w:rsid w:val="0027370F"/>
    <w:rsid w:val="002957EF"/>
    <w:rsid w:val="002A49EC"/>
    <w:rsid w:val="002D23BE"/>
    <w:rsid w:val="003039EC"/>
    <w:rsid w:val="00303A50"/>
    <w:rsid w:val="003400D1"/>
    <w:rsid w:val="00346653"/>
    <w:rsid w:val="00347713"/>
    <w:rsid w:val="0035291D"/>
    <w:rsid w:val="00355561"/>
    <w:rsid w:val="00365752"/>
    <w:rsid w:val="0039506F"/>
    <w:rsid w:val="003A583B"/>
    <w:rsid w:val="003E0845"/>
    <w:rsid w:val="003E4DFF"/>
    <w:rsid w:val="003E586C"/>
    <w:rsid w:val="00434779"/>
    <w:rsid w:val="00443CA5"/>
    <w:rsid w:val="004715EA"/>
    <w:rsid w:val="004767B2"/>
    <w:rsid w:val="00484262"/>
    <w:rsid w:val="004A4467"/>
    <w:rsid w:val="004B7822"/>
    <w:rsid w:val="004D3267"/>
    <w:rsid w:val="004E5E1D"/>
    <w:rsid w:val="004E6928"/>
    <w:rsid w:val="0056675A"/>
    <w:rsid w:val="00575792"/>
    <w:rsid w:val="005C2764"/>
    <w:rsid w:val="005D7CD1"/>
    <w:rsid w:val="005E0D95"/>
    <w:rsid w:val="005E5689"/>
    <w:rsid w:val="0064058E"/>
    <w:rsid w:val="006409E7"/>
    <w:rsid w:val="00652AFA"/>
    <w:rsid w:val="00691E0A"/>
    <w:rsid w:val="0069737A"/>
    <w:rsid w:val="006B4234"/>
    <w:rsid w:val="006D18AA"/>
    <w:rsid w:val="006D6694"/>
    <w:rsid w:val="006F0F30"/>
    <w:rsid w:val="00763745"/>
    <w:rsid w:val="00771C09"/>
    <w:rsid w:val="0078313C"/>
    <w:rsid w:val="00786E15"/>
    <w:rsid w:val="00792612"/>
    <w:rsid w:val="007B22F3"/>
    <w:rsid w:val="007C298E"/>
    <w:rsid w:val="007C59AA"/>
    <w:rsid w:val="007D04E2"/>
    <w:rsid w:val="007D170C"/>
    <w:rsid w:val="007E0FD0"/>
    <w:rsid w:val="00807414"/>
    <w:rsid w:val="00820322"/>
    <w:rsid w:val="00820DE6"/>
    <w:rsid w:val="008263DE"/>
    <w:rsid w:val="008543AE"/>
    <w:rsid w:val="00855148"/>
    <w:rsid w:val="008646D3"/>
    <w:rsid w:val="0088512B"/>
    <w:rsid w:val="008970CD"/>
    <w:rsid w:val="008A22CA"/>
    <w:rsid w:val="008A5250"/>
    <w:rsid w:val="008B0853"/>
    <w:rsid w:val="008B4EFB"/>
    <w:rsid w:val="008C4C6B"/>
    <w:rsid w:val="008F2E0B"/>
    <w:rsid w:val="008F539F"/>
    <w:rsid w:val="009323C2"/>
    <w:rsid w:val="00935A17"/>
    <w:rsid w:val="00963C0D"/>
    <w:rsid w:val="00984225"/>
    <w:rsid w:val="00987110"/>
    <w:rsid w:val="009A086C"/>
    <w:rsid w:val="009D0585"/>
    <w:rsid w:val="009D16A3"/>
    <w:rsid w:val="009F5F8E"/>
    <w:rsid w:val="009F70F2"/>
    <w:rsid w:val="00A309C5"/>
    <w:rsid w:val="00A333ED"/>
    <w:rsid w:val="00A33A8B"/>
    <w:rsid w:val="00A442D8"/>
    <w:rsid w:val="00A71ED5"/>
    <w:rsid w:val="00AA4B95"/>
    <w:rsid w:val="00AA797B"/>
    <w:rsid w:val="00AD10E9"/>
    <w:rsid w:val="00AF10E6"/>
    <w:rsid w:val="00B02729"/>
    <w:rsid w:val="00B03162"/>
    <w:rsid w:val="00B30A99"/>
    <w:rsid w:val="00B44E77"/>
    <w:rsid w:val="00B80792"/>
    <w:rsid w:val="00B80EC7"/>
    <w:rsid w:val="00BA0D62"/>
    <w:rsid w:val="00BA28EC"/>
    <w:rsid w:val="00BA3B7F"/>
    <w:rsid w:val="00BA3BB0"/>
    <w:rsid w:val="00BB096A"/>
    <w:rsid w:val="00BD0565"/>
    <w:rsid w:val="00BE7AF1"/>
    <w:rsid w:val="00BF5218"/>
    <w:rsid w:val="00C06178"/>
    <w:rsid w:val="00C40317"/>
    <w:rsid w:val="00C57482"/>
    <w:rsid w:val="00C9732B"/>
    <w:rsid w:val="00CC4764"/>
    <w:rsid w:val="00CD6EBC"/>
    <w:rsid w:val="00CE058A"/>
    <w:rsid w:val="00CE45D0"/>
    <w:rsid w:val="00D12E96"/>
    <w:rsid w:val="00D461A3"/>
    <w:rsid w:val="00D47091"/>
    <w:rsid w:val="00D56F96"/>
    <w:rsid w:val="00D6135C"/>
    <w:rsid w:val="00D97320"/>
    <w:rsid w:val="00DA2911"/>
    <w:rsid w:val="00DC5F97"/>
    <w:rsid w:val="00DC7A28"/>
    <w:rsid w:val="00DD5457"/>
    <w:rsid w:val="00DE0769"/>
    <w:rsid w:val="00DF6203"/>
    <w:rsid w:val="00E00DF3"/>
    <w:rsid w:val="00E23006"/>
    <w:rsid w:val="00E52139"/>
    <w:rsid w:val="00E60C81"/>
    <w:rsid w:val="00E635E5"/>
    <w:rsid w:val="00E656DC"/>
    <w:rsid w:val="00E70603"/>
    <w:rsid w:val="00E7797B"/>
    <w:rsid w:val="00EB16FF"/>
    <w:rsid w:val="00EF1BBF"/>
    <w:rsid w:val="00EF50E4"/>
    <w:rsid w:val="00F1202F"/>
    <w:rsid w:val="00F13A7D"/>
    <w:rsid w:val="00F438A4"/>
    <w:rsid w:val="00F525BA"/>
    <w:rsid w:val="00F96751"/>
    <w:rsid w:val="00FA5F51"/>
    <w:rsid w:val="00FF1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0CD"/>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12"/>
    <w:pPr>
      <w:ind w:left="720"/>
      <w:contextualSpacing/>
    </w:pPr>
  </w:style>
  <w:style w:type="paragraph" w:styleId="NormalWeb">
    <w:name w:val="Normal (Web)"/>
    <w:basedOn w:val="Normal"/>
    <w:uiPriority w:val="99"/>
    <w:unhideWhenUsed/>
    <w:rsid w:val="00691E0A"/>
    <w:pPr>
      <w:ind w:firstLine="567"/>
      <w:jc w:val="both"/>
    </w:pPr>
    <w:rPr>
      <w:sz w:val="24"/>
      <w:szCs w:val="24"/>
      <w:lang w:eastAsia="en-US"/>
    </w:rPr>
  </w:style>
  <w:style w:type="paragraph" w:styleId="BalloonText">
    <w:name w:val="Balloon Text"/>
    <w:basedOn w:val="Normal"/>
    <w:link w:val="BalloonTextChar"/>
    <w:uiPriority w:val="99"/>
    <w:semiHidden/>
    <w:unhideWhenUsed/>
    <w:rsid w:val="008B0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853"/>
    <w:rPr>
      <w:rFonts w:ascii="Segoe UI" w:eastAsia="Times New Roman" w:hAnsi="Segoe UI" w:cs="Segoe UI"/>
      <w:sz w:val="18"/>
      <w:szCs w:val="18"/>
      <w:lang w:eastAsia="ru-RU"/>
    </w:rPr>
  </w:style>
  <w:style w:type="character" w:customStyle="1" w:styleId="docheader">
    <w:name w:val="doc_header"/>
    <w:basedOn w:val="DefaultParagraphFont"/>
    <w:rsid w:val="00B80792"/>
  </w:style>
  <w:style w:type="character" w:customStyle="1" w:styleId="apple-converted-space">
    <w:name w:val="apple-converted-space"/>
    <w:basedOn w:val="DefaultParagraphFont"/>
    <w:rsid w:val="00B80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0CD"/>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12"/>
    <w:pPr>
      <w:ind w:left="720"/>
      <w:contextualSpacing/>
    </w:pPr>
  </w:style>
  <w:style w:type="paragraph" w:styleId="NormalWeb">
    <w:name w:val="Normal (Web)"/>
    <w:basedOn w:val="Normal"/>
    <w:uiPriority w:val="99"/>
    <w:unhideWhenUsed/>
    <w:rsid w:val="00691E0A"/>
    <w:pPr>
      <w:ind w:firstLine="567"/>
      <w:jc w:val="both"/>
    </w:pPr>
    <w:rPr>
      <w:sz w:val="24"/>
      <w:szCs w:val="24"/>
      <w:lang w:eastAsia="en-US"/>
    </w:rPr>
  </w:style>
  <w:style w:type="paragraph" w:styleId="BalloonText">
    <w:name w:val="Balloon Text"/>
    <w:basedOn w:val="Normal"/>
    <w:link w:val="BalloonTextChar"/>
    <w:uiPriority w:val="99"/>
    <w:semiHidden/>
    <w:unhideWhenUsed/>
    <w:rsid w:val="008B0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853"/>
    <w:rPr>
      <w:rFonts w:ascii="Segoe UI" w:eastAsia="Times New Roman" w:hAnsi="Segoe UI" w:cs="Segoe UI"/>
      <w:sz w:val="18"/>
      <w:szCs w:val="18"/>
      <w:lang w:eastAsia="ru-RU"/>
    </w:rPr>
  </w:style>
  <w:style w:type="character" w:customStyle="1" w:styleId="docheader">
    <w:name w:val="doc_header"/>
    <w:basedOn w:val="DefaultParagraphFont"/>
    <w:rsid w:val="00B80792"/>
  </w:style>
  <w:style w:type="character" w:customStyle="1" w:styleId="apple-converted-space">
    <w:name w:val="apple-converted-space"/>
    <w:basedOn w:val="DefaultParagraphFont"/>
    <w:rsid w:val="00B80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8532">
      <w:bodyDiv w:val="1"/>
      <w:marLeft w:val="0"/>
      <w:marRight w:val="0"/>
      <w:marTop w:val="0"/>
      <w:marBottom w:val="0"/>
      <w:divBdr>
        <w:top w:val="none" w:sz="0" w:space="0" w:color="auto"/>
        <w:left w:val="none" w:sz="0" w:space="0" w:color="auto"/>
        <w:bottom w:val="none" w:sz="0" w:space="0" w:color="auto"/>
        <w:right w:val="none" w:sz="0" w:space="0" w:color="auto"/>
      </w:divBdr>
    </w:div>
    <w:div w:id="316223423">
      <w:bodyDiv w:val="1"/>
      <w:marLeft w:val="0"/>
      <w:marRight w:val="0"/>
      <w:marTop w:val="0"/>
      <w:marBottom w:val="0"/>
      <w:divBdr>
        <w:top w:val="none" w:sz="0" w:space="0" w:color="auto"/>
        <w:left w:val="none" w:sz="0" w:space="0" w:color="auto"/>
        <w:bottom w:val="none" w:sz="0" w:space="0" w:color="auto"/>
        <w:right w:val="none" w:sz="0" w:space="0" w:color="auto"/>
      </w:divBdr>
    </w:div>
    <w:div w:id="642005133">
      <w:bodyDiv w:val="1"/>
      <w:marLeft w:val="0"/>
      <w:marRight w:val="0"/>
      <w:marTop w:val="0"/>
      <w:marBottom w:val="0"/>
      <w:divBdr>
        <w:top w:val="none" w:sz="0" w:space="0" w:color="auto"/>
        <w:left w:val="none" w:sz="0" w:space="0" w:color="auto"/>
        <w:bottom w:val="none" w:sz="0" w:space="0" w:color="auto"/>
        <w:right w:val="none" w:sz="0" w:space="0" w:color="auto"/>
      </w:divBdr>
    </w:div>
    <w:div w:id="976028812">
      <w:bodyDiv w:val="1"/>
      <w:marLeft w:val="0"/>
      <w:marRight w:val="0"/>
      <w:marTop w:val="0"/>
      <w:marBottom w:val="0"/>
      <w:divBdr>
        <w:top w:val="none" w:sz="0" w:space="0" w:color="auto"/>
        <w:left w:val="none" w:sz="0" w:space="0" w:color="auto"/>
        <w:bottom w:val="none" w:sz="0" w:space="0" w:color="auto"/>
        <w:right w:val="none" w:sz="0" w:space="0" w:color="auto"/>
      </w:divBdr>
    </w:div>
    <w:div w:id="985888746">
      <w:bodyDiv w:val="1"/>
      <w:marLeft w:val="0"/>
      <w:marRight w:val="0"/>
      <w:marTop w:val="0"/>
      <w:marBottom w:val="0"/>
      <w:divBdr>
        <w:top w:val="none" w:sz="0" w:space="0" w:color="auto"/>
        <w:left w:val="none" w:sz="0" w:space="0" w:color="auto"/>
        <w:bottom w:val="none" w:sz="0" w:space="0" w:color="auto"/>
        <w:right w:val="none" w:sz="0" w:space="0" w:color="auto"/>
      </w:divBdr>
    </w:div>
    <w:div w:id="1175877378">
      <w:bodyDiv w:val="1"/>
      <w:marLeft w:val="0"/>
      <w:marRight w:val="0"/>
      <w:marTop w:val="0"/>
      <w:marBottom w:val="0"/>
      <w:divBdr>
        <w:top w:val="none" w:sz="0" w:space="0" w:color="auto"/>
        <w:left w:val="none" w:sz="0" w:space="0" w:color="auto"/>
        <w:bottom w:val="none" w:sz="0" w:space="0" w:color="auto"/>
        <w:right w:val="none" w:sz="0" w:space="0" w:color="auto"/>
      </w:divBdr>
    </w:div>
    <w:div w:id="1222253262">
      <w:bodyDiv w:val="1"/>
      <w:marLeft w:val="0"/>
      <w:marRight w:val="0"/>
      <w:marTop w:val="0"/>
      <w:marBottom w:val="0"/>
      <w:divBdr>
        <w:top w:val="none" w:sz="0" w:space="0" w:color="auto"/>
        <w:left w:val="none" w:sz="0" w:space="0" w:color="auto"/>
        <w:bottom w:val="none" w:sz="0" w:space="0" w:color="auto"/>
        <w:right w:val="none" w:sz="0" w:space="0" w:color="auto"/>
      </w:divBdr>
    </w:div>
    <w:div w:id="1349603443">
      <w:bodyDiv w:val="1"/>
      <w:marLeft w:val="0"/>
      <w:marRight w:val="0"/>
      <w:marTop w:val="0"/>
      <w:marBottom w:val="0"/>
      <w:divBdr>
        <w:top w:val="none" w:sz="0" w:space="0" w:color="auto"/>
        <w:left w:val="none" w:sz="0" w:space="0" w:color="auto"/>
        <w:bottom w:val="none" w:sz="0" w:space="0" w:color="auto"/>
        <w:right w:val="none" w:sz="0" w:space="0" w:color="auto"/>
      </w:divBdr>
    </w:div>
    <w:div w:id="1352612990">
      <w:bodyDiv w:val="1"/>
      <w:marLeft w:val="0"/>
      <w:marRight w:val="0"/>
      <w:marTop w:val="0"/>
      <w:marBottom w:val="0"/>
      <w:divBdr>
        <w:top w:val="none" w:sz="0" w:space="0" w:color="auto"/>
        <w:left w:val="none" w:sz="0" w:space="0" w:color="auto"/>
        <w:bottom w:val="none" w:sz="0" w:space="0" w:color="auto"/>
        <w:right w:val="none" w:sz="0" w:space="0" w:color="auto"/>
      </w:divBdr>
    </w:div>
    <w:div w:id="1452745197">
      <w:bodyDiv w:val="1"/>
      <w:marLeft w:val="0"/>
      <w:marRight w:val="0"/>
      <w:marTop w:val="0"/>
      <w:marBottom w:val="0"/>
      <w:divBdr>
        <w:top w:val="none" w:sz="0" w:space="0" w:color="auto"/>
        <w:left w:val="none" w:sz="0" w:space="0" w:color="auto"/>
        <w:bottom w:val="none" w:sz="0" w:space="0" w:color="auto"/>
        <w:right w:val="none" w:sz="0" w:space="0" w:color="auto"/>
      </w:divBdr>
    </w:div>
    <w:div w:id="1718358949">
      <w:bodyDiv w:val="1"/>
      <w:marLeft w:val="0"/>
      <w:marRight w:val="0"/>
      <w:marTop w:val="0"/>
      <w:marBottom w:val="0"/>
      <w:divBdr>
        <w:top w:val="none" w:sz="0" w:space="0" w:color="auto"/>
        <w:left w:val="none" w:sz="0" w:space="0" w:color="auto"/>
        <w:bottom w:val="none" w:sz="0" w:space="0" w:color="auto"/>
        <w:right w:val="none" w:sz="0" w:space="0" w:color="auto"/>
      </w:divBdr>
    </w:div>
    <w:div w:id="175408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50AC1-2339-4204-A4C2-8FE59AC7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1705</Words>
  <Characters>9720</Characters>
  <Application>Microsoft Office Word</Application>
  <DocSecurity>0</DocSecurity>
  <Lines>81</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Cojocari Gheorghe</dc:creator>
  <cp:lastModifiedBy>Popescu Claudia</cp:lastModifiedBy>
  <cp:revision>12</cp:revision>
  <cp:lastPrinted>2017-02-07T11:45:00Z</cp:lastPrinted>
  <dcterms:created xsi:type="dcterms:W3CDTF">2017-01-06T11:50:00Z</dcterms:created>
  <dcterms:modified xsi:type="dcterms:W3CDTF">2017-02-10T12:24:00Z</dcterms:modified>
</cp:coreProperties>
</file>