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733" w:rsidRPr="00BF4D13" w:rsidRDefault="00F17733" w:rsidP="00F17733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BF4D13">
        <w:rPr>
          <w:b/>
          <w:sz w:val="26"/>
          <w:szCs w:val="26"/>
        </w:rPr>
        <w:t>Notă informativă</w:t>
      </w:r>
    </w:p>
    <w:p w:rsidR="00CF3B22" w:rsidRPr="00BF4D13" w:rsidRDefault="00F17733" w:rsidP="00CF3B22">
      <w:pPr>
        <w:jc w:val="center"/>
        <w:rPr>
          <w:b/>
          <w:bCs/>
          <w:sz w:val="26"/>
          <w:szCs w:val="26"/>
        </w:rPr>
      </w:pPr>
      <w:r w:rsidRPr="00BF4D13">
        <w:rPr>
          <w:b/>
          <w:sz w:val="26"/>
          <w:szCs w:val="26"/>
        </w:rPr>
        <w:t xml:space="preserve">la proiectul hotărârii de Guvern cu privire la </w:t>
      </w:r>
      <w:r w:rsidR="00CF3B22" w:rsidRPr="00BF4D13">
        <w:rPr>
          <w:b/>
          <w:bCs/>
          <w:sz w:val="26"/>
          <w:szCs w:val="26"/>
        </w:rPr>
        <w:t>reprezentarea statului în societăţile comerciale  cu capital public sau public-privat</w:t>
      </w:r>
    </w:p>
    <w:p w:rsidR="0015607A" w:rsidRPr="00BF4D13" w:rsidRDefault="0015607A" w:rsidP="00CF3B22">
      <w:pPr>
        <w:jc w:val="center"/>
        <w:rPr>
          <w:b/>
          <w:bCs/>
          <w:sz w:val="26"/>
          <w:szCs w:val="26"/>
        </w:rPr>
      </w:pPr>
    </w:p>
    <w:p w:rsidR="00F17733" w:rsidRPr="00BF4D13" w:rsidRDefault="00F17733" w:rsidP="00F842E6">
      <w:pPr>
        <w:spacing w:line="276" w:lineRule="auto"/>
        <w:jc w:val="center"/>
        <w:rPr>
          <w:sz w:val="26"/>
          <w:szCs w:val="26"/>
        </w:rPr>
      </w:pPr>
    </w:p>
    <w:p w:rsidR="0091198D" w:rsidRPr="00BF4D13" w:rsidRDefault="00F17733" w:rsidP="00F842E6">
      <w:pPr>
        <w:spacing w:line="276" w:lineRule="auto"/>
        <w:ind w:firstLine="567"/>
        <w:jc w:val="both"/>
        <w:rPr>
          <w:sz w:val="26"/>
          <w:szCs w:val="26"/>
        </w:rPr>
      </w:pPr>
      <w:r w:rsidRPr="00BF4D13">
        <w:rPr>
          <w:sz w:val="26"/>
          <w:szCs w:val="26"/>
        </w:rPr>
        <w:t xml:space="preserve">Proiectul </w:t>
      </w:r>
      <w:r w:rsidR="006C6D14" w:rsidRPr="00BF4D13">
        <w:rPr>
          <w:sz w:val="26"/>
          <w:szCs w:val="26"/>
        </w:rPr>
        <w:t>hotărârii</w:t>
      </w:r>
      <w:r w:rsidR="00C54C34" w:rsidRPr="00BF4D13">
        <w:rPr>
          <w:sz w:val="26"/>
          <w:szCs w:val="26"/>
        </w:rPr>
        <w:t xml:space="preserve"> de Guvern c</w:t>
      </w:r>
      <w:r w:rsidRPr="00BF4D13">
        <w:rPr>
          <w:sz w:val="26"/>
          <w:szCs w:val="26"/>
        </w:rPr>
        <w:t>u privire</w:t>
      </w:r>
      <w:r w:rsidR="00257011" w:rsidRPr="00BF4D13">
        <w:rPr>
          <w:sz w:val="26"/>
          <w:szCs w:val="26"/>
        </w:rPr>
        <w:t xml:space="preserve"> la </w:t>
      </w:r>
      <w:r w:rsidR="00CF3B22" w:rsidRPr="00BF4D13">
        <w:rPr>
          <w:sz w:val="26"/>
          <w:szCs w:val="26"/>
        </w:rPr>
        <w:t>reprezentarea statului în societățile comerciale cu capital public sau public-privat</w:t>
      </w:r>
      <w:r w:rsidRPr="00BF4D13">
        <w:rPr>
          <w:i/>
          <w:sz w:val="26"/>
          <w:szCs w:val="26"/>
        </w:rPr>
        <w:t xml:space="preserve"> </w:t>
      </w:r>
      <w:r w:rsidRPr="00BF4D13">
        <w:rPr>
          <w:bCs/>
          <w:sz w:val="26"/>
          <w:szCs w:val="26"/>
        </w:rPr>
        <w:t xml:space="preserve">a fost elaborat </w:t>
      </w:r>
      <w:r w:rsidRPr="00BF4D13">
        <w:rPr>
          <w:sz w:val="26"/>
          <w:szCs w:val="26"/>
        </w:rPr>
        <w:t xml:space="preserve">în temeiul </w:t>
      </w:r>
      <w:r w:rsidR="00417CF7" w:rsidRPr="00BF4D13">
        <w:rPr>
          <w:sz w:val="26"/>
          <w:szCs w:val="26"/>
        </w:rPr>
        <w:t>art.</w:t>
      </w:r>
      <w:r w:rsidR="00CF3B22" w:rsidRPr="00BF4D13">
        <w:rPr>
          <w:sz w:val="26"/>
          <w:szCs w:val="26"/>
        </w:rPr>
        <w:t xml:space="preserve">12 </w:t>
      </w:r>
      <w:r w:rsidR="00417CF7" w:rsidRPr="00BF4D13">
        <w:rPr>
          <w:sz w:val="26"/>
          <w:szCs w:val="26"/>
        </w:rPr>
        <w:t xml:space="preserve"> </w:t>
      </w:r>
      <w:r w:rsidR="00CF3B22" w:rsidRPr="00BF4D13">
        <w:rPr>
          <w:sz w:val="26"/>
          <w:szCs w:val="26"/>
        </w:rPr>
        <w:t>lit.</w:t>
      </w:r>
      <w:r w:rsidR="00D41A1B" w:rsidRPr="00BF4D13">
        <w:rPr>
          <w:sz w:val="26"/>
          <w:szCs w:val="26"/>
        </w:rPr>
        <w:t xml:space="preserve"> </w:t>
      </w:r>
      <w:r w:rsidR="00CF3B22" w:rsidRPr="00BF4D13">
        <w:rPr>
          <w:sz w:val="26"/>
          <w:szCs w:val="26"/>
        </w:rPr>
        <w:t>d) și lit.</w:t>
      </w:r>
      <w:r w:rsidR="00D41A1B" w:rsidRPr="00BF4D13">
        <w:rPr>
          <w:sz w:val="26"/>
          <w:szCs w:val="26"/>
        </w:rPr>
        <w:t xml:space="preserve"> </w:t>
      </w:r>
      <w:r w:rsidR="00CF3B22" w:rsidRPr="00BF4D13">
        <w:rPr>
          <w:sz w:val="26"/>
          <w:szCs w:val="26"/>
        </w:rPr>
        <w:t xml:space="preserve">e) </w:t>
      </w:r>
      <w:r w:rsidR="00417CF7" w:rsidRPr="00BF4D13">
        <w:rPr>
          <w:sz w:val="26"/>
          <w:szCs w:val="26"/>
        </w:rPr>
        <w:t xml:space="preserve"> din Legea nr.121-XVI din</w:t>
      </w:r>
      <w:r w:rsidR="000642D5" w:rsidRPr="00BF4D13">
        <w:rPr>
          <w:sz w:val="26"/>
          <w:szCs w:val="26"/>
        </w:rPr>
        <w:t xml:space="preserve"> </w:t>
      </w:r>
      <w:r w:rsidR="00417CF7" w:rsidRPr="00BF4D13">
        <w:rPr>
          <w:sz w:val="26"/>
          <w:szCs w:val="26"/>
        </w:rPr>
        <w:t>4 mai 2007 privind administrarea şi deetatizarea proprietăţii publice</w:t>
      </w:r>
      <w:r w:rsidR="002425A4" w:rsidRPr="00BF4D13">
        <w:rPr>
          <w:sz w:val="26"/>
          <w:szCs w:val="26"/>
        </w:rPr>
        <w:t xml:space="preserve"> şi</w:t>
      </w:r>
      <w:r w:rsidR="00CF3B22" w:rsidRPr="00BF4D13">
        <w:rPr>
          <w:sz w:val="26"/>
          <w:szCs w:val="26"/>
        </w:rPr>
        <w:t xml:space="preserve"> alte acte legislative și normative și </w:t>
      </w:r>
      <w:r w:rsidR="002425A4" w:rsidRPr="00BF4D13">
        <w:rPr>
          <w:sz w:val="26"/>
          <w:szCs w:val="26"/>
        </w:rPr>
        <w:t xml:space="preserve"> are drept scop </w:t>
      </w:r>
      <w:r w:rsidR="006D2B57" w:rsidRPr="00BF4D13">
        <w:rPr>
          <w:sz w:val="26"/>
          <w:szCs w:val="26"/>
        </w:rPr>
        <w:t xml:space="preserve">eficientizarea administrării proprietății publice prin </w:t>
      </w:r>
      <w:r w:rsidR="00D41A1B" w:rsidRPr="00BF4D13">
        <w:rPr>
          <w:sz w:val="26"/>
          <w:szCs w:val="26"/>
        </w:rPr>
        <w:t>implementarea</w:t>
      </w:r>
      <w:r w:rsidR="0091198D" w:rsidRPr="00BF4D13">
        <w:rPr>
          <w:sz w:val="26"/>
          <w:szCs w:val="26"/>
        </w:rPr>
        <w:t xml:space="preserve"> </w:t>
      </w:r>
      <w:r w:rsidR="00D14655" w:rsidRPr="00BF4D13">
        <w:rPr>
          <w:sz w:val="26"/>
          <w:szCs w:val="26"/>
        </w:rPr>
        <w:t xml:space="preserve">cerințelor și </w:t>
      </w:r>
      <w:r w:rsidR="0091198D" w:rsidRPr="00BF4D13">
        <w:rPr>
          <w:sz w:val="26"/>
          <w:szCs w:val="26"/>
        </w:rPr>
        <w:t xml:space="preserve">recomandărilor </w:t>
      </w:r>
      <w:r w:rsidR="00D41A1B" w:rsidRPr="00BF4D13">
        <w:rPr>
          <w:sz w:val="26"/>
          <w:szCs w:val="26"/>
        </w:rPr>
        <w:t>înaintate prin Hotărîrea Curții de Conturi nr.45</w:t>
      </w:r>
      <w:r w:rsidR="0091198D" w:rsidRPr="00BF4D13">
        <w:rPr>
          <w:sz w:val="26"/>
          <w:szCs w:val="26"/>
        </w:rPr>
        <w:t xml:space="preserve"> din </w:t>
      </w:r>
      <w:r w:rsidR="00D41A1B" w:rsidRPr="00BF4D13">
        <w:rPr>
          <w:sz w:val="26"/>
          <w:szCs w:val="26"/>
        </w:rPr>
        <w:t>13 septembrie</w:t>
      </w:r>
      <w:r w:rsidR="0091198D" w:rsidRPr="00BF4D13">
        <w:rPr>
          <w:sz w:val="26"/>
          <w:szCs w:val="26"/>
        </w:rPr>
        <w:t xml:space="preserve"> 20</w:t>
      </w:r>
      <w:r w:rsidR="00D41A1B" w:rsidRPr="00BF4D13">
        <w:rPr>
          <w:sz w:val="26"/>
          <w:szCs w:val="26"/>
        </w:rPr>
        <w:t>12</w:t>
      </w:r>
      <w:r w:rsidR="0091198D" w:rsidRPr="00BF4D13">
        <w:rPr>
          <w:sz w:val="26"/>
          <w:szCs w:val="26"/>
        </w:rPr>
        <w:t xml:space="preserve"> </w:t>
      </w:r>
      <w:r w:rsidR="006119C1" w:rsidRPr="00BF4D13">
        <w:rPr>
          <w:sz w:val="26"/>
          <w:szCs w:val="26"/>
        </w:rPr>
        <w:t>”C</w:t>
      </w:r>
      <w:r w:rsidR="0091198D" w:rsidRPr="00BF4D13">
        <w:rPr>
          <w:sz w:val="26"/>
          <w:szCs w:val="26"/>
        </w:rPr>
        <w:t xml:space="preserve">u privire la raportul auditului </w:t>
      </w:r>
      <w:r w:rsidR="00D41A1B" w:rsidRPr="00BF4D13">
        <w:rPr>
          <w:sz w:val="26"/>
          <w:szCs w:val="26"/>
        </w:rPr>
        <w:t xml:space="preserve">performanței ”Activitatea desfășurată de reprezentanții statului, membrii consiliilor societăților comerciale și administratorii acestora este comensurabilă cu remunerarea lor?”” finalizat cu adoptarea Hotărîrii nr.17 din 19.06.2015. </w:t>
      </w:r>
    </w:p>
    <w:p w:rsidR="00914460" w:rsidRPr="00BF4D13" w:rsidRDefault="006D2B57" w:rsidP="006D2B57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BF4D13">
        <w:rPr>
          <w:sz w:val="26"/>
          <w:szCs w:val="26"/>
        </w:rPr>
        <w:t>P</w:t>
      </w:r>
      <w:r w:rsidR="00C54C34" w:rsidRPr="00BF4D13">
        <w:rPr>
          <w:sz w:val="26"/>
          <w:szCs w:val="26"/>
        </w:rPr>
        <w:t xml:space="preserve">rin proiectul dat se propune aprobarea Regulamentului cu privire la reprezentarea statului în societăţile comerciale cu capital public sau public-privat, a regulamentelor organelor de conducere ale societăților pe acțiuni (obligatorii pentru societățile pe acțiuni cu </w:t>
      </w:r>
      <w:r w:rsidRPr="00BF4D13">
        <w:rPr>
          <w:sz w:val="26"/>
          <w:szCs w:val="26"/>
        </w:rPr>
        <w:t xml:space="preserve">capital integral sau </w:t>
      </w:r>
      <w:r w:rsidR="00C54C34" w:rsidRPr="00BF4D13">
        <w:rPr>
          <w:sz w:val="26"/>
          <w:szCs w:val="26"/>
        </w:rPr>
        <w:t>majoritar</w:t>
      </w:r>
      <w:r w:rsidRPr="00BF4D13">
        <w:rPr>
          <w:sz w:val="26"/>
          <w:szCs w:val="26"/>
        </w:rPr>
        <w:t xml:space="preserve"> de stat</w:t>
      </w:r>
      <w:r w:rsidR="00C54C34" w:rsidRPr="00BF4D13">
        <w:rPr>
          <w:sz w:val="26"/>
          <w:szCs w:val="26"/>
        </w:rPr>
        <w:t xml:space="preserve">), </w:t>
      </w:r>
      <w:r w:rsidR="00256379" w:rsidRPr="00BF4D13">
        <w:rPr>
          <w:sz w:val="26"/>
          <w:szCs w:val="26"/>
        </w:rPr>
        <w:t>inclusiv ș</w:t>
      </w:r>
      <w:r w:rsidR="00C54C34" w:rsidRPr="00BF4D13">
        <w:rPr>
          <w:sz w:val="26"/>
          <w:szCs w:val="26"/>
        </w:rPr>
        <w:t xml:space="preserve">i a Contractului </w:t>
      </w:r>
      <w:r w:rsidR="00C54C34" w:rsidRPr="00BF4D13">
        <w:rPr>
          <w:color w:val="000000"/>
          <w:sz w:val="26"/>
          <w:szCs w:val="26"/>
        </w:rPr>
        <w:t>-</w:t>
      </w:r>
      <w:r w:rsidR="00914460" w:rsidRPr="00BF4D13">
        <w:rPr>
          <w:color w:val="000000"/>
          <w:sz w:val="26"/>
          <w:szCs w:val="26"/>
        </w:rPr>
        <w:t xml:space="preserve"> </w:t>
      </w:r>
      <w:r w:rsidR="00C54C34" w:rsidRPr="00BF4D13">
        <w:rPr>
          <w:color w:val="000000"/>
          <w:sz w:val="26"/>
          <w:szCs w:val="26"/>
        </w:rPr>
        <w:t xml:space="preserve">model </w:t>
      </w:r>
      <w:r w:rsidRPr="00BF4D13">
        <w:rPr>
          <w:color w:val="000000"/>
          <w:sz w:val="26"/>
          <w:szCs w:val="26"/>
        </w:rPr>
        <w:t>individual de muncă al directorului</w:t>
      </w:r>
      <w:r w:rsidR="00C54C34" w:rsidRPr="00BF4D13">
        <w:rPr>
          <w:color w:val="000000"/>
          <w:sz w:val="26"/>
          <w:szCs w:val="26"/>
        </w:rPr>
        <w:t xml:space="preserve"> societăților pe acțiuni. Astfel:</w:t>
      </w:r>
    </w:p>
    <w:p w:rsidR="00873458" w:rsidRPr="00BF4D13" w:rsidRDefault="009A71AF" w:rsidP="00A3668C">
      <w:pPr>
        <w:pStyle w:val="ListParagraph"/>
        <w:numPr>
          <w:ilvl w:val="0"/>
          <w:numId w:val="11"/>
        </w:numPr>
        <w:tabs>
          <w:tab w:val="left" w:pos="851"/>
        </w:tabs>
        <w:spacing w:line="276" w:lineRule="auto"/>
        <w:ind w:left="0" w:firstLine="568"/>
        <w:jc w:val="both"/>
        <w:rPr>
          <w:sz w:val="26"/>
          <w:szCs w:val="26"/>
        </w:rPr>
      </w:pPr>
      <w:r w:rsidRPr="00BF4D13">
        <w:rPr>
          <w:b/>
          <w:i/>
          <w:sz w:val="26"/>
          <w:szCs w:val="26"/>
        </w:rPr>
        <w:t xml:space="preserve">în </w:t>
      </w:r>
      <w:r w:rsidR="00256379" w:rsidRPr="00BF4D13">
        <w:rPr>
          <w:b/>
          <w:i/>
          <w:sz w:val="26"/>
          <w:szCs w:val="26"/>
        </w:rPr>
        <w:t xml:space="preserve">proiectul </w:t>
      </w:r>
      <w:r w:rsidR="00D41A1B" w:rsidRPr="00BF4D13">
        <w:rPr>
          <w:b/>
          <w:i/>
          <w:sz w:val="26"/>
          <w:szCs w:val="26"/>
        </w:rPr>
        <w:t>Regulamentul</w:t>
      </w:r>
      <w:r w:rsidR="00256379" w:rsidRPr="00BF4D13">
        <w:rPr>
          <w:b/>
          <w:i/>
          <w:sz w:val="26"/>
          <w:szCs w:val="26"/>
        </w:rPr>
        <w:t>ui</w:t>
      </w:r>
      <w:r w:rsidR="00D41A1B" w:rsidRPr="00BF4D13">
        <w:rPr>
          <w:b/>
          <w:i/>
          <w:sz w:val="26"/>
          <w:szCs w:val="26"/>
        </w:rPr>
        <w:t xml:space="preserve"> cu privire la reprezentarea statului în societăţile comerciale cu capital public sau public-privat</w:t>
      </w:r>
      <w:r w:rsidR="00D74EA0" w:rsidRPr="00BF4D13">
        <w:rPr>
          <w:b/>
          <w:i/>
          <w:sz w:val="26"/>
          <w:szCs w:val="26"/>
        </w:rPr>
        <w:t>,</w:t>
      </w:r>
      <w:r w:rsidR="00E55A31" w:rsidRPr="00BF4D13">
        <w:rPr>
          <w:sz w:val="26"/>
          <w:szCs w:val="26"/>
        </w:rPr>
        <w:t xml:space="preserve"> </w:t>
      </w:r>
      <w:r w:rsidRPr="00BF4D13">
        <w:rPr>
          <w:sz w:val="26"/>
          <w:szCs w:val="26"/>
        </w:rPr>
        <w:t>propunem</w:t>
      </w:r>
      <w:r w:rsidR="00256379" w:rsidRPr="00BF4D13">
        <w:rPr>
          <w:sz w:val="26"/>
          <w:szCs w:val="26"/>
        </w:rPr>
        <w:t xml:space="preserve"> </w:t>
      </w:r>
      <w:r w:rsidR="00E55A31" w:rsidRPr="00BF4D13">
        <w:rPr>
          <w:sz w:val="26"/>
          <w:szCs w:val="26"/>
        </w:rPr>
        <w:t>stabil</w:t>
      </w:r>
      <w:r w:rsidR="00256379" w:rsidRPr="00BF4D13">
        <w:rPr>
          <w:sz w:val="26"/>
          <w:szCs w:val="26"/>
        </w:rPr>
        <w:t>irea</w:t>
      </w:r>
      <w:r w:rsidR="00E55A31" w:rsidRPr="00BF4D13">
        <w:rPr>
          <w:sz w:val="26"/>
          <w:szCs w:val="26"/>
        </w:rPr>
        <w:t xml:space="preserve"> </w:t>
      </w:r>
      <w:r w:rsidR="00873458" w:rsidRPr="00BF4D13">
        <w:rPr>
          <w:bCs/>
          <w:sz w:val="26"/>
          <w:szCs w:val="26"/>
        </w:rPr>
        <w:t>criteriil</w:t>
      </w:r>
      <w:r w:rsidR="00256379" w:rsidRPr="00BF4D13">
        <w:rPr>
          <w:bCs/>
          <w:sz w:val="26"/>
          <w:szCs w:val="26"/>
        </w:rPr>
        <w:t>or</w:t>
      </w:r>
      <w:r w:rsidR="00873458" w:rsidRPr="00BF4D13">
        <w:rPr>
          <w:bCs/>
          <w:sz w:val="26"/>
          <w:szCs w:val="26"/>
        </w:rPr>
        <w:t xml:space="preserve"> de selectare a membrilor consiliilor societăților comerciale cu capital</w:t>
      </w:r>
      <w:r w:rsidR="006D2B57" w:rsidRPr="00BF4D13">
        <w:rPr>
          <w:bCs/>
          <w:sz w:val="26"/>
          <w:szCs w:val="26"/>
        </w:rPr>
        <w:t xml:space="preserve"> public sau</w:t>
      </w:r>
      <w:r w:rsidR="00873458" w:rsidRPr="00BF4D13">
        <w:rPr>
          <w:bCs/>
          <w:sz w:val="26"/>
          <w:szCs w:val="26"/>
        </w:rPr>
        <w:t xml:space="preserve"> public-privat, a comisiei de cenzori </w:t>
      </w:r>
      <w:r w:rsidR="006D2B57" w:rsidRPr="00BF4D13">
        <w:rPr>
          <w:bCs/>
          <w:sz w:val="26"/>
          <w:szCs w:val="26"/>
        </w:rPr>
        <w:t>și</w:t>
      </w:r>
      <w:r w:rsidR="00873458" w:rsidRPr="00BF4D13">
        <w:rPr>
          <w:bCs/>
          <w:sz w:val="26"/>
          <w:szCs w:val="26"/>
        </w:rPr>
        <w:t xml:space="preserve"> a reprezentantului statului,</w:t>
      </w:r>
      <w:r w:rsidR="00873458" w:rsidRPr="00BF4D13">
        <w:rPr>
          <w:sz w:val="26"/>
          <w:szCs w:val="26"/>
        </w:rPr>
        <w:t xml:space="preserve"> </w:t>
      </w:r>
      <w:r w:rsidR="006D2B57" w:rsidRPr="00BF4D13">
        <w:rPr>
          <w:sz w:val="26"/>
          <w:szCs w:val="26"/>
        </w:rPr>
        <w:t xml:space="preserve">atribuțiile și </w:t>
      </w:r>
      <w:r w:rsidR="00873458" w:rsidRPr="00BF4D13">
        <w:rPr>
          <w:sz w:val="26"/>
          <w:szCs w:val="26"/>
        </w:rPr>
        <w:t>răspunderea acestora</w:t>
      </w:r>
      <w:r w:rsidR="00873458" w:rsidRPr="00BF4D13">
        <w:rPr>
          <w:bCs/>
          <w:sz w:val="26"/>
          <w:szCs w:val="26"/>
        </w:rPr>
        <w:t xml:space="preserve"> pentru </w:t>
      </w:r>
      <w:r w:rsidR="00873458" w:rsidRPr="00BF4D13">
        <w:rPr>
          <w:color w:val="000000"/>
          <w:sz w:val="26"/>
          <w:szCs w:val="26"/>
        </w:rPr>
        <w:t>prejudiciile</w:t>
      </w:r>
      <w:r w:rsidR="006D2B57" w:rsidRPr="00BF4D13">
        <w:rPr>
          <w:color w:val="000000"/>
          <w:sz w:val="26"/>
          <w:szCs w:val="26"/>
        </w:rPr>
        <w:t xml:space="preserve"> cauzate societății comerciale,</w:t>
      </w:r>
      <w:r w:rsidR="00873458" w:rsidRPr="00BF4D13">
        <w:rPr>
          <w:color w:val="000000"/>
          <w:sz w:val="26"/>
          <w:szCs w:val="26"/>
        </w:rPr>
        <w:t xml:space="preserve"> rezultate din îndeplinirea deciziilor adoptate de ei,</w:t>
      </w:r>
      <w:r w:rsidR="00873458" w:rsidRPr="00BF4D13">
        <w:rPr>
          <w:sz w:val="26"/>
          <w:szCs w:val="26"/>
        </w:rPr>
        <w:t xml:space="preserve">  modul de stabilire a </w:t>
      </w:r>
      <w:r w:rsidR="006D2B57" w:rsidRPr="00BF4D13">
        <w:rPr>
          <w:sz w:val="26"/>
          <w:szCs w:val="26"/>
        </w:rPr>
        <w:t>remunerării muncii lor,</w:t>
      </w:r>
      <w:r w:rsidR="00873458" w:rsidRPr="00BF4D13">
        <w:rPr>
          <w:sz w:val="26"/>
          <w:szCs w:val="26"/>
        </w:rPr>
        <w:t xml:space="preserve"> </w:t>
      </w:r>
      <w:r w:rsidR="00873458" w:rsidRPr="00BF4D13">
        <w:rPr>
          <w:bCs/>
          <w:sz w:val="26"/>
          <w:szCs w:val="26"/>
        </w:rPr>
        <w:t>în dependenţă de rezultatele economico-financiare anuale ale societății</w:t>
      </w:r>
      <w:r w:rsidR="00D14655" w:rsidRPr="00BF4D13">
        <w:rPr>
          <w:bCs/>
          <w:sz w:val="26"/>
          <w:szCs w:val="26"/>
        </w:rPr>
        <w:t xml:space="preserve"> și indicatorii de performanță stabiliți în planul de afaceri a acesteia</w:t>
      </w:r>
      <w:r w:rsidR="00873458" w:rsidRPr="00BF4D13">
        <w:rPr>
          <w:sz w:val="26"/>
          <w:szCs w:val="26"/>
        </w:rPr>
        <w:t>, precum și împuternic</w:t>
      </w:r>
      <w:r w:rsidR="006D2B57" w:rsidRPr="00BF4D13">
        <w:rPr>
          <w:sz w:val="26"/>
          <w:szCs w:val="26"/>
        </w:rPr>
        <w:t>irile reprezentantului statului</w:t>
      </w:r>
      <w:r w:rsidR="00873458" w:rsidRPr="00BF4D13">
        <w:rPr>
          <w:bCs/>
          <w:sz w:val="26"/>
          <w:szCs w:val="26"/>
        </w:rPr>
        <w:t xml:space="preserve">, </w:t>
      </w:r>
      <w:r w:rsidR="00D14655" w:rsidRPr="00BF4D13">
        <w:rPr>
          <w:sz w:val="26"/>
          <w:szCs w:val="26"/>
        </w:rPr>
        <w:t xml:space="preserve">modul de desemnare și </w:t>
      </w:r>
      <w:r w:rsidR="00873458" w:rsidRPr="00BF4D13">
        <w:rPr>
          <w:sz w:val="26"/>
          <w:szCs w:val="26"/>
        </w:rPr>
        <w:t xml:space="preserve">revocare a acestuia </w:t>
      </w:r>
      <w:r w:rsidR="00D14655" w:rsidRPr="00BF4D13">
        <w:rPr>
          <w:sz w:val="26"/>
          <w:szCs w:val="26"/>
        </w:rPr>
        <w:t xml:space="preserve">în cazul exercitării neconforme a funcțiilor delegate, precum </w:t>
      </w:r>
      <w:r w:rsidR="00873458" w:rsidRPr="00BF4D13">
        <w:rPr>
          <w:sz w:val="26"/>
          <w:szCs w:val="26"/>
        </w:rPr>
        <w:t xml:space="preserve">și </w:t>
      </w:r>
      <w:r w:rsidR="00873458" w:rsidRPr="00BF4D13">
        <w:rPr>
          <w:bCs/>
          <w:sz w:val="26"/>
          <w:szCs w:val="26"/>
        </w:rPr>
        <w:t>criteriile de apreciere a exercitării atribuţiilor încredințate lui</w:t>
      </w:r>
      <w:r w:rsidR="00873458" w:rsidRPr="00BF4D13">
        <w:rPr>
          <w:sz w:val="26"/>
          <w:szCs w:val="26"/>
        </w:rPr>
        <w:t xml:space="preserve">. </w:t>
      </w:r>
      <w:r w:rsidR="00620854" w:rsidRPr="00BF4D13">
        <w:rPr>
          <w:sz w:val="26"/>
          <w:szCs w:val="26"/>
        </w:rPr>
        <w:t xml:space="preserve">De asemenea propunem stabilirea condițiilor  pentru determinarea circumstanțelor, care să constituie eschivarea de la exercitarea funcțiilor ca temei pentru anularea indemnizațiilor lunare pentru persoanele ce reprezintă interesele statului în societăți comerciale. </w:t>
      </w:r>
    </w:p>
    <w:p w:rsidR="00910200" w:rsidRPr="00BF4D13" w:rsidRDefault="00A3668C" w:rsidP="00206367">
      <w:pPr>
        <w:pStyle w:val="ListParagraph"/>
        <w:tabs>
          <w:tab w:val="left" w:pos="-1800"/>
          <w:tab w:val="left" w:pos="851"/>
        </w:tabs>
        <w:spacing w:line="276" w:lineRule="auto"/>
        <w:ind w:left="0" w:right="-2" w:firstLine="567"/>
        <w:jc w:val="both"/>
        <w:rPr>
          <w:sz w:val="26"/>
          <w:szCs w:val="26"/>
        </w:rPr>
      </w:pPr>
      <w:r w:rsidRPr="00BF4D13">
        <w:rPr>
          <w:sz w:val="26"/>
          <w:szCs w:val="26"/>
        </w:rPr>
        <w:t>Î</w:t>
      </w:r>
      <w:r w:rsidR="00873458" w:rsidRPr="00BF4D13">
        <w:rPr>
          <w:sz w:val="26"/>
          <w:szCs w:val="26"/>
        </w:rPr>
        <w:t>n scopul instituirii unui sistem intern eficient la înaintarea candidaturilor pentru alegere în organele de conducere</w:t>
      </w:r>
      <w:r w:rsidR="00D14655" w:rsidRPr="00BF4D13">
        <w:rPr>
          <w:sz w:val="26"/>
          <w:szCs w:val="26"/>
        </w:rPr>
        <w:t>, precum și evaluarea activității reprezentantului statului</w:t>
      </w:r>
      <w:r w:rsidR="00873458" w:rsidRPr="00BF4D13">
        <w:rPr>
          <w:sz w:val="26"/>
          <w:szCs w:val="26"/>
        </w:rPr>
        <w:t>,</w:t>
      </w:r>
      <w:r w:rsidR="00873458" w:rsidRPr="00BF4D13">
        <w:rPr>
          <w:bCs/>
          <w:sz w:val="26"/>
          <w:szCs w:val="26"/>
        </w:rPr>
        <w:t xml:space="preserve"> </w:t>
      </w:r>
      <w:r w:rsidR="00910200" w:rsidRPr="00BF4D13">
        <w:rPr>
          <w:bCs/>
          <w:sz w:val="26"/>
          <w:szCs w:val="26"/>
        </w:rPr>
        <w:t xml:space="preserve">a fost elaborat proiectul </w:t>
      </w:r>
      <w:r w:rsidR="00910200" w:rsidRPr="00BF4D13">
        <w:rPr>
          <w:i/>
          <w:sz w:val="26"/>
          <w:szCs w:val="26"/>
        </w:rPr>
        <w:t xml:space="preserve">Instrucţiunii cu  privire  la modul  </w:t>
      </w:r>
      <w:r w:rsidR="00D74EA0" w:rsidRPr="00BF4D13">
        <w:rPr>
          <w:i/>
          <w:sz w:val="26"/>
          <w:szCs w:val="26"/>
        </w:rPr>
        <w:t xml:space="preserve">evaluare  a funcționarilor publici care </w:t>
      </w:r>
      <w:r w:rsidR="00D14655" w:rsidRPr="00BF4D13">
        <w:rPr>
          <w:i/>
          <w:sz w:val="26"/>
          <w:szCs w:val="26"/>
        </w:rPr>
        <w:t>vor</w:t>
      </w:r>
      <w:r w:rsidR="00D74EA0" w:rsidRPr="00BF4D13">
        <w:rPr>
          <w:i/>
          <w:sz w:val="26"/>
          <w:szCs w:val="26"/>
        </w:rPr>
        <w:t xml:space="preserve"> fi  desemnați/promovați în calitate de persoane ce reprezent</w:t>
      </w:r>
      <w:r w:rsidR="00D14655" w:rsidRPr="00BF4D13">
        <w:rPr>
          <w:i/>
          <w:sz w:val="26"/>
          <w:szCs w:val="26"/>
        </w:rPr>
        <w:t>ă</w:t>
      </w:r>
      <w:r w:rsidR="00D74EA0" w:rsidRPr="00BF4D13">
        <w:rPr>
          <w:i/>
          <w:sz w:val="26"/>
          <w:szCs w:val="26"/>
        </w:rPr>
        <w:t xml:space="preserve"> </w:t>
      </w:r>
      <w:r w:rsidR="006D2B57" w:rsidRPr="00BF4D13">
        <w:rPr>
          <w:i/>
          <w:sz w:val="26"/>
          <w:szCs w:val="26"/>
        </w:rPr>
        <w:t>interesele statului</w:t>
      </w:r>
      <w:r w:rsidR="00D74EA0" w:rsidRPr="00BF4D13">
        <w:rPr>
          <w:i/>
          <w:sz w:val="26"/>
          <w:szCs w:val="26"/>
        </w:rPr>
        <w:t xml:space="preserve"> în societăţile comerciale cu</w:t>
      </w:r>
      <w:r w:rsidR="006D2B57" w:rsidRPr="00BF4D13">
        <w:rPr>
          <w:i/>
          <w:sz w:val="26"/>
          <w:szCs w:val="26"/>
        </w:rPr>
        <w:t xml:space="preserve"> capital public sau </w:t>
      </w:r>
      <w:r w:rsidR="00D74EA0" w:rsidRPr="00BF4D13">
        <w:rPr>
          <w:i/>
          <w:sz w:val="26"/>
          <w:szCs w:val="26"/>
        </w:rPr>
        <w:t>public</w:t>
      </w:r>
      <w:r w:rsidR="006D2B57" w:rsidRPr="00BF4D13">
        <w:rPr>
          <w:i/>
          <w:sz w:val="26"/>
          <w:szCs w:val="26"/>
        </w:rPr>
        <w:t>-privat</w:t>
      </w:r>
      <w:r w:rsidR="00256379" w:rsidRPr="00BF4D13">
        <w:rPr>
          <w:sz w:val="26"/>
          <w:szCs w:val="26"/>
        </w:rPr>
        <w:t xml:space="preserve">. </w:t>
      </w:r>
      <w:r w:rsidRPr="00BF4D13">
        <w:rPr>
          <w:sz w:val="26"/>
          <w:szCs w:val="26"/>
        </w:rPr>
        <w:t>De asemenea,</w:t>
      </w:r>
      <w:r w:rsidR="00D74EA0" w:rsidRPr="00BF4D13">
        <w:rPr>
          <w:sz w:val="26"/>
          <w:szCs w:val="26"/>
        </w:rPr>
        <w:t xml:space="preserve"> î</w:t>
      </w:r>
      <w:r w:rsidR="006B3B2B" w:rsidRPr="00BF4D13">
        <w:rPr>
          <w:sz w:val="26"/>
          <w:szCs w:val="26"/>
        </w:rPr>
        <w:t xml:space="preserve">ntru monitorizarea activității societăților comerciale, identificarea problemelor cu care se confruntă </w:t>
      </w:r>
      <w:r w:rsidR="00D74EA0" w:rsidRPr="00BF4D13">
        <w:rPr>
          <w:sz w:val="26"/>
          <w:szCs w:val="26"/>
        </w:rPr>
        <w:t>acestea</w:t>
      </w:r>
      <w:r w:rsidR="006B3B2B" w:rsidRPr="00BF4D13">
        <w:rPr>
          <w:sz w:val="26"/>
          <w:szCs w:val="26"/>
        </w:rPr>
        <w:t xml:space="preserve">, </w:t>
      </w:r>
      <w:r w:rsidR="00D74EA0" w:rsidRPr="00BF4D13">
        <w:rPr>
          <w:sz w:val="26"/>
          <w:szCs w:val="26"/>
        </w:rPr>
        <w:t xml:space="preserve">precum și înaintarea </w:t>
      </w:r>
      <w:r w:rsidR="006B3B2B" w:rsidRPr="00BF4D13">
        <w:rPr>
          <w:sz w:val="26"/>
          <w:szCs w:val="26"/>
        </w:rPr>
        <w:t>propunerilor privind soluționarea lor</w:t>
      </w:r>
      <w:r w:rsidR="00D74EA0" w:rsidRPr="00BF4D13">
        <w:rPr>
          <w:sz w:val="26"/>
          <w:szCs w:val="26"/>
        </w:rPr>
        <w:t>,</w:t>
      </w:r>
      <w:r w:rsidR="006B3B2B" w:rsidRPr="00BF4D13">
        <w:rPr>
          <w:sz w:val="26"/>
          <w:szCs w:val="26"/>
        </w:rPr>
        <w:t xml:space="preserve"> a fost elaborat </w:t>
      </w:r>
      <w:r w:rsidR="00256379" w:rsidRPr="00BF4D13">
        <w:rPr>
          <w:sz w:val="26"/>
          <w:szCs w:val="26"/>
        </w:rPr>
        <w:t xml:space="preserve">proiectul </w:t>
      </w:r>
      <w:r w:rsidR="006B3B2B" w:rsidRPr="00BF4D13">
        <w:rPr>
          <w:i/>
          <w:sz w:val="26"/>
          <w:szCs w:val="26"/>
        </w:rPr>
        <w:t>Raportul</w:t>
      </w:r>
      <w:r w:rsidR="00256379" w:rsidRPr="00BF4D13">
        <w:rPr>
          <w:i/>
          <w:sz w:val="26"/>
          <w:szCs w:val="26"/>
        </w:rPr>
        <w:t>ui</w:t>
      </w:r>
      <w:r w:rsidR="006B3B2B" w:rsidRPr="00BF4D13">
        <w:rPr>
          <w:i/>
          <w:sz w:val="26"/>
          <w:szCs w:val="26"/>
        </w:rPr>
        <w:t>-model al reprezentantului statului</w:t>
      </w:r>
      <w:r w:rsidR="00256379" w:rsidRPr="00BF4D13">
        <w:rPr>
          <w:i/>
          <w:sz w:val="26"/>
          <w:szCs w:val="26"/>
        </w:rPr>
        <w:t xml:space="preserve">, </w:t>
      </w:r>
      <w:r w:rsidR="00256379" w:rsidRPr="00BF4D13">
        <w:rPr>
          <w:sz w:val="26"/>
          <w:szCs w:val="26"/>
        </w:rPr>
        <w:t xml:space="preserve">ce urmează a fi </w:t>
      </w:r>
      <w:r w:rsidR="00D74EA0" w:rsidRPr="00BF4D13">
        <w:rPr>
          <w:sz w:val="26"/>
          <w:szCs w:val="26"/>
        </w:rPr>
        <w:t>prezenta</w:t>
      </w:r>
      <w:r w:rsidR="00256379" w:rsidRPr="00BF4D13">
        <w:rPr>
          <w:sz w:val="26"/>
          <w:szCs w:val="26"/>
        </w:rPr>
        <w:t>t</w:t>
      </w:r>
      <w:r w:rsidR="00D74EA0" w:rsidRPr="00BF4D13">
        <w:rPr>
          <w:sz w:val="26"/>
          <w:szCs w:val="26"/>
        </w:rPr>
        <w:t xml:space="preserve"> semestrial autorității </w:t>
      </w:r>
      <w:r w:rsidRPr="00BF4D13">
        <w:rPr>
          <w:sz w:val="26"/>
          <w:szCs w:val="26"/>
        </w:rPr>
        <w:t>administraţiei publice centrale care exercită drepturile de acționar și de administrare a proprietăţii publice în societăţile comerciale cu cotă de participare a statului</w:t>
      </w:r>
      <w:r w:rsidR="00620854" w:rsidRPr="00BF4D13">
        <w:rPr>
          <w:sz w:val="26"/>
          <w:szCs w:val="26"/>
        </w:rPr>
        <w:t xml:space="preserve">. </w:t>
      </w:r>
    </w:p>
    <w:p w:rsidR="00D41A1B" w:rsidRPr="00BF4D13" w:rsidRDefault="009A71AF" w:rsidP="00620854">
      <w:pPr>
        <w:pStyle w:val="ListParagraph"/>
        <w:numPr>
          <w:ilvl w:val="0"/>
          <w:numId w:val="11"/>
        </w:numPr>
        <w:tabs>
          <w:tab w:val="left" w:pos="851"/>
        </w:tabs>
        <w:spacing w:line="276" w:lineRule="auto"/>
        <w:ind w:left="0" w:firstLine="568"/>
        <w:jc w:val="both"/>
        <w:rPr>
          <w:sz w:val="26"/>
          <w:szCs w:val="26"/>
        </w:rPr>
      </w:pPr>
      <w:r w:rsidRPr="00BF4D13">
        <w:rPr>
          <w:b/>
          <w:i/>
          <w:sz w:val="26"/>
          <w:szCs w:val="26"/>
        </w:rPr>
        <w:lastRenderedPageBreak/>
        <w:t xml:space="preserve">în </w:t>
      </w:r>
      <w:r w:rsidR="00256379" w:rsidRPr="00BF4D13">
        <w:rPr>
          <w:b/>
          <w:i/>
          <w:sz w:val="26"/>
          <w:szCs w:val="26"/>
        </w:rPr>
        <w:t xml:space="preserve">proiectul </w:t>
      </w:r>
      <w:r w:rsidR="00D41A1B" w:rsidRPr="00BF4D13">
        <w:rPr>
          <w:b/>
          <w:i/>
          <w:sz w:val="26"/>
          <w:szCs w:val="26"/>
        </w:rPr>
        <w:t>Regulamentul</w:t>
      </w:r>
      <w:r w:rsidR="00256379" w:rsidRPr="00BF4D13">
        <w:rPr>
          <w:b/>
          <w:i/>
          <w:sz w:val="26"/>
          <w:szCs w:val="26"/>
        </w:rPr>
        <w:t>ui</w:t>
      </w:r>
      <w:r w:rsidR="00D41A1B" w:rsidRPr="00BF4D13">
        <w:rPr>
          <w:b/>
          <w:i/>
          <w:sz w:val="26"/>
          <w:szCs w:val="26"/>
        </w:rPr>
        <w:t>-model</w:t>
      </w:r>
      <w:r w:rsidR="00D74EA0" w:rsidRPr="00BF4D13">
        <w:rPr>
          <w:b/>
          <w:i/>
          <w:sz w:val="26"/>
          <w:szCs w:val="26"/>
        </w:rPr>
        <w:t xml:space="preserve"> al</w:t>
      </w:r>
      <w:r w:rsidR="00D41A1B" w:rsidRPr="00BF4D13">
        <w:rPr>
          <w:b/>
          <w:i/>
          <w:sz w:val="26"/>
          <w:szCs w:val="26"/>
        </w:rPr>
        <w:t xml:space="preserve"> consiliului societății pe acțiuni</w:t>
      </w:r>
      <w:r w:rsidR="00A3668C" w:rsidRPr="00BF4D13">
        <w:rPr>
          <w:b/>
          <w:i/>
          <w:sz w:val="26"/>
          <w:szCs w:val="26"/>
        </w:rPr>
        <w:t xml:space="preserve"> </w:t>
      </w:r>
      <w:r w:rsidR="006D2B57" w:rsidRPr="00BF4D13">
        <w:rPr>
          <w:b/>
          <w:i/>
          <w:sz w:val="26"/>
          <w:szCs w:val="26"/>
        </w:rPr>
        <w:t>cu capital public sau majoritar public</w:t>
      </w:r>
      <w:r w:rsidR="00123ED1" w:rsidRPr="00BF4D13">
        <w:rPr>
          <w:sz w:val="26"/>
          <w:szCs w:val="26"/>
        </w:rPr>
        <w:t xml:space="preserve"> </w:t>
      </w:r>
      <w:r w:rsidRPr="00BF4D13">
        <w:rPr>
          <w:sz w:val="26"/>
          <w:szCs w:val="26"/>
        </w:rPr>
        <w:t xml:space="preserve">propunem </w:t>
      </w:r>
      <w:r w:rsidR="00123ED1" w:rsidRPr="00BF4D13">
        <w:rPr>
          <w:sz w:val="26"/>
          <w:szCs w:val="26"/>
        </w:rPr>
        <w:t>stabil</w:t>
      </w:r>
      <w:r w:rsidRPr="00BF4D13">
        <w:rPr>
          <w:sz w:val="26"/>
          <w:szCs w:val="26"/>
        </w:rPr>
        <w:t>irea exhaustivă a</w:t>
      </w:r>
      <w:r w:rsidR="00123ED1" w:rsidRPr="00BF4D13">
        <w:rPr>
          <w:sz w:val="26"/>
          <w:szCs w:val="26"/>
        </w:rPr>
        <w:t xml:space="preserve"> a</w:t>
      </w:r>
      <w:r w:rsidR="00D74EA0" w:rsidRPr="00BF4D13">
        <w:rPr>
          <w:sz w:val="26"/>
          <w:szCs w:val="26"/>
        </w:rPr>
        <w:t>tribuţiil</w:t>
      </w:r>
      <w:r w:rsidRPr="00BF4D13">
        <w:rPr>
          <w:sz w:val="26"/>
          <w:szCs w:val="26"/>
        </w:rPr>
        <w:t>or membrilor consiliului societății</w:t>
      </w:r>
      <w:r w:rsidR="00D74EA0" w:rsidRPr="00BF4D13">
        <w:rPr>
          <w:sz w:val="26"/>
          <w:szCs w:val="26"/>
        </w:rPr>
        <w:t>, modul de alegere a</w:t>
      </w:r>
      <w:r w:rsidRPr="00BF4D13">
        <w:rPr>
          <w:sz w:val="26"/>
          <w:szCs w:val="26"/>
        </w:rPr>
        <w:t xml:space="preserve"> acestora</w:t>
      </w:r>
      <w:r w:rsidR="00D74EA0" w:rsidRPr="00BF4D13">
        <w:rPr>
          <w:sz w:val="26"/>
          <w:szCs w:val="26"/>
        </w:rPr>
        <w:t xml:space="preserve"> </w:t>
      </w:r>
      <w:r w:rsidR="00C81C67" w:rsidRPr="00BF4D13">
        <w:rPr>
          <w:sz w:val="26"/>
          <w:szCs w:val="26"/>
        </w:rPr>
        <w:t xml:space="preserve">și </w:t>
      </w:r>
      <w:r w:rsidR="004178FA" w:rsidRPr="00BF4D13">
        <w:rPr>
          <w:sz w:val="26"/>
          <w:szCs w:val="26"/>
        </w:rPr>
        <w:t>încetarea împuternicirilor</w:t>
      </w:r>
      <w:r w:rsidR="00020783" w:rsidRPr="00BF4D13">
        <w:rPr>
          <w:sz w:val="26"/>
          <w:szCs w:val="26"/>
        </w:rPr>
        <w:t xml:space="preserve"> l</w:t>
      </w:r>
      <w:r w:rsidRPr="00BF4D13">
        <w:rPr>
          <w:sz w:val="26"/>
          <w:szCs w:val="26"/>
        </w:rPr>
        <w:t>or</w:t>
      </w:r>
      <w:r w:rsidR="00123ED1" w:rsidRPr="00BF4D13">
        <w:rPr>
          <w:sz w:val="26"/>
          <w:szCs w:val="26"/>
        </w:rPr>
        <w:t xml:space="preserve">, </w:t>
      </w:r>
      <w:r w:rsidR="00C81C67" w:rsidRPr="00BF4D13">
        <w:rPr>
          <w:sz w:val="26"/>
          <w:szCs w:val="26"/>
        </w:rPr>
        <w:t>răspunderea prevăzută de actele legislative</w:t>
      </w:r>
      <w:r w:rsidRPr="00BF4D13">
        <w:rPr>
          <w:sz w:val="26"/>
          <w:szCs w:val="26"/>
        </w:rPr>
        <w:t xml:space="preserve"> pentru membrii consiliului</w:t>
      </w:r>
      <w:r w:rsidR="00C81C67" w:rsidRPr="00BF4D13">
        <w:rPr>
          <w:sz w:val="26"/>
          <w:szCs w:val="26"/>
        </w:rPr>
        <w:t xml:space="preserve">, </w:t>
      </w:r>
      <w:r w:rsidR="00020783" w:rsidRPr="00BF4D13">
        <w:rPr>
          <w:sz w:val="26"/>
          <w:szCs w:val="26"/>
        </w:rPr>
        <w:t>drepturile</w:t>
      </w:r>
      <w:r w:rsidRPr="00BF4D13">
        <w:rPr>
          <w:sz w:val="26"/>
          <w:szCs w:val="26"/>
        </w:rPr>
        <w:t xml:space="preserve"> și</w:t>
      </w:r>
      <w:r w:rsidR="00020783" w:rsidRPr="00BF4D13">
        <w:rPr>
          <w:sz w:val="26"/>
          <w:szCs w:val="26"/>
        </w:rPr>
        <w:t xml:space="preserve"> obligațiile</w:t>
      </w:r>
      <w:r w:rsidRPr="00BF4D13">
        <w:rPr>
          <w:sz w:val="26"/>
          <w:szCs w:val="26"/>
        </w:rPr>
        <w:t xml:space="preserve"> acestora</w:t>
      </w:r>
      <w:r w:rsidR="00020783" w:rsidRPr="00BF4D13">
        <w:rPr>
          <w:sz w:val="26"/>
          <w:szCs w:val="26"/>
        </w:rPr>
        <w:t xml:space="preserve">, precum și modul </w:t>
      </w:r>
      <w:r w:rsidR="00A3668C" w:rsidRPr="00BF4D13">
        <w:rPr>
          <w:sz w:val="26"/>
          <w:szCs w:val="26"/>
        </w:rPr>
        <w:t xml:space="preserve">de </w:t>
      </w:r>
      <w:r w:rsidR="00123ED1" w:rsidRPr="00BF4D13">
        <w:rPr>
          <w:sz w:val="26"/>
          <w:szCs w:val="26"/>
        </w:rPr>
        <w:t>remunerare</w:t>
      </w:r>
      <w:r w:rsidR="00A3668C" w:rsidRPr="00BF4D13">
        <w:rPr>
          <w:sz w:val="26"/>
          <w:szCs w:val="26"/>
        </w:rPr>
        <w:t xml:space="preserve"> </w:t>
      </w:r>
      <w:r w:rsidR="00123ED1" w:rsidRPr="00BF4D13">
        <w:rPr>
          <w:sz w:val="26"/>
          <w:szCs w:val="26"/>
        </w:rPr>
        <w:t xml:space="preserve">a activităţii </w:t>
      </w:r>
      <w:r w:rsidRPr="00BF4D13">
        <w:rPr>
          <w:sz w:val="26"/>
          <w:szCs w:val="26"/>
        </w:rPr>
        <w:t>lor</w:t>
      </w:r>
      <w:r w:rsidR="004178FA" w:rsidRPr="00BF4D13">
        <w:rPr>
          <w:sz w:val="26"/>
          <w:szCs w:val="26"/>
        </w:rPr>
        <w:t xml:space="preserve"> în dependenţă de rezultatele economico-financiare anuale ale societății comerciale</w:t>
      </w:r>
      <w:r w:rsidR="00D14655" w:rsidRPr="00BF4D13">
        <w:rPr>
          <w:sz w:val="26"/>
          <w:szCs w:val="26"/>
        </w:rPr>
        <w:t xml:space="preserve"> </w:t>
      </w:r>
      <w:r w:rsidR="00D14655" w:rsidRPr="00BF4D13">
        <w:rPr>
          <w:bCs/>
          <w:sz w:val="26"/>
          <w:szCs w:val="26"/>
        </w:rPr>
        <w:t>și indicatorii de performanță stabiliți în planul de afaceri a acesteia</w:t>
      </w:r>
      <w:r w:rsidR="00123ED1" w:rsidRPr="00BF4D13">
        <w:rPr>
          <w:sz w:val="26"/>
          <w:szCs w:val="26"/>
        </w:rPr>
        <w:t>.</w:t>
      </w:r>
      <w:r w:rsidR="00D41A1B" w:rsidRPr="00BF4D13">
        <w:rPr>
          <w:sz w:val="26"/>
          <w:szCs w:val="26"/>
        </w:rPr>
        <w:t xml:space="preserve"> </w:t>
      </w:r>
      <w:r w:rsidR="004178FA" w:rsidRPr="00BF4D13">
        <w:rPr>
          <w:sz w:val="26"/>
          <w:szCs w:val="26"/>
        </w:rPr>
        <w:t xml:space="preserve"> De asemenea, s-a ținut cont de recomandările Curții de Conturi privind stabilirea cuantumului recompensei membrilor consiliilor societății în funcție de indicatorii de performanță stabiliți</w:t>
      </w:r>
      <w:r w:rsidR="00B5724A" w:rsidRPr="00BF4D13">
        <w:rPr>
          <w:sz w:val="26"/>
          <w:szCs w:val="26"/>
        </w:rPr>
        <w:t>,</w:t>
      </w:r>
      <w:r w:rsidR="00620854" w:rsidRPr="00BF4D13">
        <w:rPr>
          <w:sz w:val="26"/>
          <w:szCs w:val="26"/>
        </w:rPr>
        <w:t xml:space="preserve"> </w:t>
      </w:r>
      <w:r w:rsidR="00B5724A" w:rsidRPr="00BF4D13">
        <w:rPr>
          <w:sz w:val="26"/>
          <w:szCs w:val="26"/>
        </w:rPr>
        <w:t xml:space="preserve">precum </w:t>
      </w:r>
      <w:r w:rsidR="00620854" w:rsidRPr="00BF4D13">
        <w:rPr>
          <w:sz w:val="26"/>
          <w:szCs w:val="26"/>
        </w:rPr>
        <w:t xml:space="preserve">și stabilirea condițiilor pentru determinarea circumstanțelor, care să constituie eschivarea de la exercitarea funcțiilor </w:t>
      </w:r>
      <w:r w:rsidR="00B5724A" w:rsidRPr="00BF4D13">
        <w:rPr>
          <w:sz w:val="26"/>
          <w:szCs w:val="26"/>
        </w:rPr>
        <w:t xml:space="preserve"> de membru a consiliului </w:t>
      </w:r>
      <w:r w:rsidR="00620854" w:rsidRPr="00BF4D13">
        <w:rPr>
          <w:sz w:val="26"/>
          <w:szCs w:val="26"/>
        </w:rPr>
        <w:t xml:space="preserve">ca temei pentru anularea indemnizațiilor lunare. </w:t>
      </w:r>
      <w:r w:rsidR="004178FA" w:rsidRPr="00BF4D13">
        <w:rPr>
          <w:sz w:val="26"/>
          <w:szCs w:val="26"/>
        </w:rPr>
        <w:t xml:space="preserve"> </w:t>
      </w:r>
    </w:p>
    <w:p w:rsidR="00185A21" w:rsidRPr="00BF4D13" w:rsidRDefault="00185A21" w:rsidP="00185A21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BF4D13">
        <w:rPr>
          <w:sz w:val="26"/>
          <w:szCs w:val="26"/>
        </w:rPr>
        <w:t>De asemenea, î</w:t>
      </w:r>
      <w:r w:rsidR="00F842E6" w:rsidRPr="00BF4D13">
        <w:rPr>
          <w:sz w:val="26"/>
          <w:szCs w:val="26"/>
        </w:rPr>
        <w:t>n scopul realizării</w:t>
      </w:r>
      <w:r w:rsidR="005A7097" w:rsidRPr="00BF4D13">
        <w:rPr>
          <w:sz w:val="26"/>
          <w:szCs w:val="26"/>
        </w:rPr>
        <w:t xml:space="preserve"> recomandărilor</w:t>
      </w:r>
      <w:r w:rsidR="005A7097" w:rsidRPr="00BF4D13">
        <w:rPr>
          <w:color w:val="000000"/>
          <w:sz w:val="26"/>
          <w:szCs w:val="26"/>
        </w:rPr>
        <w:t xml:space="preserve"> Curții de Conturi expuse în pct.18 al Hotărîrii Curții de Conturi nr.17 din 19.06.2015</w:t>
      </w:r>
      <w:r w:rsidR="00256379" w:rsidRPr="00BF4D13">
        <w:rPr>
          <w:color w:val="000000"/>
          <w:sz w:val="26"/>
          <w:szCs w:val="26"/>
        </w:rPr>
        <w:t>,</w:t>
      </w:r>
      <w:r w:rsidR="00165A7F" w:rsidRPr="00BF4D13">
        <w:rPr>
          <w:color w:val="000000"/>
          <w:sz w:val="26"/>
          <w:szCs w:val="26"/>
        </w:rPr>
        <w:t xml:space="preserve"> a fost </w:t>
      </w:r>
      <w:r w:rsidR="005A7097" w:rsidRPr="00BF4D13">
        <w:rPr>
          <w:color w:val="000000"/>
          <w:sz w:val="26"/>
          <w:szCs w:val="26"/>
        </w:rPr>
        <w:t xml:space="preserve">elaborat </w:t>
      </w:r>
      <w:r w:rsidR="00256379" w:rsidRPr="00BF4D13">
        <w:rPr>
          <w:color w:val="000000"/>
          <w:sz w:val="26"/>
          <w:szCs w:val="26"/>
        </w:rPr>
        <w:t xml:space="preserve">proiectul </w:t>
      </w:r>
      <w:r w:rsidR="00D41A1B" w:rsidRPr="00BF4D13">
        <w:rPr>
          <w:i/>
          <w:color w:val="000000"/>
          <w:sz w:val="26"/>
          <w:szCs w:val="26"/>
        </w:rPr>
        <w:t>Contractul</w:t>
      </w:r>
      <w:r w:rsidR="00256379" w:rsidRPr="00BF4D13">
        <w:rPr>
          <w:i/>
          <w:color w:val="000000"/>
          <w:sz w:val="26"/>
          <w:szCs w:val="26"/>
        </w:rPr>
        <w:t>ui</w:t>
      </w:r>
      <w:r w:rsidR="00D41A1B" w:rsidRPr="00BF4D13">
        <w:rPr>
          <w:i/>
          <w:color w:val="000000"/>
          <w:sz w:val="26"/>
          <w:szCs w:val="26"/>
        </w:rPr>
        <w:t>-model</w:t>
      </w:r>
      <w:r w:rsidR="00E55A31" w:rsidRPr="00BF4D13">
        <w:rPr>
          <w:i/>
          <w:color w:val="000000"/>
          <w:sz w:val="26"/>
          <w:szCs w:val="26"/>
        </w:rPr>
        <w:t xml:space="preserve"> </w:t>
      </w:r>
      <w:r w:rsidR="00020783" w:rsidRPr="00BF4D13">
        <w:rPr>
          <w:i/>
          <w:color w:val="000000"/>
          <w:sz w:val="26"/>
          <w:szCs w:val="26"/>
        </w:rPr>
        <w:t>individual de muncă al directorului</w:t>
      </w:r>
      <w:r w:rsidR="005A7097" w:rsidRPr="00BF4D13">
        <w:rPr>
          <w:color w:val="000000"/>
          <w:sz w:val="26"/>
          <w:szCs w:val="26"/>
        </w:rPr>
        <w:t xml:space="preserve">, care reglementează </w:t>
      </w:r>
      <w:r w:rsidRPr="00BF4D13">
        <w:rPr>
          <w:color w:val="000000"/>
          <w:sz w:val="26"/>
          <w:szCs w:val="26"/>
        </w:rPr>
        <w:t>obligațiile și drepturile</w:t>
      </w:r>
      <w:r w:rsidR="0029485A" w:rsidRPr="00BF4D13">
        <w:rPr>
          <w:color w:val="000000"/>
          <w:sz w:val="26"/>
          <w:szCs w:val="26"/>
        </w:rPr>
        <w:t xml:space="preserve"> </w:t>
      </w:r>
      <w:r w:rsidR="00020783" w:rsidRPr="00BF4D13">
        <w:rPr>
          <w:color w:val="000000"/>
          <w:sz w:val="26"/>
          <w:szCs w:val="26"/>
        </w:rPr>
        <w:t>directorului</w:t>
      </w:r>
      <w:r w:rsidR="0029485A" w:rsidRPr="00BF4D13">
        <w:rPr>
          <w:color w:val="000000"/>
          <w:sz w:val="26"/>
          <w:szCs w:val="26"/>
        </w:rPr>
        <w:t xml:space="preserve">, remunerarea muncii </w:t>
      </w:r>
      <w:r w:rsidR="00F842E6" w:rsidRPr="00BF4D13">
        <w:rPr>
          <w:color w:val="000000"/>
          <w:sz w:val="26"/>
          <w:szCs w:val="26"/>
        </w:rPr>
        <w:t>și</w:t>
      </w:r>
      <w:r w:rsidRPr="00BF4D13">
        <w:rPr>
          <w:color w:val="000000"/>
          <w:sz w:val="26"/>
          <w:szCs w:val="26"/>
        </w:rPr>
        <w:t xml:space="preserve"> condițiile de premiere a acestuia</w:t>
      </w:r>
      <w:r w:rsidR="0029485A" w:rsidRPr="00BF4D13">
        <w:rPr>
          <w:color w:val="000000"/>
          <w:sz w:val="26"/>
          <w:szCs w:val="26"/>
        </w:rPr>
        <w:t xml:space="preserve"> </w:t>
      </w:r>
      <w:r w:rsidR="00F842E6" w:rsidRPr="00BF4D13">
        <w:rPr>
          <w:color w:val="000000"/>
          <w:sz w:val="26"/>
          <w:szCs w:val="26"/>
        </w:rPr>
        <w:t>în</w:t>
      </w:r>
      <w:r w:rsidR="0029485A" w:rsidRPr="00BF4D13">
        <w:rPr>
          <w:color w:val="000000"/>
          <w:sz w:val="26"/>
          <w:szCs w:val="26"/>
        </w:rPr>
        <w:t xml:space="preserve"> baza evaluării indicatorilor de performanță</w:t>
      </w:r>
      <w:r w:rsidR="00F842E6" w:rsidRPr="00BF4D13">
        <w:rPr>
          <w:color w:val="000000"/>
          <w:sz w:val="26"/>
          <w:szCs w:val="26"/>
        </w:rPr>
        <w:t xml:space="preserve"> stabiliți</w:t>
      </w:r>
      <w:r w:rsidR="0029485A" w:rsidRPr="00BF4D13">
        <w:rPr>
          <w:color w:val="000000"/>
          <w:sz w:val="26"/>
          <w:szCs w:val="26"/>
        </w:rPr>
        <w:t xml:space="preserve">, precum și </w:t>
      </w:r>
      <w:r w:rsidR="005A7097" w:rsidRPr="00BF4D13">
        <w:rPr>
          <w:color w:val="000000"/>
          <w:sz w:val="26"/>
          <w:szCs w:val="26"/>
        </w:rPr>
        <w:t xml:space="preserve">procedurile de monitorizare trimestrială </w:t>
      </w:r>
      <w:r w:rsidR="0029485A" w:rsidRPr="00BF4D13">
        <w:rPr>
          <w:color w:val="000000"/>
          <w:sz w:val="26"/>
          <w:szCs w:val="26"/>
        </w:rPr>
        <w:t>a activității administrator</w:t>
      </w:r>
      <w:r w:rsidR="00AD2A3A" w:rsidRPr="00BF4D13">
        <w:rPr>
          <w:color w:val="000000"/>
          <w:sz w:val="26"/>
          <w:szCs w:val="26"/>
        </w:rPr>
        <w:t>u</w:t>
      </w:r>
      <w:r w:rsidR="0029485A" w:rsidRPr="00BF4D13">
        <w:rPr>
          <w:color w:val="000000"/>
          <w:sz w:val="26"/>
          <w:szCs w:val="26"/>
        </w:rPr>
        <w:t>l</w:t>
      </w:r>
      <w:r w:rsidR="00AD2A3A" w:rsidRPr="00BF4D13">
        <w:rPr>
          <w:color w:val="000000"/>
          <w:sz w:val="26"/>
          <w:szCs w:val="26"/>
        </w:rPr>
        <w:t>ui</w:t>
      </w:r>
      <w:r w:rsidR="0029485A" w:rsidRPr="00BF4D13">
        <w:rPr>
          <w:color w:val="000000"/>
          <w:sz w:val="26"/>
          <w:szCs w:val="26"/>
        </w:rPr>
        <w:t xml:space="preserve"> societăți</w:t>
      </w:r>
      <w:r w:rsidR="00AD2A3A" w:rsidRPr="00BF4D13">
        <w:rPr>
          <w:color w:val="000000"/>
          <w:sz w:val="26"/>
          <w:szCs w:val="26"/>
        </w:rPr>
        <w:t>i</w:t>
      </w:r>
      <w:r w:rsidR="0029485A" w:rsidRPr="00BF4D13">
        <w:rPr>
          <w:color w:val="000000"/>
          <w:sz w:val="26"/>
          <w:szCs w:val="26"/>
        </w:rPr>
        <w:t xml:space="preserve"> </w:t>
      </w:r>
      <w:r w:rsidR="00F842E6" w:rsidRPr="00BF4D13">
        <w:rPr>
          <w:color w:val="000000"/>
          <w:sz w:val="26"/>
          <w:szCs w:val="26"/>
        </w:rPr>
        <w:t>comerciale</w:t>
      </w:r>
      <w:r w:rsidR="00464ED4" w:rsidRPr="00BF4D13">
        <w:rPr>
          <w:color w:val="000000"/>
          <w:sz w:val="26"/>
          <w:szCs w:val="26"/>
        </w:rPr>
        <w:t>;</w:t>
      </w:r>
    </w:p>
    <w:p w:rsidR="00185A21" w:rsidRPr="00BF4D13" w:rsidRDefault="009A71AF" w:rsidP="00B5724A">
      <w:pPr>
        <w:pStyle w:val="ListParagraph"/>
        <w:numPr>
          <w:ilvl w:val="0"/>
          <w:numId w:val="11"/>
        </w:numPr>
        <w:tabs>
          <w:tab w:val="left" w:pos="851"/>
        </w:tabs>
        <w:spacing w:line="276" w:lineRule="auto"/>
        <w:ind w:left="0" w:firstLine="568"/>
        <w:jc w:val="both"/>
        <w:rPr>
          <w:sz w:val="26"/>
          <w:szCs w:val="26"/>
        </w:rPr>
      </w:pPr>
      <w:r w:rsidRPr="00BF4D13">
        <w:rPr>
          <w:b/>
          <w:i/>
          <w:sz w:val="26"/>
          <w:szCs w:val="26"/>
        </w:rPr>
        <w:t>în p</w:t>
      </w:r>
      <w:r w:rsidR="00256379" w:rsidRPr="00BF4D13">
        <w:rPr>
          <w:b/>
          <w:i/>
          <w:sz w:val="26"/>
          <w:szCs w:val="26"/>
        </w:rPr>
        <w:t xml:space="preserve">roiectul </w:t>
      </w:r>
      <w:r w:rsidR="00185A21" w:rsidRPr="00BF4D13">
        <w:rPr>
          <w:b/>
          <w:i/>
          <w:sz w:val="26"/>
          <w:szCs w:val="26"/>
        </w:rPr>
        <w:t>Regulamentul</w:t>
      </w:r>
      <w:r w:rsidR="00256379" w:rsidRPr="00BF4D13">
        <w:rPr>
          <w:b/>
          <w:i/>
          <w:sz w:val="26"/>
          <w:szCs w:val="26"/>
        </w:rPr>
        <w:t>ui</w:t>
      </w:r>
      <w:r w:rsidR="00185A21" w:rsidRPr="00BF4D13">
        <w:rPr>
          <w:b/>
          <w:i/>
          <w:sz w:val="26"/>
          <w:szCs w:val="26"/>
        </w:rPr>
        <w:t>-model al comisiei de cenzori a societății pe acțiuni cu capital public sau majoritar public</w:t>
      </w:r>
      <w:r w:rsidR="001845CD" w:rsidRPr="00BF4D13">
        <w:rPr>
          <w:b/>
          <w:i/>
          <w:sz w:val="26"/>
          <w:szCs w:val="26"/>
        </w:rPr>
        <w:t xml:space="preserve"> </w:t>
      </w:r>
      <w:r w:rsidR="001845CD" w:rsidRPr="00BF4D13">
        <w:rPr>
          <w:sz w:val="26"/>
          <w:szCs w:val="26"/>
        </w:rPr>
        <w:t>se</w:t>
      </w:r>
      <w:r w:rsidR="00185A21" w:rsidRPr="00BF4D13">
        <w:rPr>
          <w:b/>
          <w:i/>
          <w:sz w:val="26"/>
          <w:szCs w:val="26"/>
        </w:rPr>
        <w:t xml:space="preserve"> </w:t>
      </w:r>
      <w:r w:rsidR="00185A21" w:rsidRPr="00BF4D13">
        <w:rPr>
          <w:sz w:val="26"/>
          <w:szCs w:val="26"/>
        </w:rPr>
        <w:t>stabile</w:t>
      </w:r>
      <w:r w:rsidR="001845CD" w:rsidRPr="00BF4D13">
        <w:rPr>
          <w:sz w:val="26"/>
          <w:szCs w:val="26"/>
        </w:rPr>
        <w:t>sc</w:t>
      </w:r>
      <w:r w:rsidR="00185A21" w:rsidRPr="00BF4D13">
        <w:rPr>
          <w:sz w:val="26"/>
          <w:szCs w:val="26"/>
        </w:rPr>
        <w:t xml:space="preserve"> competențele </w:t>
      </w:r>
      <w:r w:rsidR="00464ED4" w:rsidRPr="00BF4D13">
        <w:rPr>
          <w:sz w:val="26"/>
          <w:szCs w:val="26"/>
        </w:rPr>
        <w:t>c</w:t>
      </w:r>
      <w:r w:rsidR="00185A21" w:rsidRPr="00BF4D13">
        <w:rPr>
          <w:sz w:val="26"/>
          <w:szCs w:val="26"/>
        </w:rPr>
        <w:t>omisiei de cenzori, activitatea acesteia,</w:t>
      </w:r>
      <w:r w:rsidR="00B5724A" w:rsidRPr="00BF4D13">
        <w:rPr>
          <w:sz w:val="26"/>
          <w:szCs w:val="26"/>
        </w:rPr>
        <w:t xml:space="preserve"> modul de raportare</w:t>
      </w:r>
      <w:r w:rsidR="00185A21" w:rsidRPr="00BF4D13">
        <w:rPr>
          <w:sz w:val="26"/>
          <w:szCs w:val="26"/>
        </w:rPr>
        <w:t xml:space="preserve"> modul de alegere și încetare a împuternicirilor membrilor </w:t>
      </w:r>
      <w:r w:rsidR="00464ED4" w:rsidRPr="00BF4D13">
        <w:rPr>
          <w:sz w:val="26"/>
          <w:szCs w:val="26"/>
        </w:rPr>
        <w:t>c</w:t>
      </w:r>
      <w:r w:rsidR="00185A21" w:rsidRPr="00BF4D13">
        <w:rPr>
          <w:sz w:val="26"/>
          <w:szCs w:val="26"/>
        </w:rPr>
        <w:t>omisiei de cenzori, drepturile, obligațiile și modul de remunerare a activităţii lor</w:t>
      </w:r>
      <w:r w:rsidR="00B5724A" w:rsidRPr="00BF4D13">
        <w:rPr>
          <w:sz w:val="26"/>
          <w:szCs w:val="26"/>
        </w:rPr>
        <w:t xml:space="preserve">, stabilirea condițiilor pentru determinarea circumstanțelor, care să constituie eschivarea de la exercitarea funcțiilor de membru a comisiei de cenzori ca temei pentru anularea indemnizațiilor lunare.  </w:t>
      </w:r>
    </w:p>
    <w:p w:rsidR="00464ED4" w:rsidRPr="00BF4D13" w:rsidRDefault="00464ED4" w:rsidP="00464ED4">
      <w:pPr>
        <w:pStyle w:val="ListParagraph"/>
        <w:tabs>
          <w:tab w:val="left" w:pos="993"/>
        </w:tabs>
        <w:spacing w:line="276" w:lineRule="auto"/>
        <w:ind w:left="567"/>
        <w:jc w:val="both"/>
        <w:rPr>
          <w:color w:val="000000"/>
          <w:sz w:val="26"/>
          <w:szCs w:val="26"/>
        </w:rPr>
      </w:pPr>
    </w:p>
    <w:p w:rsidR="00E22558" w:rsidRPr="00BF4D13" w:rsidRDefault="00E22558" w:rsidP="00F842E6">
      <w:pPr>
        <w:spacing w:line="276" w:lineRule="auto"/>
        <w:ind w:firstLine="720"/>
        <w:jc w:val="both"/>
        <w:rPr>
          <w:sz w:val="26"/>
          <w:szCs w:val="26"/>
        </w:rPr>
      </w:pPr>
      <w:r w:rsidRPr="00BF4D13">
        <w:rPr>
          <w:sz w:val="26"/>
          <w:szCs w:val="26"/>
        </w:rPr>
        <w:t>Realizarea proiectului dat nu implică cheltuieli financiare publice şi nu conţine prevederi de reglementare a activităţii de întreprinzător în contextul Legii cu privire la principiile de bază de reglementare a activităţii de întreprinzător nr. 235-XVI din 20.07.2006, astfel decăzând necesitatea examinării acestuia de către Grupul de lucru pentru reglementarea activităţii de întreprinzător.</w:t>
      </w:r>
    </w:p>
    <w:p w:rsidR="00E22558" w:rsidRPr="00BF4D13" w:rsidRDefault="00E22558" w:rsidP="00F842E6">
      <w:pPr>
        <w:spacing w:line="276" w:lineRule="auto"/>
        <w:ind w:firstLine="720"/>
        <w:jc w:val="both"/>
        <w:rPr>
          <w:sz w:val="26"/>
          <w:szCs w:val="26"/>
        </w:rPr>
      </w:pPr>
      <w:r w:rsidRPr="00BF4D13">
        <w:rPr>
          <w:sz w:val="26"/>
          <w:szCs w:val="26"/>
        </w:rPr>
        <w:t xml:space="preserve">Proiectul este supus dezbaterilor publice, fiind plasat pe pagina web a ministerului </w:t>
      </w:r>
      <w:hyperlink r:id="rId7" w:history="1">
        <w:r w:rsidRPr="00BF4D13">
          <w:rPr>
            <w:sz w:val="26"/>
            <w:szCs w:val="26"/>
          </w:rPr>
          <w:t>www.mec.gov.md</w:t>
        </w:r>
      </w:hyperlink>
      <w:r w:rsidRPr="00BF4D13">
        <w:rPr>
          <w:sz w:val="26"/>
          <w:szCs w:val="26"/>
        </w:rPr>
        <w:t xml:space="preserve"> la compartimentul Transparenţa/Anunţuri de proiecte şi consultări publice.</w:t>
      </w:r>
    </w:p>
    <w:p w:rsidR="00E22558" w:rsidRPr="00BF4D13" w:rsidRDefault="00171644" w:rsidP="00F842E6">
      <w:pPr>
        <w:spacing w:line="276" w:lineRule="auto"/>
        <w:ind w:firstLine="567"/>
        <w:jc w:val="both"/>
        <w:rPr>
          <w:sz w:val="26"/>
          <w:szCs w:val="26"/>
        </w:rPr>
      </w:pPr>
      <w:r w:rsidRPr="00BF4D13">
        <w:rPr>
          <w:sz w:val="26"/>
          <w:szCs w:val="26"/>
        </w:rPr>
        <w:t xml:space="preserve">   </w:t>
      </w:r>
    </w:p>
    <w:p w:rsidR="00464ED4" w:rsidRPr="00BF4D13" w:rsidRDefault="00464ED4" w:rsidP="00F842E6">
      <w:pPr>
        <w:spacing w:line="276" w:lineRule="auto"/>
        <w:ind w:firstLine="567"/>
        <w:jc w:val="both"/>
        <w:rPr>
          <w:sz w:val="26"/>
          <w:szCs w:val="26"/>
        </w:rPr>
      </w:pPr>
    </w:p>
    <w:p w:rsidR="00BF4D13" w:rsidRPr="00BF4D13" w:rsidRDefault="00BF4D13" w:rsidP="00BF4D13">
      <w:pPr>
        <w:tabs>
          <w:tab w:val="left" w:pos="90"/>
          <w:tab w:val="left" w:pos="180"/>
          <w:tab w:val="left" w:pos="9450"/>
        </w:tabs>
        <w:ind w:right="97" w:firstLine="567"/>
        <w:jc w:val="both"/>
        <w:rPr>
          <w:b/>
          <w:sz w:val="28"/>
          <w:szCs w:val="28"/>
          <w:lang w:val="ro-MD"/>
        </w:rPr>
      </w:pPr>
      <w:r w:rsidRPr="00BF4D13">
        <w:rPr>
          <w:b/>
          <w:sz w:val="28"/>
          <w:szCs w:val="28"/>
          <w:lang w:val="ro-MD"/>
        </w:rPr>
        <w:t>Viceprim-ministru,                                                  Octavian CALMÎC</w:t>
      </w:r>
    </w:p>
    <w:p w:rsidR="00BF4D13" w:rsidRPr="00477121" w:rsidRDefault="00BF4D13" w:rsidP="00BF4D13">
      <w:pPr>
        <w:tabs>
          <w:tab w:val="left" w:pos="284"/>
          <w:tab w:val="left" w:pos="9450"/>
        </w:tabs>
        <w:ind w:left="284" w:right="97" w:firstLine="425"/>
        <w:jc w:val="both"/>
        <w:rPr>
          <w:b/>
          <w:sz w:val="28"/>
          <w:szCs w:val="28"/>
          <w:lang w:val="ro-MD"/>
        </w:rPr>
      </w:pPr>
      <w:r w:rsidRPr="00BF4D13">
        <w:rPr>
          <w:b/>
          <w:sz w:val="28"/>
          <w:szCs w:val="28"/>
          <w:lang w:val="ro-MD"/>
        </w:rPr>
        <w:t>ministru</w:t>
      </w:r>
      <w:r w:rsidRPr="00477121">
        <w:rPr>
          <w:b/>
          <w:sz w:val="28"/>
          <w:szCs w:val="28"/>
          <w:lang w:val="ro-MD"/>
        </w:rPr>
        <w:t xml:space="preserve"> </w:t>
      </w:r>
    </w:p>
    <w:p w:rsidR="00E22558" w:rsidRPr="00A3668C" w:rsidRDefault="00E22558" w:rsidP="00BF4D13">
      <w:pPr>
        <w:spacing w:line="276" w:lineRule="auto"/>
        <w:ind w:firstLine="567"/>
        <w:jc w:val="both"/>
        <w:rPr>
          <w:b/>
          <w:sz w:val="26"/>
          <w:szCs w:val="26"/>
        </w:rPr>
      </w:pPr>
    </w:p>
    <w:sectPr w:rsidR="00E22558" w:rsidRPr="00A3668C" w:rsidSect="00F842E6">
      <w:footerReference w:type="default" r:id="rId8"/>
      <w:pgSz w:w="11906" w:h="16838"/>
      <w:pgMar w:top="993" w:right="709" w:bottom="127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B86" w:rsidRDefault="00796B86" w:rsidP="009652F0">
      <w:r>
        <w:separator/>
      </w:r>
    </w:p>
  </w:endnote>
  <w:endnote w:type="continuationSeparator" w:id="0">
    <w:p w:rsidR="00796B86" w:rsidRDefault="00796B86" w:rsidP="0096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$Kudriashov">
    <w:altName w:val="Arial Narrow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0845"/>
      <w:docPartObj>
        <w:docPartGallery w:val="Page Numbers (Bottom of Page)"/>
        <w:docPartUnique/>
      </w:docPartObj>
    </w:sdtPr>
    <w:sdtEndPr/>
    <w:sdtContent>
      <w:p w:rsidR="00B5724A" w:rsidRDefault="00796B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38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724A" w:rsidRDefault="00B572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B86" w:rsidRDefault="00796B86" w:rsidP="009652F0">
      <w:r>
        <w:separator/>
      </w:r>
    </w:p>
  </w:footnote>
  <w:footnote w:type="continuationSeparator" w:id="0">
    <w:p w:rsidR="00796B86" w:rsidRDefault="00796B86" w:rsidP="0096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3F90"/>
    <w:multiLevelType w:val="hybridMultilevel"/>
    <w:tmpl w:val="688A13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AB7376E"/>
    <w:multiLevelType w:val="hybridMultilevel"/>
    <w:tmpl w:val="4596DA6A"/>
    <w:lvl w:ilvl="0" w:tplc="7BF25A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4642B4"/>
    <w:multiLevelType w:val="hybridMultilevel"/>
    <w:tmpl w:val="DABA8B20"/>
    <w:lvl w:ilvl="0" w:tplc="EFECCA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EF5F1D"/>
    <w:multiLevelType w:val="singleLevel"/>
    <w:tmpl w:val="4628F5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F130F96"/>
    <w:multiLevelType w:val="hybridMultilevel"/>
    <w:tmpl w:val="32AC604A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2D53A3D"/>
    <w:multiLevelType w:val="hybridMultilevel"/>
    <w:tmpl w:val="78664E8A"/>
    <w:lvl w:ilvl="0" w:tplc="6E507B1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A2240A4"/>
    <w:multiLevelType w:val="hybridMultilevel"/>
    <w:tmpl w:val="4EEAEAE2"/>
    <w:lvl w:ilvl="0" w:tplc="21ECBBA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7E111D5"/>
    <w:multiLevelType w:val="hybridMultilevel"/>
    <w:tmpl w:val="2DA8CF48"/>
    <w:lvl w:ilvl="0" w:tplc="C5E0AF9A">
      <w:start w:val="1"/>
      <w:numFmt w:val="decimal"/>
      <w:lvlText w:val="%1."/>
      <w:lvlJc w:val="left"/>
      <w:pPr>
        <w:ind w:left="1503" w:hanging="936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E204054"/>
    <w:multiLevelType w:val="hybridMultilevel"/>
    <w:tmpl w:val="6F3EF9B4"/>
    <w:lvl w:ilvl="0" w:tplc="FDF67722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FDB293A"/>
    <w:multiLevelType w:val="hybridMultilevel"/>
    <w:tmpl w:val="80FEFF26"/>
    <w:lvl w:ilvl="0" w:tplc="0419000D">
      <w:start w:val="1"/>
      <w:numFmt w:val="bullet"/>
      <w:lvlText w:val=""/>
      <w:lvlJc w:val="left"/>
      <w:pPr>
        <w:ind w:left="13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0" w15:restartNumberingAfterBreak="0">
    <w:nsid w:val="66662C80"/>
    <w:multiLevelType w:val="hybridMultilevel"/>
    <w:tmpl w:val="3B720E54"/>
    <w:lvl w:ilvl="0" w:tplc="39B8DAB6">
      <w:numFmt w:val="bullet"/>
      <w:lvlText w:val="-"/>
      <w:lvlJc w:val="left"/>
      <w:pPr>
        <w:tabs>
          <w:tab w:val="num" w:pos="1995"/>
        </w:tabs>
        <w:ind w:left="1995" w:hanging="11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9854E4B"/>
    <w:multiLevelType w:val="hybridMultilevel"/>
    <w:tmpl w:val="D78E21C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C232173"/>
    <w:multiLevelType w:val="singleLevel"/>
    <w:tmpl w:val="FB6880E0"/>
    <w:lvl w:ilvl="0">
      <w:start w:val="1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6"/>
  </w:num>
  <w:num w:numId="10">
    <w:abstractNumId w:val="9"/>
  </w:num>
  <w:num w:numId="11">
    <w:abstractNumId w:val="0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76B"/>
    <w:rsid w:val="000026EB"/>
    <w:rsid w:val="00005814"/>
    <w:rsid w:val="000206C6"/>
    <w:rsid w:val="00020783"/>
    <w:rsid w:val="0004642F"/>
    <w:rsid w:val="00053D39"/>
    <w:rsid w:val="000579F4"/>
    <w:rsid w:val="000609AF"/>
    <w:rsid w:val="00063C02"/>
    <w:rsid w:val="000642D5"/>
    <w:rsid w:val="000A773A"/>
    <w:rsid w:val="000B1F46"/>
    <w:rsid w:val="000C6198"/>
    <w:rsid w:val="000E78E1"/>
    <w:rsid w:val="000F3895"/>
    <w:rsid w:val="001217F2"/>
    <w:rsid w:val="00123ED1"/>
    <w:rsid w:val="00124219"/>
    <w:rsid w:val="00150D69"/>
    <w:rsid w:val="0015607A"/>
    <w:rsid w:val="00165A7F"/>
    <w:rsid w:val="00171644"/>
    <w:rsid w:val="001845CD"/>
    <w:rsid w:val="00185A21"/>
    <w:rsid w:val="00185C59"/>
    <w:rsid w:val="00186EAC"/>
    <w:rsid w:val="00197502"/>
    <w:rsid w:val="00197A4F"/>
    <w:rsid w:val="001A20C8"/>
    <w:rsid w:val="001A61A6"/>
    <w:rsid w:val="001B03BA"/>
    <w:rsid w:val="001C36A6"/>
    <w:rsid w:val="001C7A82"/>
    <w:rsid w:val="001D08F5"/>
    <w:rsid w:val="00206367"/>
    <w:rsid w:val="00214BE1"/>
    <w:rsid w:val="00220D89"/>
    <w:rsid w:val="00226D26"/>
    <w:rsid w:val="002341CD"/>
    <w:rsid w:val="00235DF2"/>
    <w:rsid w:val="002425A4"/>
    <w:rsid w:val="00246C2B"/>
    <w:rsid w:val="002556D1"/>
    <w:rsid w:val="00256379"/>
    <w:rsid w:val="00257011"/>
    <w:rsid w:val="00283E36"/>
    <w:rsid w:val="002867B4"/>
    <w:rsid w:val="00290398"/>
    <w:rsid w:val="0029485A"/>
    <w:rsid w:val="002A323A"/>
    <w:rsid w:val="002A6697"/>
    <w:rsid w:val="002B4659"/>
    <w:rsid w:val="002C0372"/>
    <w:rsid w:val="002C508D"/>
    <w:rsid w:val="00350A39"/>
    <w:rsid w:val="00354868"/>
    <w:rsid w:val="0036486B"/>
    <w:rsid w:val="003A528C"/>
    <w:rsid w:val="003B4CEF"/>
    <w:rsid w:val="003D2DC6"/>
    <w:rsid w:val="003E22D0"/>
    <w:rsid w:val="004178FA"/>
    <w:rsid w:val="00417CF7"/>
    <w:rsid w:val="004257EC"/>
    <w:rsid w:val="00441A21"/>
    <w:rsid w:val="00453EF6"/>
    <w:rsid w:val="00464ED4"/>
    <w:rsid w:val="004762C6"/>
    <w:rsid w:val="0049315E"/>
    <w:rsid w:val="00495A08"/>
    <w:rsid w:val="004A798A"/>
    <w:rsid w:val="004B7F60"/>
    <w:rsid w:val="004C03B5"/>
    <w:rsid w:val="004E7761"/>
    <w:rsid w:val="004F5B50"/>
    <w:rsid w:val="00507140"/>
    <w:rsid w:val="00577F5E"/>
    <w:rsid w:val="005A7097"/>
    <w:rsid w:val="005C6113"/>
    <w:rsid w:val="005C6210"/>
    <w:rsid w:val="005C79D8"/>
    <w:rsid w:val="006119C1"/>
    <w:rsid w:val="00620854"/>
    <w:rsid w:val="00650BA3"/>
    <w:rsid w:val="00661D8D"/>
    <w:rsid w:val="006A0BA1"/>
    <w:rsid w:val="006B3B2B"/>
    <w:rsid w:val="006C4CA5"/>
    <w:rsid w:val="006C6D14"/>
    <w:rsid w:val="006D2B57"/>
    <w:rsid w:val="006F3E1D"/>
    <w:rsid w:val="007227B3"/>
    <w:rsid w:val="00733A2B"/>
    <w:rsid w:val="00750A6F"/>
    <w:rsid w:val="00776EEE"/>
    <w:rsid w:val="00787A54"/>
    <w:rsid w:val="00791255"/>
    <w:rsid w:val="007951D1"/>
    <w:rsid w:val="00796B86"/>
    <w:rsid w:val="00805941"/>
    <w:rsid w:val="00864218"/>
    <w:rsid w:val="00873458"/>
    <w:rsid w:val="008759A4"/>
    <w:rsid w:val="00877DA7"/>
    <w:rsid w:val="0088380F"/>
    <w:rsid w:val="00886118"/>
    <w:rsid w:val="00892E07"/>
    <w:rsid w:val="008A15F0"/>
    <w:rsid w:val="008C04BA"/>
    <w:rsid w:val="008C15E9"/>
    <w:rsid w:val="008C7ACB"/>
    <w:rsid w:val="008F7FE0"/>
    <w:rsid w:val="00910200"/>
    <w:rsid w:val="0091198D"/>
    <w:rsid w:val="00914460"/>
    <w:rsid w:val="00922443"/>
    <w:rsid w:val="00924F45"/>
    <w:rsid w:val="009270EA"/>
    <w:rsid w:val="009365E0"/>
    <w:rsid w:val="009652F0"/>
    <w:rsid w:val="0097702A"/>
    <w:rsid w:val="009833F8"/>
    <w:rsid w:val="009920BF"/>
    <w:rsid w:val="009955D2"/>
    <w:rsid w:val="009A381C"/>
    <w:rsid w:val="009A71AF"/>
    <w:rsid w:val="009B209F"/>
    <w:rsid w:val="009C7760"/>
    <w:rsid w:val="009D0137"/>
    <w:rsid w:val="009E7CC9"/>
    <w:rsid w:val="009F44A9"/>
    <w:rsid w:val="00A05836"/>
    <w:rsid w:val="00A06682"/>
    <w:rsid w:val="00A3668C"/>
    <w:rsid w:val="00A43563"/>
    <w:rsid w:val="00A53AE0"/>
    <w:rsid w:val="00A55A48"/>
    <w:rsid w:val="00A75027"/>
    <w:rsid w:val="00A86966"/>
    <w:rsid w:val="00AA2358"/>
    <w:rsid w:val="00AA30EF"/>
    <w:rsid w:val="00AA3663"/>
    <w:rsid w:val="00AA3D81"/>
    <w:rsid w:val="00AB0C80"/>
    <w:rsid w:val="00AB30B5"/>
    <w:rsid w:val="00AD20AA"/>
    <w:rsid w:val="00AD2A3A"/>
    <w:rsid w:val="00AD66EF"/>
    <w:rsid w:val="00AE4402"/>
    <w:rsid w:val="00B5724A"/>
    <w:rsid w:val="00B65007"/>
    <w:rsid w:val="00B77759"/>
    <w:rsid w:val="00B92A28"/>
    <w:rsid w:val="00BA5BED"/>
    <w:rsid w:val="00BB7CC8"/>
    <w:rsid w:val="00BD009D"/>
    <w:rsid w:val="00BE6D85"/>
    <w:rsid w:val="00BF4D13"/>
    <w:rsid w:val="00BF79FD"/>
    <w:rsid w:val="00C17CCC"/>
    <w:rsid w:val="00C50D64"/>
    <w:rsid w:val="00C54C34"/>
    <w:rsid w:val="00C60DFC"/>
    <w:rsid w:val="00C725CB"/>
    <w:rsid w:val="00C81C67"/>
    <w:rsid w:val="00CB05E1"/>
    <w:rsid w:val="00CF1544"/>
    <w:rsid w:val="00CF3B22"/>
    <w:rsid w:val="00CF5595"/>
    <w:rsid w:val="00D056B7"/>
    <w:rsid w:val="00D14655"/>
    <w:rsid w:val="00D2277B"/>
    <w:rsid w:val="00D30FA6"/>
    <w:rsid w:val="00D41A1B"/>
    <w:rsid w:val="00D6176B"/>
    <w:rsid w:val="00D72A88"/>
    <w:rsid w:val="00D7392E"/>
    <w:rsid w:val="00D74554"/>
    <w:rsid w:val="00D74EA0"/>
    <w:rsid w:val="00DC602A"/>
    <w:rsid w:val="00DD2818"/>
    <w:rsid w:val="00DD309E"/>
    <w:rsid w:val="00DD66D2"/>
    <w:rsid w:val="00DF37DB"/>
    <w:rsid w:val="00E1257E"/>
    <w:rsid w:val="00E22558"/>
    <w:rsid w:val="00E30A8F"/>
    <w:rsid w:val="00E32F80"/>
    <w:rsid w:val="00E520F6"/>
    <w:rsid w:val="00E55A31"/>
    <w:rsid w:val="00E95D91"/>
    <w:rsid w:val="00EB4815"/>
    <w:rsid w:val="00EC4F77"/>
    <w:rsid w:val="00EF5842"/>
    <w:rsid w:val="00F14155"/>
    <w:rsid w:val="00F17733"/>
    <w:rsid w:val="00F30655"/>
    <w:rsid w:val="00F374C6"/>
    <w:rsid w:val="00F4562B"/>
    <w:rsid w:val="00F80C9B"/>
    <w:rsid w:val="00F842E6"/>
    <w:rsid w:val="00F85344"/>
    <w:rsid w:val="00F939A1"/>
    <w:rsid w:val="00F9555F"/>
    <w:rsid w:val="00FA76CC"/>
    <w:rsid w:val="00FC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029617E-CB31-4352-8AD5-62AAE9F9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97"/>
    <w:rPr>
      <w:lang w:val="ro-RO"/>
    </w:rPr>
  </w:style>
  <w:style w:type="paragraph" w:styleId="Heading2">
    <w:name w:val="heading 2"/>
    <w:basedOn w:val="Normal"/>
    <w:next w:val="Normal"/>
    <w:qFormat/>
    <w:rsid w:val="002A6697"/>
    <w:pPr>
      <w:keepNext/>
      <w:spacing w:line="360" w:lineRule="auto"/>
      <w:ind w:firstLine="567"/>
      <w:jc w:val="both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A6697"/>
    <w:pPr>
      <w:spacing w:line="312" w:lineRule="auto"/>
      <w:ind w:firstLine="720"/>
      <w:jc w:val="center"/>
    </w:pPr>
    <w:rPr>
      <w:b/>
      <w:sz w:val="26"/>
      <w:lang w:val="en-US"/>
    </w:rPr>
  </w:style>
  <w:style w:type="paragraph" w:styleId="BodyTextIndent">
    <w:name w:val="Body Text Indent"/>
    <w:basedOn w:val="Normal"/>
    <w:rsid w:val="002A6697"/>
    <w:pPr>
      <w:spacing w:line="312" w:lineRule="auto"/>
      <w:ind w:firstLine="426"/>
      <w:jc w:val="both"/>
    </w:pPr>
    <w:rPr>
      <w:sz w:val="26"/>
    </w:rPr>
  </w:style>
  <w:style w:type="paragraph" w:styleId="BodyTextIndent2">
    <w:name w:val="Body Text Indent 2"/>
    <w:basedOn w:val="Normal"/>
    <w:rsid w:val="002A6697"/>
    <w:pPr>
      <w:spacing w:line="288" w:lineRule="auto"/>
      <w:ind w:firstLine="720"/>
      <w:jc w:val="both"/>
    </w:pPr>
    <w:rPr>
      <w:sz w:val="26"/>
    </w:rPr>
  </w:style>
  <w:style w:type="paragraph" w:styleId="BalloonText">
    <w:name w:val="Balloon Text"/>
    <w:basedOn w:val="Normal"/>
    <w:semiHidden/>
    <w:rsid w:val="002A6697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2A6697"/>
    <w:pPr>
      <w:ind w:left="567" w:right="-710" w:firstLine="567"/>
      <w:jc w:val="center"/>
    </w:pPr>
    <w:rPr>
      <w:sz w:val="28"/>
      <w:lang w:eastAsia="ro-RO"/>
    </w:rPr>
  </w:style>
  <w:style w:type="paragraph" w:styleId="BodyTextIndent3">
    <w:name w:val="Body Text Indent 3"/>
    <w:basedOn w:val="Normal"/>
    <w:rsid w:val="002A6697"/>
    <w:pPr>
      <w:spacing w:after="120"/>
      <w:ind w:left="283"/>
    </w:pPr>
    <w:rPr>
      <w:sz w:val="16"/>
      <w:szCs w:val="16"/>
      <w:lang w:eastAsia="ro-RO"/>
    </w:rPr>
  </w:style>
  <w:style w:type="character" w:customStyle="1" w:styleId="docheader">
    <w:name w:val="doc_header"/>
    <w:basedOn w:val="DefaultParagraphFont"/>
    <w:rsid w:val="002A6697"/>
  </w:style>
  <w:style w:type="paragraph" w:customStyle="1" w:styleId="a">
    <w:name w:val="Îáû÷íûé"/>
    <w:rsid w:val="002A6697"/>
    <w:pPr>
      <w:autoSpaceDE w:val="0"/>
      <w:autoSpaceDN w:val="0"/>
      <w:adjustRightInd w:val="0"/>
    </w:pPr>
    <w:rPr>
      <w:rFonts w:ascii="$Kudriashov" w:hAnsi="$Kudriashov"/>
      <w:noProof/>
      <w:sz w:val="28"/>
      <w:szCs w:val="28"/>
      <w:lang w:val="en-US" w:eastAsia="en-US"/>
    </w:rPr>
  </w:style>
  <w:style w:type="paragraph" w:styleId="NormalWeb">
    <w:name w:val="Normal (Web)"/>
    <w:basedOn w:val="Normal"/>
    <w:link w:val="NormalWebChar"/>
    <w:uiPriority w:val="99"/>
    <w:rsid w:val="009270EA"/>
    <w:pPr>
      <w:ind w:firstLine="567"/>
      <w:jc w:val="both"/>
    </w:pPr>
    <w:rPr>
      <w:sz w:val="24"/>
      <w:szCs w:val="24"/>
      <w:lang w:val="ru-RU"/>
    </w:rPr>
  </w:style>
  <w:style w:type="character" w:styleId="Hyperlink">
    <w:name w:val="Hyperlink"/>
    <w:basedOn w:val="DefaultParagraphFont"/>
    <w:rsid w:val="009920BF"/>
    <w:rPr>
      <w:color w:val="0000FF"/>
      <w:u w:val="single"/>
    </w:rPr>
  </w:style>
  <w:style w:type="character" w:customStyle="1" w:styleId="docbody">
    <w:name w:val="doc_body"/>
    <w:rsid w:val="004A798A"/>
    <w:rPr>
      <w:rFonts w:cs="Times New Roman"/>
    </w:rPr>
  </w:style>
  <w:style w:type="paragraph" w:customStyle="1" w:styleId="tt">
    <w:name w:val="tt"/>
    <w:basedOn w:val="Normal"/>
    <w:rsid w:val="00B65007"/>
    <w:pPr>
      <w:jc w:val="center"/>
    </w:pPr>
    <w:rPr>
      <w:b/>
      <w:bCs/>
      <w:sz w:val="24"/>
      <w:szCs w:val="24"/>
      <w:lang w:val="ru-RU"/>
    </w:rPr>
  </w:style>
  <w:style w:type="paragraph" w:customStyle="1" w:styleId="cn">
    <w:name w:val="cn"/>
    <w:basedOn w:val="Normal"/>
    <w:rsid w:val="00B65007"/>
    <w:pPr>
      <w:jc w:val="center"/>
    </w:pPr>
    <w:rPr>
      <w:sz w:val="24"/>
      <w:szCs w:val="24"/>
      <w:lang w:val="ru-RU"/>
    </w:rPr>
  </w:style>
  <w:style w:type="character" w:customStyle="1" w:styleId="NormalWebChar">
    <w:name w:val="Normal (Web) Char"/>
    <w:basedOn w:val="DefaultParagraphFont"/>
    <w:link w:val="NormalWeb"/>
    <w:rsid w:val="004B7F60"/>
    <w:rPr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6A0BA1"/>
    <w:pPr>
      <w:ind w:left="720"/>
      <w:contextualSpacing/>
    </w:pPr>
  </w:style>
  <w:style w:type="paragraph" w:customStyle="1" w:styleId="cp">
    <w:name w:val="cp"/>
    <w:basedOn w:val="Normal"/>
    <w:rsid w:val="00DD2818"/>
    <w:pPr>
      <w:jc w:val="center"/>
    </w:pPr>
    <w:rPr>
      <w:b/>
      <w:bCs/>
      <w:sz w:val="24"/>
      <w:szCs w:val="24"/>
      <w:lang w:val="ru-RU"/>
    </w:rPr>
  </w:style>
  <w:style w:type="paragraph" w:styleId="Header">
    <w:name w:val="header"/>
    <w:basedOn w:val="Normal"/>
    <w:link w:val="HeaderChar"/>
    <w:semiHidden/>
    <w:unhideWhenUsed/>
    <w:rsid w:val="009652F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semiHidden/>
    <w:rsid w:val="009652F0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9652F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2F0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ec.gov.m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912</Words>
  <Characters>5205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Notă explicativă</vt:lpstr>
      <vt:lpstr>Notă explicativă</vt:lpstr>
    </vt:vector>
  </TitlesOfParts>
  <Company>CEI</Company>
  <LinksUpToDate>false</LinksUpToDate>
  <CharactersWithSpaces>6105</CharactersWithSpaces>
  <SharedDoc>false</SharedDoc>
  <HLinks>
    <vt:vector size="6" baseType="variant">
      <vt:variant>
        <vt:i4>7733310</vt:i4>
      </vt:variant>
      <vt:variant>
        <vt:i4>0</vt:i4>
      </vt:variant>
      <vt:variant>
        <vt:i4>0</vt:i4>
      </vt:variant>
      <vt:variant>
        <vt:i4>5</vt:i4>
      </vt:variant>
      <vt:variant>
        <vt:lpwstr>http://www.mec.gov.md/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Notă explicativă</dc:title>
  <dc:creator>Rodica</dc:creator>
  <cp:lastModifiedBy>Operator</cp:lastModifiedBy>
  <cp:revision>2</cp:revision>
  <cp:lastPrinted>2017-02-07T13:25:00Z</cp:lastPrinted>
  <dcterms:created xsi:type="dcterms:W3CDTF">2017-02-08T08:34:00Z</dcterms:created>
  <dcterms:modified xsi:type="dcterms:W3CDTF">2017-02-08T08:34:00Z</dcterms:modified>
</cp:coreProperties>
</file>