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E9" w:rsidRDefault="00A437E9" w:rsidP="00B70F2F">
      <w:pPr>
        <w:jc w:val="right"/>
        <w:rPr>
          <w:i/>
          <w:lang w:val="ro-RO"/>
        </w:rPr>
      </w:pPr>
    </w:p>
    <w:p w:rsidR="00B70F2F" w:rsidRDefault="00B70F2F" w:rsidP="00B70F2F">
      <w:pPr>
        <w:jc w:val="right"/>
        <w:rPr>
          <w:i/>
          <w:sz w:val="20"/>
          <w:szCs w:val="20"/>
          <w:lang w:val="ro-RO"/>
        </w:rPr>
      </w:pPr>
      <w:r>
        <w:rPr>
          <w:i/>
          <w:lang w:val="ro-RO"/>
        </w:rPr>
        <w:t>Proiect</w:t>
      </w:r>
    </w:p>
    <w:p w:rsidR="00B70F2F" w:rsidRPr="007542C6" w:rsidRDefault="00B70F2F" w:rsidP="00B70F2F">
      <w:pPr>
        <w:pStyle w:val="Heading1"/>
        <w:rPr>
          <w:b/>
          <w:sz w:val="32"/>
          <w:szCs w:val="32"/>
        </w:rPr>
      </w:pPr>
      <w:r w:rsidRPr="007542C6">
        <w:rPr>
          <w:b/>
          <w:sz w:val="32"/>
          <w:szCs w:val="32"/>
        </w:rPr>
        <w:t>GUVERNUL REPUBLICII MOLDOVA</w:t>
      </w:r>
    </w:p>
    <w:p w:rsidR="00B70F2F" w:rsidRPr="00B771D2" w:rsidRDefault="00B70F2F" w:rsidP="00B70F2F">
      <w:pPr>
        <w:pStyle w:val="Heading2"/>
        <w:rPr>
          <w:b/>
        </w:rPr>
      </w:pPr>
      <w:r w:rsidRPr="00B771D2">
        <w:rPr>
          <w:b/>
        </w:rPr>
        <w:t>H O T Ă R Î R E  nr.____</w:t>
      </w:r>
    </w:p>
    <w:p w:rsidR="00B70F2F" w:rsidRPr="00B771D2" w:rsidRDefault="00B70F2F" w:rsidP="00B70F2F">
      <w:pPr>
        <w:jc w:val="center"/>
        <w:rPr>
          <w:rFonts w:ascii="Times New Roman" w:hAnsi="Times New Roman"/>
          <w:b/>
          <w:szCs w:val="20"/>
          <w:lang w:val="ro-RO"/>
        </w:rPr>
      </w:pPr>
      <w:r>
        <w:rPr>
          <w:rFonts w:ascii="Times New Roman" w:hAnsi="Times New Roman"/>
          <w:b/>
          <w:lang w:val="ro-RO"/>
        </w:rPr>
        <w:t>din ____________ 2017</w:t>
      </w:r>
    </w:p>
    <w:p w:rsidR="00B70F2F" w:rsidRDefault="00B70F2F" w:rsidP="00B70F2F">
      <w:pPr>
        <w:pStyle w:val="Heading4"/>
      </w:pPr>
      <w:r>
        <w:t>mun. Chişinău</w:t>
      </w:r>
    </w:p>
    <w:p w:rsidR="00B70F2F" w:rsidRPr="00D31CF3" w:rsidRDefault="00B70F2F" w:rsidP="00B70F2F">
      <w:pPr>
        <w:rPr>
          <w:lang w:val="ro-RO"/>
        </w:rPr>
      </w:pPr>
    </w:p>
    <w:p w:rsidR="00B70F2F" w:rsidRDefault="00B70F2F" w:rsidP="00B70F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Cu privire la modificarea și completarea Hotărârii Guvernului nr. 802 din 29 octombrie 2015 </w:t>
      </w:r>
    </w:p>
    <w:p w:rsidR="00B70F2F" w:rsidRDefault="00B70F2F" w:rsidP="00B70F2F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:rsidR="00B70F2F" w:rsidRPr="00D76C9B" w:rsidRDefault="00B70F2F" w:rsidP="00B70F2F">
      <w:pPr>
        <w:ind w:firstLine="708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D76C9B">
        <w:rPr>
          <w:rFonts w:ascii="Times New Roman" w:hAnsi="Times New Roman"/>
          <w:sz w:val="28"/>
          <w:szCs w:val="28"/>
          <w:lang w:val="ro-RO"/>
        </w:rPr>
        <w:t>Guvernul</w:t>
      </w:r>
      <w:r w:rsidRPr="00D76C9B">
        <w:rPr>
          <w:rFonts w:ascii="Times New Roman" w:hAnsi="Times New Roman"/>
          <w:b/>
          <w:sz w:val="28"/>
          <w:szCs w:val="28"/>
          <w:lang w:val="ro-RO"/>
        </w:rPr>
        <w:t xml:space="preserve"> HOTĂRĂŞTE:</w:t>
      </w:r>
    </w:p>
    <w:p w:rsidR="00B70F2F" w:rsidRDefault="00B70F2F" w:rsidP="00B70F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22376D">
        <w:rPr>
          <w:rFonts w:ascii="Times New Roman" w:hAnsi="Times New Roman"/>
          <w:color w:val="000000"/>
          <w:sz w:val="28"/>
          <w:szCs w:val="28"/>
          <w:lang w:val="ro-RO"/>
        </w:rPr>
        <w:t>Regulamentul cu privire la modul de calcul, repartizare, utilizare şi evidenţă a transferurilor cu destinaţie specială pentru susţinerea cadrelor didactice tinere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aprobat prin</w:t>
      </w:r>
      <w:r>
        <w:rPr>
          <w:rFonts w:ascii="Times New Roman" w:hAnsi="Times New Roman"/>
          <w:sz w:val="28"/>
          <w:szCs w:val="28"/>
          <w:lang w:val="ro-RO"/>
        </w:rPr>
        <w:t xml:space="preserve"> Hotărârea</w:t>
      </w:r>
      <w:r w:rsidRPr="00A56B7F">
        <w:rPr>
          <w:rFonts w:ascii="Times New Roman" w:hAnsi="Times New Roman"/>
          <w:sz w:val="28"/>
          <w:szCs w:val="28"/>
          <w:lang w:val="ro-RO"/>
        </w:rPr>
        <w:t xml:space="preserve"> Guvernului nr. </w:t>
      </w:r>
      <w:r>
        <w:rPr>
          <w:rFonts w:ascii="Times New Roman" w:hAnsi="Times New Roman"/>
          <w:sz w:val="28"/>
          <w:szCs w:val="28"/>
          <w:lang w:val="ro-RO"/>
        </w:rPr>
        <w:t>802 din 29 octombrie</w:t>
      </w:r>
      <w:r w:rsidRPr="00A56B7F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2015</w:t>
      </w:r>
      <w:r w:rsidRPr="00D76C9B">
        <w:rPr>
          <w:rFonts w:ascii="Times New Roman" w:hAnsi="Times New Roman"/>
          <w:color w:val="000000"/>
          <w:sz w:val="28"/>
          <w:szCs w:val="28"/>
          <w:lang w:val="ro-RO"/>
        </w:rPr>
        <w:t xml:space="preserve"> (Monitorul Oficial al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Republicii Moldova, 2015, nr.302-305, art.894</w:t>
      </w:r>
      <w:r w:rsidRPr="00D76C9B">
        <w:rPr>
          <w:rFonts w:ascii="Times New Roman" w:hAnsi="Times New Roman"/>
          <w:color w:val="000000"/>
          <w:sz w:val="28"/>
          <w:szCs w:val="28"/>
          <w:lang w:val="ro-RO"/>
        </w:rPr>
        <w:t xml:space="preserve">), se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modifică și se completează după cum urmează:</w:t>
      </w:r>
    </w:p>
    <w:p w:rsidR="00B70F2F" w:rsidRDefault="00B70F2F" w:rsidP="00B70F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B70F2F" w:rsidRDefault="00B70F2F" w:rsidP="00B70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pct. 2, după sintagma ”încadrați în instituțiile de învățământ” se introduce sintagma ”(indiferent de subordonarea acestora)”;</w:t>
      </w:r>
    </w:p>
    <w:p w:rsidR="00B70F2F" w:rsidRDefault="00B70F2F" w:rsidP="00B70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pct. 5:</w:t>
      </w:r>
    </w:p>
    <w:p w:rsidR="00B70F2F" w:rsidRDefault="00B70F2F" w:rsidP="00B70F2F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 se exclud cuvintele ”pedagogic”;</w:t>
      </w:r>
    </w:p>
    <w:p w:rsidR="00B70F2F" w:rsidRDefault="00B70F2F" w:rsidP="00B70F2F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numerele ”30” și ”24” se substituie corespunzător cu numerele ”45” și ”36”;</w:t>
      </w:r>
    </w:p>
    <w:p w:rsidR="00B70F2F" w:rsidRPr="00DF10B9" w:rsidRDefault="00B70F2F" w:rsidP="00B70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pct.7 numere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 xml:space="preserve"> ”30”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”7”, ”10” și ”13”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 xml:space="preserve"> se substituie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corespunzător cu numere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 xml:space="preserve"> ”45”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”10,5”, ”15” și ”19,5”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B70F2F" w:rsidRPr="00DF10B9" w:rsidRDefault="00B70F2F" w:rsidP="00B70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>la pct. 8 numere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e ”24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”6”, ”8” și ”10”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 xml:space="preserve"> se substituie 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corespunzător cu numere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l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e ”36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”</w:t>
      </w:r>
      <w:r>
        <w:rPr>
          <w:rFonts w:ascii="Times New Roman" w:hAnsi="Times New Roman"/>
          <w:color w:val="000000"/>
          <w:sz w:val="28"/>
          <w:szCs w:val="28"/>
          <w:lang w:val="ro-RO"/>
        </w:rPr>
        <w:t>, ”9”, ”12” și ”15”</w:t>
      </w:r>
      <w:r w:rsidRPr="00DF10B9">
        <w:rPr>
          <w:rFonts w:ascii="Times New Roman" w:hAnsi="Times New Roman"/>
          <w:color w:val="000000"/>
          <w:sz w:val="28"/>
          <w:szCs w:val="28"/>
          <w:lang w:val="ro-RO"/>
        </w:rPr>
        <w:t>;</w:t>
      </w:r>
    </w:p>
    <w:p w:rsidR="00B70F2F" w:rsidRDefault="00B70F2F" w:rsidP="00B70F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>
        <w:rPr>
          <w:rFonts w:ascii="Times New Roman" w:hAnsi="Times New Roman"/>
          <w:color w:val="000000"/>
          <w:sz w:val="28"/>
          <w:szCs w:val="28"/>
          <w:lang w:val="ro-RO"/>
        </w:rPr>
        <w:t xml:space="preserve">la pct. 9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o-RO"/>
        </w:rPr>
        <w:t>subpct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o-RO"/>
        </w:rPr>
        <w:t>. 4) se exclude cuvântul ”pedagogic”.</w:t>
      </w:r>
    </w:p>
    <w:p w:rsidR="00B70F2F" w:rsidRDefault="00B70F2F" w:rsidP="00B70F2F">
      <w:pPr>
        <w:pStyle w:val="ListParagraph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B70F2F" w:rsidRPr="00D76C9B" w:rsidRDefault="00B70F2F" w:rsidP="00B70F2F">
      <w:pPr>
        <w:spacing w:after="0" w:line="240" w:lineRule="auto"/>
        <w:rPr>
          <w:rFonts w:ascii="Times New Roman" w:hAnsi="Times New Roman"/>
          <w:sz w:val="28"/>
          <w:szCs w:val="28"/>
          <w:lang w:val="ro-RO"/>
        </w:rPr>
      </w:pPr>
    </w:p>
    <w:p w:rsidR="00B70F2F" w:rsidRDefault="00B70F2F" w:rsidP="00B70F2F">
      <w:pPr>
        <w:pStyle w:val="Heading5"/>
      </w:pPr>
      <w:r>
        <w:t>Prim-ministru</w:t>
      </w:r>
      <w:r>
        <w:tab/>
      </w:r>
      <w:r>
        <w:tab/>
      </w:r>
      <w:r>
        <w:tab/>
      </w:r>
      <w:r>
        <w:tab/>
      </w:r>
      <w:r>
        <w:tab/>
      </w:r>
      <w:r>
        <w:tab/>
        <w:t>Pavel FILIP</w:t>
      </w:r>
    </w:p>
    <w:p w:rsidR="00B70F2F" w:rsidRPr="00B26CF4" w:rsidRDefault="00B70F2F" w:rsidP="00B70F2F">
      <w:pPr>
        <w:pStyle w:val="BodyText"/>
        <w:tabs>
          <w:tab w:val="left" w:pos="360"/>
        </w:tabs>
        <w:rPr>
          <w:b/>
        </w:rPr>
      </w:pPr>
      <w:r w:rsidRPr="00B26CF4">
        <w:rPr>
          <w:b/>
        </w:rPr>
        <w:t>Contrasemnează:</w:t>
      </w:r>
    </w:p>
    <w:p w:rsidR="00B70F2F" w:rsidRPr="00B26CF4" w:rsidRDefault="00B70F2F" w:rsidP="00B70F2F">
      <w:pPr>
        <w:pStyle w:val="BodyText"/>
        <w:tabs>
          <w:tab w:val="left" w:pos="360"/>
        </w:tabs>
        <w:rPr>
          <w:b/>
        </w:rPr>
      </w:pPr>
    </w:p>
    <w:p w:rsidR="00B70F2F" w:rsidRPr="00DF3586" w:rsidRDefault="00B70F2F" w:rsidP="00B70F2F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Ministrul e</w:t>
      </w:r>
      <w:r w:rsidRPr="00DF3586">
        <w:rPr>
          <w:rFonts w:ascii="Times New Roman" w:hAnsi="Times New Roman"/>
          <w:sz w:val="28"/>
          <w:szCs w:val="28"/>
          <w:lang w:val="ro-RO"/>
        </w:rPr>
        <w:t xml:space="preserve">ducaţiei                              </w:t>
      </w:r>
      <w:r w:rsidRPr="00DF3586">
        <w:rPr>
          <w:rFonts w:ascii="Times New Roman" w:hAnsi="Times New Roman"/>
          <w:sz w:val="28"/>
          <w:szCs w:val="28"/>
          <w:lang w:val="ro-RO"/>
        </w:rPr>
        <w:tab/>
      </w:r>
      <w:r w:rsidRPr="00DF3586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ab/>
      </w:r>
      <w:r w:rsidRPr="00DF3586">
        <w:rPr>
          <w:rFonts w:ascii="Times New Roman" w:hAnsi="Times New Roman"/>
          <w:sz w:val="28"/>
          <w:szCs w:val="28"/>
          <w:lang w:val="ro-RO"/>
        </w:rPr>
        <w:t xml:space="preserve">Corina </w:t>
      </w:r>
      <w:proofErr w:type="spellStart"/>
      <w:r w:rsidRPr="00DF3586">
        <w:rPr>
          <w:rFonts w:ascii="Times New Roman" w:hAnsi="Times New Roman"/>
          <w:sz w:val="28"/>
          <w:szCs w:val="28"/>
          <w:lang w:val="ro-RO"/>
        </w:rPr>
        <w:t>Fusu</w:t>
      </w:r>
      <w:proofErr w:type="spellEnd"/>
    </w:p>
    <w:p w:rsidR="00B70F2F" w:rsidRPr="00DF3586" w:rsidRDefault="00B70F2F" w:rsidP="00B70F2F">
      <w:pPr>
        <w:tabs>
          <w:tab w:val="left" w:pos="360"/>
        </w:tabs>
        <w:jc w:val="both"/>
        <w:rPr>
          <w:rFonts w:ascii="Times New Roman" w:hAnsi="Times New Roman"/>
          <w:sz w:val="28"/>
          <w:szCs w:val="28"/>
          <w:lang w:val="ro-RO"/>
        </w:rPr>
      </w:pPr>
      <w:r w:rsidRPr="00DF3586">
        <w:rPr>
          <w:rFonts w:ascii="Times New Roman" w:hAnsi="Times New Roman"/>
          <w:sz w:val="28"/>
          <w:szCs w:val="28"/>
          <w:lang w:val="ro-RO"/>
        </w:rPr>
        <w:t xml:space="preserve">Ministrul finanţelor                                        </w:t>
      </w:r>
      <w:r w:rsidRPr="00DF3586">
        <w:rPr>
          <w:rFonts w:ascii="Times New Roman" w:hAnsi="Times New Roman"/>
          <w:sz w:val="28"/>
          <w:szCs w:val="28"/>
          <w:lang w:val="ro-RO"/>
        </w:rPr>
        <w:tab/>
      </w:r>
      <w:r>
        <w:rPr>
          <w:rFonts w:ascii="Times New Roman" w:hAnsi="Times New Roman"/>
          <w:sz w:val="28"/>
          <w:szCs w:val="28"/>
          <w:lang w:val="ro-RO"/>
        </w:rPr>
        <w:t xml:space="preserve">Octavian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Armașu</w:t>
      </w:r>
      <w:proofErr w:type="spellEnd"/>
    </w:p>
    <w:p w:rsidR="00821C2F" w:rsidRDefault="00821C2F">
      <w:pPr>
        <w:rPr>
          <w:lang w:val="ro-RO"/>
        </w:rPr>
      </w:pPr>
    </w:p>
    <w:p w:rsidR="00A437E9" w:rsidRDefault="00A437E9">
      <w:pPr>
        <w:rPr>
          <w:lang w:val="ro-RO"/>
        </w:rPr>
      </w:pPr>
    </w:p>
    <w:p w:rsidR="00A437E9" w:rsidRDefault="00A437E9">
      <w:pPr>
        <w:rPr>
          <w:lang w:val="ro-RO"/>
        </w:rPr>
      </w:pPr>
    </w:p>
    <w:p w:rsidR="00A437E9" w:rsidRDefault="00A437E9">
      <w:pPr>
        <w:rPr>
          <w:lang w:val="ro-RO"/>
        </w:rPr>
      </w:pPr>
    </w:p>
    <w:p w:rsidR="00A437E9" w:rsidRDefault="00A437E9" w:rsidP="00A437E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  <w:r w:rsidRPr="0013005C">
        <w:rPr>
          <w:rFonts w:ascii="Times New Roman" w:hAnsi="Times New Roman"/>
          <w:b/>
          <w:sz w:val="28"/>
          <w:lang w:val="ro-RO"/>
        </w:rPr>
        <w:lastRenderedPageBreak/>
        <w:t>NOTĂ INFORMATIVĂ</w:t>
      </w:r>
    </w:p>
    <w:p w:rsidR="00A437E9" w:rsidRDefault="00A437E9" w:rsidP="00A437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la proiectul Hotărârii Guvernului ”Pentru modificarea și completarea Hotărârii Guvernului nr. 802 din 29 octombrie 2015”</w:t>
      </w:r>
    </w:p>
    <w:p w:rsidR="00A437E9" w:rsidRPr="00BA7831" w:rsidRDefault="00A437E9" w:rsidP="00A437E9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28"/>
          <w:lang w:val="ro-RO"/>
        </w:rPr>
      </w:pPr>
    </w:p>
    <w:p w:rsidR="00A437E9" w:rsidRPr="00BD547F" w:rsidRDefault="00A437E9" w:rsidP="00A437E9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D547F">
        <w:rPr>
          <w:rFonts w:ascii="Times New Roman" w:hAnsi="Times New Roman"/>
          <w:sz w:val="28"/>
          <w:szCs w:val="28"/>
          <w:lang w:val="ro-RO"/>
        </w:rPr>
        <w:t>Proiectul Hotărârii Guvernului este elaborat de Ministerul Educației în scopul executării Legii bugetului de stat</w:t>
      </w:r>
      <w:r w:rsidR="00555F6D" w:rsidRPr="00BD547F">
        <w:rPr>
          <w:rFonts w:ascii="Times New Roman" w:hAnsi="Times New Roman"/>
          <w:sz w:val="28"/>
          <w:szCs w:val="28"/>
          <w:lang w:val="ro-RO"/>
        </w:rPr>
        <w:t xml:space="preserve"> pentru anul 2017 în care au fost prevăzute mijloace financiare de 22,8 mil. lei pentru achitarea indemnizațiilor unice și compensarea cheltuielilor de închiriere a spațiului locativ, consumul de energie termică și electrică tinerilor specialiști care activează, conform repartizării, în instituțiile de învățământ (art. 134 alin. (5) și (6) din Codul educației nr.152 din 17.07.2014).</w:t>
      </w:r>
    </w:p>
    <w:p w:rsidR="00A52956" w:rsidRPr="00BD547F" w:rsidRDefault="00555F6D" w:rsidP="00A437E9">
      <w:pPr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BD547F">
        <w:rPr>
          <w:rFonts w:ascii="Times New Roman" w:hAnsi="Times New Roman"/>
          <w:sz w:val="28"/>
          <w:szCs w:val="28"/>
          <w:lang w:val="ro-RO"/>
        </w:rPr>
        <w:t>În acest scop se propune modificarea și completarea Hotărârii Guvernului nr. 802 din 29.10.2015</w:t>
      </w:r>
      <w:r w:rsidR="00A52956" w:rsidRPr="00BD547F">
        <w:rPr>
          <w:rFonts w:ascii="Times New Roman" w:hAnsi="Times New Roman"/>
          <w:sz w:val="28"/>
          <w:szCs w:val="28"/>
          <w:lang w:val="ro-RO"/>
        </w:rPr>
        <w:t xml:space="preserve"> ”Pentru aprobarea </w:t>
      </w:r>
      <w:r w:rsidR="00A52956" w:rsidRPr="00BD547F">
        <w:rPr>
          <w:rFonts w:ascii="Times New Roman" w:hAnsi="Times New Roman"/>
          <w:color w:val="000000"/>
          <w:sz w:val="28"/>
          <w:szCs w:val="28"/>
          <w:lang w:val="ro-RO"/>
        </w:rPr>
        <w:t>Regulamentul cu privire la modul de calcul, repartizare, utilizare şi evidenţă a transferurilor cu destinaţie specială pentru susţinerea cadrelor didactice tinere”</w:t>
      </w:r>
      <w:r w:rsidRPr="00BD547F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A52956" w:rsidRPr="00BD547F" w:rsidRDefault="00555F6D" w:rsidP="00A437E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D547F">
        <w:rPr>
          <w:rFonts w:ascii="Times New Roman" w:hAnsi="Times New Roman"/>
          <w:sz w:val="28"/>
          <w:szCs w:val="28"/>
          <w:lang w:val="ro-RO"/>
        </w:rPr>
        <w:t>Proiectul prevede majorarea indemnizației unice</w:t>
      </w:r>
      <w:r w:rsidR="00A52956" w:rsidRPr="00BD547F">
        <w:rPr>
          <w:rFonts w:ascii="Times New Roman" w:hAnsi="Times New Roman"/>
          <w:sz w:val="28"/>
          <w:szCs w:val="28"/>
          <w:lang w:val="ro-RO"/>
        </w:rPr>
        <w:t xml:space="preserve"> de la 30 mii lei la 45 mii lei pentru tinerii specialiști, </w:t>
      </w:r>
      <w:r w:rsidR="00A52956" w:rsidRP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absolvenţi ai instituţiilor de învăţământ superior pedagogic, şi de la 24 mii lei la 36 mii lei pentru tinerii specialişti, absolvenţi ai instituţiilor de învăţământ </w:t>
      </w:r>
      <w:proofErr w:type="spellStart"/>
      <w:r w:rsidR="00A52956" w:rsidRPr="00BD547F">
        <w:rPr>
          <w:rFonts w:ascii="Times New Roman" w:hAnsi="Times New Roman"/>
          <w:color w:val="000000"/>
          <w:sz w:val="28"/>
          <w:szCs w:val="28"/>
          <w:lang w:val="ro-RO"/>
        </w:rPr>
        <w:t>postsecundar</w:t>
      </w:r>
      <w:proofErr w:type="spellEnd"/>
      <w:r w:rsidR="00A52956" w:rsidRPr="00BD547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A437E9" w:rsidRPr="00BD547F" w:rsidRDefault="00A52956" w:rsidP="00A437E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Majorarea indemnizației va contribui la</w:t>
      </w:r>
      <w:r w:rsidR="00A437E9" w:rsidRP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 motivarea cadrelor didactice </w:t>
      </w: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tinere de a activa în domeniul învățământului</w:t>
      </w:r>
      <w:r w:rsidR="00A437E9" w:rsidRPr="00BD547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A52956" w:rsidRPr="00BD547F" w:rsidRDefault="00A52956" w:rsidP="00A437E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În prezent în instituțiile de învățământ activează 835 de tineri specialiști, beneficiari de indemnizații unice (</w:t>
      </w:r>
      <w:r w:rsidR="00F550D6" w:rsidRPr="00BD547F">
        <w:rPr>
          <w:rFonts w:ascii="Times New Roman" w:hAnsi="Times New Roman"/>
          <w:color w:val="000000"/>
          <w:sz w:val="28"/>
          <w:szCs w:val="28"/>
          <w:lang w:val="ro-RO"/>
        </w:rPr>
        <w:t>270 – promoția 2014, 277 – promoția 2015 și 288 – promoția 2016</w:t>
      </w:r>
      <w:r w:rsidR="00BD547F">
        <w:rPr>
          <w:rFonts w:ascii="Times New Roman" w:hAnsi="Times New Roman"/>
          <w:color w:val="000000"/>
          <w:sz w:val="28"/>
          <w:szCs w:val="28"/>
          <w:lang w:val="ro-RO"/>
        </w:rPr>
        <w:t>)</w:t>
      </w:r>
      <w:r w:rsidR="00F550D6" w:rsidRPr="00BD547F">
        <w:rPr>
          <w:rFonts w:ascii="Times New Roman" w:hAnsi="Times New Roman"/>
          <w:color w:val="000000"/>
          <w:sz w:val="28"/>
          <w:szCs w:val="28"/>
          <w:lang w:val="ro-RO"/>
        </w:rPr>
        <w:t>.</w:t>
      </w:r>
    </w:p>
    <w:p w:rsidR="00F550D6" w:rsidRPr="00BD547F" w:rsidRDefault="00F550D6" w:rsidP="00A437E9">
      <w:pPr>
        <w:ind w:firstLine="567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De asemenea, proiectul hotărârii prevede ca absolvenții programelor de învățământ de alt profil decât cel pedagogic</w:t>
      </w:r>
      <w:r w:rsidR="00BD547F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 care au  urmat programul unui modul </w:t>
      </w:r>
      <w:proofErr w:type="spellStart"/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psihopedagogic</w:t>
      </w:r>
      <w:proofErr w:type="spellEnd"/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 și au fost repartizați pentru a ac</w:t>
      </w:r>
      <w:r w:rsidR="00BD547F">
        <w:rPr>
          <w:rFonts w:ascii="Times New Roman" w:hAnsi="Times New Roman"/>
          <w:color w:val="000000"/>
          <w:sz w:val="28"/>
          <w:szCs w:val="28"/>
          <w:lang w:val="ro-RO"/>
        </w:rPr>
        <w:t>tiva în instituțiile de învățămâ</w:t>
      </w: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nt</w:t>
      </w:r>
      <w:r w:rsidR="00BD547F">
        <w:rPr>
          <w:rFonts w:ascii="Times New Roman" w:hAnsi="Times New Roman"/>
          <w:color w:val="000000"/>
          <w:sz w:val="28"/>
          <w:szCs w:val="28"/>
          <w:lang w:val="ro-RO"/>
        </w:rPr>
        <w:t>,</w:t>
      </w: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 să beneficieze </w:t>
      </w:r>
      <w:r w:rsidR="00BD547F">
        <w:rPr>
          <w:rFonts w:ascii="Times New Roman" w:hAnsi="Times New Roman"/>
          <w:color w:val="000000"/>
          <w:sz w:val="28"/>
          <w:szCs w:val="28"/>
          <w:lang w:val="ro-RO"/>
        </w:rPr>
        <w:t xml:space="preserve">de </w:t>
      </w: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indemnizații unice.</w:t>
      </w:r>
    </w:p>
    <w:p w:rsidR="00BD547F" w:rsidRPr="00BD547F" w:rsidRDefault="00BD547F" w:rsidP="00BD547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  <w:r w:rsidRPr="00BD547F">
        <w:rPr>
          <w:rFonts w:ascii="Times New Roman" w:hAnsi="Times New Roman"/>
          <w:color w:val="000000"/>
          <w:sz w:val="28"/>
          <w:szCs w:val="28"/>
          <w:lang w:val="ro-RO"/>
        </w:rPr>
        <w:t>Cheltuielile pentru punerea în aplicare a hotărârii vor fi suportate din contul transferurilor cu destinație specială organelor locale de specialitate în domeniul învățământului.</w:t>
      </w:r>
    </w:p>
    <w:p w:rsidR="00BD547F" w:rsidRPr="00BD547F" w:rsidRDefault="00BD547F" w:rsidP="00BD547F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lang w:val="ro-RO"/>
        </w:rPr>
      </w:pPr>
    </w:p>
    <w:p w:rsidR="00BD547F" w:rsidRPr="00CE26E1" w:rsidRDefault="00BD547F" w:rsidP="00BD547F">
      <w:pPr>
        <w:tabs>
          <w:tab w:val="left" w:pos="360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E26E1">
        <w:rPr>
          <w:rFonts w:ascii="Times New Roman" w:hAnsi="Times New Roman"/>
          <w:b/>
          <w:sz w:val="28"/>
          <w:szCs w:val="28"/>
          <w:lang w:val="ro-RO"/>
        </w:rPr>
        <w:t>Ministru                                                         Corina FUSU</w:t>
      </w:r>
    </w:p>
    <w:p w:rsidR="00A437E9" w:rsidRPr="00B70F2F" w:rsidRDefault="00A437E9">
      <w:pPr>
        <w:rPr>
          <w:lang w:val="ro-RO"/>
        </w:rPr>
      </w:pPr>
    </w:p>
    <w:sectPr w:rsidR="00A437E9" w:rsidRPr="00B70F2F" w:rsidSect="00821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4349E"/>
    <w:multiLevelType w:val="hybridMultilevel"/>
    <w:tmpl w:val="470A9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0F2F"/>
    <w:rsid w:val="00555F6D"/>
    <w:rsid w:val="00821C2F"/>
    <w:rsid w:val="00A437E9"/>
    <w:rsid w:val="00A52956"/>
    <w:rsid w:val="00B70F2F"/>
    <w:rsid w:val="00BD547F"/>
    <w:rsid w:val="00C73822"/>
    <w:rsid w:val="00F5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F2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B70F2F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36"/>
      <w:szCs w:val="20"/>
      <w:lang w:val="ro-RO"/>
    </w:rPr>
  </w:style>
  <w:style w:type="paragraph" w:styleId="Heading2">
    <w:name w:val="heading 2"/>
    <w:basedOn w:val="Normal"/>
    <w:next w:val="Normal"/>
    <w:link w:val="Heading2Char"/>
    <w:qFormat/>
    <w:rsid w:val="00B70F2F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/>
      <w:sz w:val="28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B70F2F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b/>
      <w:sz w:val="28"/>
      <w:szCs w:val="20"/>
      <w:lang w:val="ro-RO"/>
    </w:rPr>
  </w:style>
  <w:style w:type="paragraph" w:styleId="Heading5">
    <w:name w:val="heading 5"/>
    <w:basedOn w:val="Normal"/>
    <w:next w:val="Normal"/>
    <w:link w:val="Heading5Char"/>
    <w:qFormat/>
    <w:rsid w:val="00B70F2F"/>
    <w:pPr>
      <w:keepNext/>
      <w:tabs>
        <w:tab w:val="left" w:pos="360"/>
      </w:tabs>
      <w:spacing w:after="0" w:line="240" w:lineRule="auto"/>
      <w:jc w:val="both"/>
      <w:outlineLvl w:val="4"/>
    </w:pPr>
    <w:rPr>
      <w:rFonts w:ascii="Times New Roman" w:eastAsia="Arial Unicode MS" w:hAnsi="Times New Roman"/>
      <w:b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0F2F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rsid w:val="00B70F2F"/>
    <w:rPr>
      <w:rFonts w:ascii="Times New Roman" w:eastAsia="Arial Unicode MS" w:hAnsi="Times New Roman" w:cs="Times New Roman"/>
      <w:sz w:val="28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B70F2F"/>
    <w:rPr>
      <w:rFonts w:ascii="Times New Roman" w:eastAsia="Arial Unicode MS" w:hAnsi="Times New Roman" w:cs="Times New Roman"/>
      <w:b/>
      <w:sz w:val="28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rsid w:val="00B70F2F"/>
    <w:rPr>
      <w:rFonts w:ascii="Times New Roman" w:eastAsia="Arial Unicode MS" w:hAnsi="Times New Roman" w:cs="Times New Roman"/>
      <w:b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B70F2F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B70F2F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B7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2017-01-13T07:52:00Z</cp:lastPrinted>
  <dcterms:created xsi:type="dcterms:W3CDTF">2017-01-11T14:25:00Z</dcterms:created>
  <dcterms:modified xsi:type="dcterms:W3CDTF">2017-01-13T09:24:00Z</dcterms:modified>
</cp:coreProperties>
</file>